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29576E" w:rsidR="00452C14" w:rsidP="00CD2839" w:rsidRDefault="00452C14" w14:paraId="4980BAD3" w14:textId="77777777">
      <w:pPr>
        <w:widowControl w:val="false"/>
        <w:suppressAutoHyphens/>
        <w:spacing w:before="120" w:after="120"/>
        <w:ind w:left="357"/>
        <w:jc w:val="center"/>
        <w15:collapsed w:val="false"/>
        <w:rPr>
          <w:b/>
          <w:kern w:val="1"/>
          <w:lang w:eastAsia="ar-SA"/>
        </w:rPr>
      </w:pPr>
      <w:r w:rsidRPr="0029576E">
        <w:rPr>
          <w:b/>
          <w:kern w:val="1"/>
          <w:lang w:eastAsia="ar-SA"/>
        </w:rPr>
        <w:t>Informatīvais ziņojums</w:t>
      </w:r>
    </w:p>
    <w:p w:rsidRPr="0029576E" w:rsidR="00A947D5" w:rsidP="00CD2839" w:rsidRDefault="00A947D5" w14:paraId="59CAE8AC" w14:textId="77777777">
      <w:pPr>
        <w:snapToGrid w:val="false"/>
        <w:spacing w:before="120" w:after="120"/>
        <w:jc w:val="center"/>
        <w:rPr>
          <w:b/>
          <w:bCs/>
          <w:lang w:eastAsia="lv-LV"/>
        </w:rPr>
      </w:pPr>
      <w:r w:rsidRPr="0029576E">
        <w:rPr>
          <w:b/>
          <w:bCs/>
          <w:lang w:eastAsia="lv-LV"/>
        </w:rPr>
        <w:t>“Par 2021. gada 5. oktobra neformālajā Eiropadomē izskatāmajiem jautājumiem”</w:t>
      </w:r>
    </w:p>
    <w:p w:rsidRPr="0029576E" w:rsidR="00A947D5" w:rsidP="00CD2839" w:rsidRDefault="00A947D5" w14:paraId="584CF1B0" w14:textId="77777777">
      <w:pPr>
        <w:snapToGrid w:val="false"/>
        <w:spacing w:before="120" w:after="120"/>
        <w:jc w:val="both"/>
      </w:pPr>
    </w:p>
    <w:p w:rsidRPr="0029576E" w:rsidR="00A947D5" w:rsidP="00CD2839" w:rsidRDefault="00E35BB0" w14:paraId="1AE0D9A9" w14:textId="10424CE5">
      <w:pPr>
        <w:spacing w:before="120" w:after="120"/>
        <w:jc w:val="both"/>
      </w:pPr>
      <w:r w:rsidRPr="0029576E">
        <w:t>Š</w:t>
      </w:r>
      <w:r w:rsidRPr="0029576E" w:rsidR="00A947D5">
        <w:t xml:space="preserve">ī gada 5. oktobrī </w:t>
      </w:r>
      <w:r w:rsidRPr="0029576E">
        <w:t xml:space="preserve">Slovēnijā </w:t>
      </w:r>
      <w:r w:rsidRPr="0029576E" w:rsidR="00A947D5">
        <w:t>notiks neformālā ES valstu un valdību vadītāju sanāksme (Eiropadome)</w:t>
      </w:r>
      <w:r w:rsidRPr="0029576E">
        <w:t>,</w:t>
      </w:r>
      <w:r w:rsidRPr="0029576E" w:rsidR="00A947D5">
        <w:t xml:space="preserve"> kuras ietvaros tiks pārrunāti šādi jautājumi: ES - Ķīnas attiecības, Afganistāna un ES </w:t>
      </w:r>
      <w:r w:rsidRPr="0029576E" w:rsidR="00883DC3">
        <w:t>tirdzniecības</w:t>
      </w:r>
      <w:r w:rsidRPr="0029576E" w:rsidR="00A947D5">
        <w:t xml:space="preserve"> politika. Papildus, ņemot vērā aktuālo situāciju, Eiropadomē var tikt uzrunātas arī citas tēmas. </w:t>
      </w:r>
    </w:p>
    <w:p w:rsidRPr="0029576E" w:rsidR="00CD2839" w:rsidP="00CD2839" w:rsidRDefault="00CD2839" w14:paraId="39BED03B" w14:textId="77777777">
      <w:pPr>
        <w:spacing w:before="120" w:after="120"/>
        <w:jc w:val="center"/>
        <w:rPr>
          <w:b/>
        </w:rPr>
      </w:pPr>
    </w:p>
    <w:p w:rsidRPr="0029576E" w:rsidR="00A947D5" w:rsidP="00CD2839" w:rsidRDefault="00A947D5" w14:paraId="3F0AF160" w14:textId="6F12A7DE">
      <w:pPr>
        <w:spacing w:before="120" w:after="120"/>
        <w:jc w:val="center"/>
        <w:rPr>
          <w:b/>
        </w:rPr>
      </w:pPr>
      <w:r w:rsidRPr="0029576E">
        <w:rPr>
          <w:b/>
        </w:rPr>
        <w:t>ES un Ķīnas attiecības</w:t>
      </w:r>
    </w:p>
    <w:p w:rsidRPr="0029576E" w:rsidR="00A947D5" w:rsidP="00CD2839" w:rsidRDefault="00A947D5" w14:paraId="21DAC692" w14:textId="5C492CCF">
      <w:pPr>
        <w:spacing w:before="120" w:after="120"/>
        <w:jc w:val="both"/>
      </w:pPr>
      <w:r w:rsidRPr="0029576E">
        <w:rPr>
          <w:iCs/>
        </w:rPr>
        <w:t xml:space="preserve">2019. gada ES stratēģiskais dokuments par ES attiecībām ar Ķīnu, kas ir viens no pamatdokumentiem ES Ķīnas politikas formulēšanā,  aicina uz stingrāku pieeju Ķīnai, </w:t>
      </w:r>
      <w:r w:rsidRPr="0029576E">
        <w:t xml:space="preserve">to definējot trīs līmeņos: Ķīna kā sadarbības partneris kopīgu jautājumu risināšanai globālā līmenī; kā ekonomisks konkurents, ieskaitot tehnoloģiskās līderības jomā; un kā sistēmisks sāncensis, kas veicina alternatīvus valsts un sabiedrības pārvaldības modeļus. </w:t>
      </w:r>
      <w:r w:rsidRPr="0029576E" w:rsidR="004E4A44">
        <w:t xml:space="preserve">Eiropas Komisijas (turpmāk – </w:t>
      </w:r>
      <w:r w:rsidRPr="0029576E">
        <w:t>EK</w:t>
      </w:r>
      <w:r w:rsidRPr="0029576E" w:rsidR="004E4A44">
        <w:t>)</w:t>
      </w:r>
      <w:r w:rsidRPr="0029576E">
        <w:t xml:space="preserve"> priekšsēdētājas un Augstā pārstāvja</w:t>
      </w:r>
      <w:r w:rsidRPr="0029576E" w:rsidR="004E4A44">
        <w:t xml:space="preserve"> ārlietās un drošības politikas jautājumos</w:t>
      </w:r>
      <w:r w:rsidRPr="0029576E">
        <w:t xml:space="preserve"> </w:t>
      </w:r>
      <w:r w:rsidRPr="0029576E" w:rsidR="00185323">
        <w:t xml:space="preserve">(turpmāk – Augstais pārstāvis) </w:t>
      </w:r>
      <w:r w:rsidRPr="0029576E">
        <w:t xml:space="preserve">2021. gada aprīļa progresa ziņojumā par stratēģiskā dokumenta ieviešanu secināts, ka atšķirības starp ES un Ķīnu turpina pieaugt, un ES pieeja ir bijusi pareiza, meklēt kopsaucējus globālos jautājumos, vienlaikus stingri iestājoties par savām interesēm, vērtībām un noteikumos balstītu starptautisko kārtību.  </w:t>
      </w:r>
    </w:p>
    <w:p w:rsidRPr="0029576E" w:rsidR="00A947D5" w:rsidP="00CD2839" w:rsidRDefault="00A947D5" w14:paraId="61008895" w14:textId="174F298E">
      <w:pPr>
        <w:spacing w:before="120" w:after="120"/>
        <w:jc w:val="both"/>
        <w:rPr>
          <w:bCs/>
        </w:rPr>
      </w:pPr>
      <w:r w:rsidRPr="0029576E">
        <w:rPr>
          <w:bCs/>
        </w:rPr>
        <w:t>ES-Ķīnas attiecības ir saasinājušās kopš 2021. gada marta, kad ES Globālā cilvēktiesību sankciju režīma ietvaros ieviesa sankcijas par uiguru cilvēktiesību pārkāpumiem atbildīgām Ķīnas amatpersonām, Ķīnai paziņojot par pret-sankcijām pret virkni Eiropas valstu amatpersonu. Eiropas Parlaments šajā situācijā uzskata par neiespējamu virzīt ratifikācijai ES-Ķīnas Visaptverošo ieguldījumu līgumu, kas tika principiāli saskaņots 2020. gada 30.</w:t>
      </w:r>
      <w:r w:rsidRPr="0029576E" w:rsidR="004E4A44">
        <w:rPr>
          <w:bCs/>
        </w:rPr>
        <w:t> </w:t>
      </w:r>
      <w:r w:rsidRPr="0029576E">
        <w:rPr>
          <w:bCs/>
        </w:rPr>
        <w:t xml:space="preserve">decembrī. </w:t>
      </w:r>
    </w:p>
    <w:p w:rsidRPr="0029576E" w:rsidR="00A947D5" w:rsidP="00CD2839" w:rsidRDefault="00A947D5" w14:paraId="6C84A926" w14:textId="171DFB59">
      <w:pPr>
        <w:spacing w:before="120" w:after="120"/>
        <w:jc w:val="both"/>
        <w:rPr>
          <w:bCs/>
        </w:rPr>
      </w:pPr>
      <w:r w:rsidRPr="0029576E">
        <w:rPr>
          <w:bCs/>
        </w:rPr>
        <w:t xml:space="preserve">Turpmāko attiecību veidošanai ar Ķīnu tika atvēlēta nozīmīga loma EK priekšsēdētājas 2021. gada 15. septembra uzrunā Eiropas Parlamentā par situāciju </w:t>
      </w:r>
      <w:r w:rsidRPr="0029576E" w:rsidR="004E4A44">
        <w:rPr>
          <w:bCs/>
        </w:rPr>
        <w:t>ES</w:t>
      </w:r>
      <w:r w:rsidRPr="0029576E">
        <w:rPr>
          <w:bCs/>
        </w:rPr>
        <w:t>. EK informēja par nodomu nākt klajā ar šādām iniciatīvām Ķīnas kontekstā:</w:t>
      </w:r>
    </w:p>
    <w:p w:rsidRPr="0029576E" w:rsidR="00A947D5" w:rsidP="00CD2839" w:rsidRDefault="00A947D5" w14:paraId="3859FBA9" w14:textId="77777777">
      <w:pPr>
        <w:pStyle w:val="ListParagraph"/>
        <w:numPr>
          <w:ilvl w:val="0"/>
          <w:numId w:val="34"/>
        </w:numPr>
        <w:spacing w:before="120" w:after="120" w:line="240" w:lineRule="auto"/>
        <w:contextualSpacing w:val="false"/>
        <w:jc w:val="both"/>
        <w:rPr>
          <w:rFonts w:ascii="Times New Roman" w:hAnsi="Times New Roman" w:cs="Times New Roman"/>
          <w:iCs/>
          <w:sz w:val="24"/>
          <w:szCs w:val="24"/>
        </w:rPr>
      </w:pPr>
      <w:r w:rsidRPr="0029576E">
        <w:rPr>
          <w:rFonts w:ascii="Times New Roman" w:hAnsi="Times New Roman" w:cs="Times New Roman"/>
          <w:sz w:val="24"/>
          <w:szCs w:val="24"/>
        </w:rPr>
        <w:t>globālu savienojamības un infrastruktūras stratēģiju (</w:t>
      </w:r>
      <w:proofErr w:type="spellStart"/>
      <w:r w:rsidRPr="0029576E">
        <w:rPr>
          <w:rFonts w:ascii="Times New Roman" w:hAnsi="Times New Roman" w:cs="Times New Roman"/>
          <w:i/>
          <w:iCs/>
          <w:sz w:val="24"/>
          <w:szCs w:val="24"/>
        </w:rPr>
        <w:t>Global</w:t>
      </w:r>
      <w:proofErr w:type="spellEnd"/>
      <w:r w:rsidRPr="0029576E">
        <w:rPr>
          <w:rFonts w:ascii="Times New Roman" w:hAnsi="Times New Roman" w:cs="Times New Roman"/>
          <w:i/>
          <w:iCs/>
          <w:sz w:val="24"/>
          <w:szCs w:val="24"/>
        </w:rPr>
        <w:t xml:space="preserve"> </w:t>
      </w:r>
      <w:proofErr w:type="spellStart"/>
      <w:r w:rsidRPr="0029576E">
        <w:rPr>
          <w:rFonts w:ascii="Times New Roman" w:hAnsi="Times New Roman" w:cs="Times New Roman"/>
          <w:i/>
          <w:iCs/>
          <w:sz w:val="24"/>
          <w:szCs w:val="24"/>
        </w:rPr>
        <w:t>Gateway</w:t>
      </w:r>
      <w:proofErr w:type="spellEnd"/>
      <w:r w:rsidRPr="0029576E">
        <w:rPr>
          <w:rFonts w:ascii="Times New Roman" w:hAnsi="Times New Roman" w:cs="Times New Roman"/>
          <w:i/>
          <w:iCs/>
          <w:sz w:val="24"/>
          <w:szCs w:val="24"/>
        </w:rPr>
        <w:t xml:space="preserve"> </w:t>
      </w:r>
      <w:proofErr w:type="spellStart"/>
      <w:r w:rsidRPr="0029576E">
        <w:rPr>
          <w:rFonts w:ascii="Times New Roman" w:hAnsi="Times New Roman" w:cs="Times New Roman"/>
          <w:i/>
          <w:iCs/>
          <w:sz w:val="24"/>
          <w:szCs w:val="24"/>
        </w:rPr>
        <w:t>Partnership</w:t>
      </w:r>
      <w:proofErr w:type="spellEnd"/>
      <w:r w:rsidRPr="0029576E">
        <w:rPr>
          <w:rFonts w:ascii="Times New Roman" w:hAnsi="Times New Roman" w:cs="Times New Roman"/>
          <w:iCs/>
          <w:sz w:val="24"/>
          <w:szCs w:val="24"/>
        </w:rPr>
        <w:t xml:space="preserve">), kas darbotos kā pretspars Ķīnas </w:t>
      </w:r>
      <w:r w:rsidRPr="0029576E">
        <w:rPr>
          <w:rFonts w:ascii="Times New Roman" w:hAnsi="Times New Roman" w:cs="Times New Roman"/>
          <w:i/>
          <w:iCs/>
          <w:sz w:val="24"/>
          <w:szCs w:val="24"/>
        </w:rPr>
        <w:t xml:space="preserve">Joslas un Ceļa </w:t>
      </w:r>
      <w:r w:rsidRPr="0029576E">
        <w:rPr>
          <w:rFonts w:ascii="Times New Roman" w:hAnsi="Times New Roman" w:cs="Times New Roman"/>
          <w:iCs/>
          <w:sz w:val="24"/>
          <w:szCs w:val="24"/>
        </w:rPr>
        <w:t>(BRI)</w:t>
      </w:r>
      <w:r w:rsidRPr="0029576E">
        <w:rPr>
          <w:rFonts w:ascii="Times New Roman" w:hAnsi="Times New Roman" w:cs="Times New Roman"/>
          <w:i/>
          <w:iCs/>
          <w:sz w:val="24"/>
          <w:szCs w:val="24"/>
        </w:rPr>
        <w:t xml:space="preserve"> </w:t>
      </w:r>
      <w:r w:rsidRPr="0029576E">
        <w:rPr>
          <w:rFonts w:ascii="Times New Roman" w:hAnsi="Times New Roman" w:cs="Times New Roman"/>
          <w:iCs/>
          <w:sz w:val="24"/>
          <w:szCs w:val="24"/>
        </w:rPr>
        <w:t>iniciatīvai;</w:t>
      </w:r>
    </w:p>
    <w:p w:rsidRPr="0029576E" w:rsidR="00A947D5" w:rsidP="00CD2839" w:rsidRDefault="00A947D5" w14:paraId="6F1848C0" w14:textId="77777777">
      <w:pPr>
        <w:pStyle w:val="ListParagraph"/>
        <w:numPr>
          <w:ilvl w:val="0"/>
          <w:numId w:val="34"/>
        </w:numPr>
        <w:spacing w:before="120" w:after="120" w:line="240" w:lineRule="auto"/>
        <w:contextualSpacing w:val="false"/>
        <w:jc w:val="both"/>
        <w:rPr>
          <w:rFonts w:ascii="Times New Roman" w:hAnsi="Times New Roman" w:cs="Times New Roman"/>
          <w:bCs/>
          <w:iCs/>
          <w:sz w:val="24"/>
          <w:szCs w:val="24"/>
        </w:rPr>
      </w:pPr>
      <w:r w:rsidRPr="0029576E">
        <w:rPr>
          <w:rFonts w:ascii="Times New Roman" w:hAnsi="Times New Roman" w:cs="Times New Roman"/>
          <w:iCs/>
          <w:sz w:val="24"/>
          <w:szCs w:val="24"/>
        </w:rPr>
        <w:t xml:space="preserve">priekšlikumu </w:t>
      </w:r>
      <w:r w:rsidRPr="0029576E">
        <w:rPr>
          <w:rFonts w:ascii="Times New Roman" w:hAnsi="Times New Roman" w:cs="Times New Roman"/>
          <w:bCs/>
          <w:iCs/>
          <w:sz w:val="24"/>
          <w:szCs w:val="24"/>
        </w:rPr>
        <w:t>Eiropas Mikroshēmu aktam, veicinot Eiropas tehnoloģisko suverenitāti, kas samazinātu mikroshēmu atkarību no Āzijas un izvērstu digitālo transformāciju saskaņā ar ES vērtībām un principiem;</w:t>
      </w:r>
    </w:p>
    <w:p w:rsidRPr="0029576E" w:rsidR="00A947D5" w:rsidP="00CD2839" w:rsidRDefault="00A947D5" w14:paraId="11ABDD19" w14:textId="77777777">
      <w:pPr>
        <w:pStyle w:val="ListParagraph"/>
        <w:numPr>
          <w:ilvl w:val="0"/>
          <w:numId w:val="34"/>
        </w:numPr>
        <w:spacing w:before="120" w:after="120" w:line="240" w:lineRule="auto"/>
        <w:contextualSpacing w:val="false"/>
        <w:jc w:val="both"/>
        <w:rPr>
          <w:rFonts w:ascii="Times New Roman" w:hAnsi="Times New Roman" w:cs="Times New Roman"/>
          <w:sz w:val="24"/>
          <w:szCs w:val="24"/>
        </w:rPr>
      </w:pPr>
      <w:r w:rsidRPr="0029576E">
        <w:rPr>
          <w:rFonts w:ascii="Times New Roman" w:hAnsi="Times New Roman" w:cs="Times New Roman"/>
          <w:sz w:val="24"/>
          <w:szCs w:val="24"/>
        </w:rPr>
        <w:t xml:space="preserve">importa aizliegumu </w:t>
      </w:r>
      <w:r w:rsidRPr="0029576E">
        <w:rPr>
          <w:rFonts w:ascii="Times New Roman" w:hAnsi="Times New Roman" w:cs="Times New Roman"/>
          <w:bCs/>
          <w:iCs/>
          <w:sz w:val="24"/>
          <w:szCs w:val="24"/>
        </w:rPr>
        <w:t>produktiem, kas</w:t>
      </w:r>
      <w:bookmarkStart w:name="_GoBack" w:id="0"/>
      <w:bookmarkEnd w:id="0"/>
      <w:r w:rsidRPr="0029576E">
        <w:rPr>
          <w:rFonts w:ascii="Times New Roman" w:hAnsi="Times New Roman" w:cs="Times New Roman"/>
          <w:bCs/>
          <w:iCs/>
          <w:sz w:val="24"/>
          <w:szCs w:val="24"/>
        </w:rPr>
        <w:t xml:space="preserve"> ražoti, izmantojot piespiedu darbu</w:t>
      </w:r>
      <w:r w:rsidRPr="0029576E">
        <w:rPr>
          <w:rFonts w:ascii="Times New Roman" w:hAnsi="Times New Roman" w:cs="Times New Roman"/>
          <w:sz w:val="24"/>
          <w:szCs w:val="24"/>
        </w:rPr>
        <w:t>;</w:t>
      </w:r>
    </w:p>
    <w:p w:rsidRPr="0029576E" w:rsidR="00A947D5" w:rsidP="00CD2839" w:rsidRDefault="00A947D5" w14:paraId="094DB890" w14:textId="7F5AED0E">
      <w:pPr>
        <w:pStyle w:val="ListParagraph"/>
        <w:numPr>
          <w:ilvl w:val="0"/>
          <w:numId w:val="34"/>
        </w:numPr>
        <w:spacing w:before="120" w:after="120" w:line="240" w:lineRule="auto"/>
        <w:contextualSpacing w:val="false"/>
        <w:jc w:val="both"/>
        <w:rPr>
          <w:rFonts w:ascii="Times New Roman" w:hAnsi="Times New Roman" w:cs="Times New Roman"/>
          <w:bCs/>
          <w:iCs/>
          <w:sz w:val="24"/>
          <w:szCs w:val="24"/>
        </w:rPr>
      </w:pPr>
      <w:r w:rsidRPr="0029576E">
        <w:rPr>
          <w:rFonts w:ascii="Times New Roman" w:hAnsi="Times New Roman" w:cs="Times New Roman"/>
          <w:sz w:val="24"/>
          <w:szCs w:val="24"/>
        </w:rPr>
        <w:t xml:space="preserve">Indijas un Klusā okeāna reģiona stratēģiju, liekot pamatus jaunas </w:t>
      </w:r>
      <w:r w:rsidRPr="0029576E">
        <w:rPr>
          <w:rFonts w:ascii="Times New Roman" w:hAnsi="Times New Roman" w:cs="Times New Roman"/>
          <w:bCs/>
          <w:iCs/>
          <w:sz w:val="24"/>
          <w:szCs w:val="24"/>
        </w:rPr>
        <w:t xml:space="preserve">paaudzes partnerībām, kas būtu pretstatā </w:t>
      </w:r>
      <w:r w:rsidRPr="0029576E" w:rsidR="00883DC3">
        <w:rPr>
          <w:rFonts w:ascii="Times New Roman" w:hAnsi="Times New Roman" w:cs="Times New Roman"/>
          <w:bCs/>
          <w:iCs/>
          <w:sz w:val="24"/>
          <w:szCs w:val="24"/>
        </w:rPr>
        <w:t>autora</w:t>
      </w:r>
      <w:r w:rsidRPr="0029576E">
        <w:rPr>
          <w:rFonts w:ascii="Times New Roman" w:hAnsi="Times New Roman" w:cs="Times New Roman"/>
          <w:bCs/>
          <w:iCs/>
          <w:sz w:val="24"/>
          <w:szCs w:val="24"/>
        </w:rPr>
        <w:t>tīvu režīmu ietekmei reģionā.</w:t>
      </w:r>
    </w:p>
    <w:p w:rsidRPr="0029576E" w:rsidR="00A947D5" w:rsidP="00CD2839" w:rsidRDefault="00A947D5" w14:paraId="05AE33CC" w14:textId="77777777">
      <w:pPr>
        <w:spacing w:before="120" w:after="120"/>
        <w:jc w:val="both"/>
        <w:rPr>
          <w:i/>
        </w:rPr>
      </w:pPr>
      <w:r w:rsidRPr="0029576E">
        <w:t xml:space="preserve">2021. gada 16. septembrī publicētajā ES stratēģijā Indijas un Klusā okeāna reģionam tika atkārtoti apstiprināta ES pieeja Ķīnai. Tā nosaka sadarbību ar Ķīnu kopīgu izaicinājumu risināšanā, vienlaikus turpinot stingri iestāties par cilvēktiesībām, vajadzības gadījumā pielietojot iedarbīgus instrumentus, piemēram, sankcijas. Stratēģijā tiek atzīmēta kopumā </w:t>
      </w:r>
      <w:r w:rsidRPr="0029576E">
        <w:lastRenderedPageBreak/>
        <w:t xml:space="preserve">spraigā ģeopolitiskā situācija reģionā un Ķīnas militāro spēju stiprināšana, kas var radīt tiešu ietekmi uz Eiropas drošību un labklājību. </w:t>
      </w:r>
    </w:p>
    <w:p w:rsidRPr="0029576E" w:rsidR="00A947D5" w:rsidP="00CD2839" w:rsidRDefault="00A947D5" w14:paraId="0705D787" w14:textId="77777777">
      <w:pPr>
        <w:spacing w:before="120" w:after="120"/>
        <w:jc w:val="both"/>
        <w:rPr>
          <w:iCs/>
        </w:rPr>
      </w:pPr>
      <w:r w:rsidRPr="0029576E">
        <w:t xml:space="preserve">2021. gada 16. septembrī Eiropas Parlaments pieņēma </w:t>
      </w:r>
      <w:r w:rsidRPr="0029576E">
        <w:rPr>
          <w:iCs/>
        </w:rPr>
        <w:t>rezolūciju par ES-Ķīnas attiecībām (</w:t>
      </w:r>
      <w:r w:rsidRPr="0029576E">
        <w:rPr>
          <w:i/>
          <w:iCs/>
        </w:rPr>
        <w:t xml:space="preserve">A </w:t>
      </w:r>
      <w:proofErr w:type="spellStart"/>
      <w:r w:rsidRPr="0029576E">
        <w:rPr>
          <w:i/>
          <w:iCs/>
        </w:rPr>
        <w:t>new</w:t>
      </w:r>
      <w:proofErr w:type="spellEnd"/>
      <w:r w:rsidRPr="0029576E">
        <w:rPr>
          <w:i/>
          <w:iCs/>
        </w:rPr>
        <w:t xml:space="preserve"> EU-</w:t>
      </w:r>
      <w:proofErr w:type="spellStart"/>
      <w:r w:rsidRPr="0029576E">
        <w:rPr>
          <w:i/>
          <w:iCs/>
        </w:rPr>
        <w:t>China</w:t>
      </w:r>
      <w:proofErr w:type="spellEnd"/>
      <w:r w:rsidRPr="0029576E">
        <w:rPr>
          <w:i/>
          <w:iCs/>
        </w:rPr>
        <w:t xml:space="preserve"> </w:t>
      </w:r>
      <w:proofErr w:type="spellStart"/>
      <w:r w:rsidRPr="0029576E">
        <w:rPr>
          <w:i/>
          <w:iCs/>
        </w:rPr>
        <w:t>strategy</w:t>
      </w:r>
      <w:proofErr w:type="spellEnd"/>
      <w:r w:rsidRPr="0029576E">
        <w:rPr>
          <w:iCs/>
        </w:rPr>
        <w:t xml:space="preserve">). ES tiek aicināta izstrādāt jaunu, vēl stingrāku stratēģiju attiecībām ar Ķīnu, kā arī stiprināt sadarbību ar NATO Ķīnas izaicinājumu kontekstā. EK tiek aicināta analizēt ES ekonomisko atkarību no Ķīnas stratēģiskos sektoros, aicinot uz ES ekonomiskās bāzes noturības stiprināšanu. BRI kontekstā tiek norādīts uz vajadzību novērst tā iespējamo negatīvo ietekmi uz Eiropu; īpaši ES vienotībai Ķīnas investīciju jautājumā. </w:t>
      </w:r>
    </w:p>
    <w:p w:rsidRPr="0029576E" w:rsidR="00CD2839" w:rsidP="00CD2839" w:rsidRDefault="00CD2839" w14:paraId="4152A415" w14:textId="77777777">
      <w:pPr>
        <w:spacing w:before="120" w:after="120"/>
        <w:jc w:val="both"/>
        <w:rPr>
          <w:i/>
        </w:rPr>
      </w:pPr>
      <w:bookmarkStart w:name="_Hlk80775139" w:id="1"/>
    </w:p>
    <w:p w:rsidRPr="0029576E" w:rsidR="00A947D5" w:rsidP="00CD2839" w:rsidRDefault="00A947D5" w14:paraId="062A1549" w14:textId="028EF4D1">
      <w:pPr>
        <w:spacing w:before="120" w:after="120"/>
        <w:jc w:val="both"/>
        <w:rPr>
          <w:i/>
        </w:rPr>
      </w:pPr>
      <w:r w:rsidRPr="0029576E">
        <w:rPr>
          <w:i/>
        </w:rPr>
        <w:t>Latvijas nostāja</w:t>
      </w:r>
    </w:p>
    <w:p w:rsidRPr="0029576E" w:rsidR="00A947D5" w:rsidP="00CD2839" w:rsidRDefault="00A947D5" w14:paraId="177F50B0" w14:textId="545C1C74">
      <w:pPr>
        <w:pStyle w:val="ListParagraph"/>
        <w:numPr>
          <w:ilvl w:val="0"/>
          <w:numId w:val="33"/>
        </w:numPr>
        <w:spacing w:before="120" w:after="120" w:line="240" w:lineRule="auto"/>
        <w:contextualSpacing w:val="false"/>
        <w:jc w:val="both"/>
        <w:rPr>
          <w:rFonts w:ascii="Times New Roman" w:hAnsi="Times New Roman" w:cs="Times New Roman"/>
          <w:sz w:val="24"/>
          <w:szCs w:val="24"/>
        </w:rPr>
      </w:pPr>
      <w:r w:rsidRPr="0029576E">
        <w:rPr>
          <w:rFonts w:ascii="Times New Roman" w:hAnsi="Times New Roman" w:cs="Times New Roman"/>
          <w:sz w:val="24"/>
          <w:szCs w:val="24"/>
        </w:rPr>
        <w:t>Latvija atbalsta vienotu, reālistisku un pragmatisku ES daudzlīmeņu pieeju attiecībās ar Ķīnu. Esam gatavi meklēt kopsaucējus jautājumos, kuros ir būtiska Ķīnas iesaiste</w:t>
      </w:r>
      <w:r w:rsidRPr="0029576E">
        <w:rPr>
          <w:rStyle w:val="FootnoteReference"/>
          <w:rFonts w:ascii="Times New Roman" w:hAnsi="Times New Roman" w:cs="Times New Roman"/>
          <w:sz w:val="24"/>
          <w:szCs w:val="24"/>
        </w:rPr>
        <w:footnoteReference w:id="2"/>
      </w:r>
      <w:r w:rsidRPr="0029576E">
        <w:rPr>
          <w:rFonts w:ascii="Times New Roman" w:hAnsi="Times New Roman" w:cs="Times New Roman"/>
          <w:sz w:val="24"/>
          <w:szCs w:val="24"/>
        </w:rPr>
        <w:t xml:space="preserve">, vienlaikus pienācīgi reaģējot uz Ķīnas radītajiem izaicinājumiem ES vērtībām, noteikumos balstītai starptautiskajai kārtībai, starptautiskajai sadarbībai un tirdzniecībai, piegāžu un vērtību ķēžu, un kibertelpas drošībai. </w:t>
      </w:r>
    </w:p>
    <w:p w:rsidRPr="0029576E" w:rsidR="00A947D5" w:rsidP="00CD2839" w:rsidRDefault="00A947D5" w14:paraId="0A472823" w14:textId="77777777">
      <w:pPr>
        <w:pStyle w:val="ListParagraph"/>
        <w:numPr>
          <w:ilvl w:val="0"/>
          <w:numId w:val="33"/>
        </w:numPr>
        <w:spacing w:before="120" w:after="120" w:line="240" w:lineRule="auto"/>
        <w:contextualSpacing w:val="false"/>
        <w:jc w:val="both"/>
        <w:rPr>
          <w:rFonts w:ascii="Times New Roman" w:hAnsi="Times New Roman" w:cs="Times New Roman"/>
          <w:sz w:val="24"/>
          <w:szCs w:val="24"/>
        </w:rPr>
      </w:pPr>
      <w:r w:rsidRPr="0029576E">
        <w:rPr>
          <w:rFonts w:ascii="Times New Roman" w:hAnsi="Times New Roman" w:cs="Times New Roman"/>
          <w:sz w:val="24"/>
          <w:szCs w:val="24"/>
        </w:rPr>
        <w:t xml:space="preserve">Latvija uzskata, ka ES dialogs ar Ķīnu būtu attīstāms “27+1” formātā, stiprinot ES vienotību un mazinot Ķīnas manevra iespējas. </w:t>
      </w:r>
    </w:p>
    <w:p w:rsidRPr="0029576E" w:rsidR="00A947D5" w:rsidP="00CD2839" w:rsidRDefault="00A947D5" w14:paraId="66DB8308" w14:textId="77777777">
      <w:pPr>
        <w:pStyle w:val="ListParagraph"/>
        <w:numPr>
          <w:ilvl w:val="0"/>
          <w:numId w:val="33"/>
        </w:numPr>
        <w:spacing w:before="120" w:after="120" w:line="240" w:lineRule="auto"/>
        <w:contextualSpacing w:val="false"/>
        <w:jc w:val="both"/>
        <w:rPr>
          <w:rFonts w:ascii="Times New Roman" w:hAnsi="Times New Roman" w:cs="Times New Roman"/>
          <w:sz w:val="24"/>
          <w:szCs w:val="24"/>
        </w:rPr>
      </w:pPr>
      <w:r w:rsidRPr="0029576E">
        <w:rPr>
          <w:rFonts w:ascii="Times New Roman" w:hAnsi="Times New Roman" w:cs="Times New Roman"/>
          <w:sz w:val="24"/>
          <w:szCs w:val="24"/>
        </w:rPr>
        <w:t>Latvija uzskata, ka ES-Ķīnas Visaptverošais ieguldījumu nolīgums ir ES interesēs, lai līdzsvarotu asimetriskās ekonomiskās attiecības. Tomēr nolīguma ratifikācija nav iespējama, pirms Ķīna nav spērusi konkrētus soļus politiskā klimata uzlabošanai.</w:t>
      </w:r>
    </w:p>
    <w:p w:rsidRPr="0029576E" w:rsidR="00A947D5" w:rsidP="00CD2839" w:rsidRDefault="00A947D5" w14:paraId="0E3EAC37" w14:textId="77777777">
      <w:pPr>
        <w:pStyle w:val="ListParagraph"/>
        <w:numPr>
          <w:ilvl w:val="0"/>
          <w:numId w:val="33"/>
        </w:numPr>
        <w:spacing w:before="120" w:after="120" w:line="240" w:lineRule="auto"/>
        <w:contextualSpacing w:val="false"/>
        <w:jc w:val="both"/>
        <w:rPr>
          <w:rFonts w:ascii="Times New Roman" w:hAnsi="Times New Roman" w:cs="Times New Roman"/>
          <w:sz w:val="24"/>
          <w:szCs w:val="24"/>
        </w:rPr>
      </w:pPr>
      <w:r w:rsidRPr="0029576E">
        <w:rPr>
          <w:rFonts w:ascii="Times New Roman" w:hAnsi="Times New Roman" w:cs="Times New Roman"/>
          <w:sz w:val="24"/>
          <w:szCs w:val="24"/>
        </w:rPr>
        <w:t xml:space="preserve">Latvija atbalsta savienojamības veicināšanu Eiropas un Āzijas starpā, tai skaitā turpinot sadarbību ES-Ķīnas savienojamības platformā. Latvija raugās uz savienojamību plašākā kontekstā, balstoties uz ilgtspējības, caurskatāmības, labas pārvaldības un vienlīdzīgas konkurences principiem.  </w:t>
      </w:r>
    </w:p>
    <w:p w:rsidRPr="0029576E" w:rsidR="00A947D5" w:rsidP="00CD2839" w:rsidRDefault="00A947D5" w14:paraId="15617973" w14:textId="77777777">
      <w:pPr>
        <w:pStyle w:val="ListParagraph"/>
        <w:numPr>
          <w:ilvl w:val="0"/>
          <w:numId w:val="33"/>
        </w:numPr>
        <w:spacing w:before="120" w:after="120" w:line="240" w:lineRule="auto"/>
        <w:contextualSpacing w:val="false"/>
        <w:jc w:val="both"/>
        <w:rPr>
          <w:rFonts w:ascii="Times New Roman" w:hAnsi="Times New Roman" w:cs="Times New Roman"/>
          <w:sz w:val="24"/>
          <w:szCs w:val="24"/>
        </w:rPr>
      </w:pPr>
      <w:r w:rsidRPr="0029576E">
        <w:rPr>
          <w:rFonts w:ascii="Times New Roman" w:hAnsi="Times New Roman" w:cs="Times New Roman"/>
          <w:sz w:val="24"/>
          <w:szCs w:val="24"/>
        </w:rPr>
        <w:t xml:space="preserve">ES izraudzītais tehnoloģiskās suverenitātes mērķis ir būtisks Eiropas drošības un labklājības saglabāšanai nākotnē. Latvija ir apņēmības pilna turpināt stiprināt kritiskās infrastruktūras un tehnoloģiju bāzes drošību un noturību gan nacionāli, gan ES līmenī.   </w:t>
      </w:r>
    </w:p>
    <w:p w:rsidRPr="0029576E" w:rsidR="00A947D5" w:rsidP="00CD2839" w:rsidRDefault="00A947D5" w14:paraId="577CDE7C" w14:textId="77777777">
      <w:pPr>
        <w:pStyle w:val="ListParagraph"/>
        <w:numPr>
          <w:ilvl w:val="0"/>
          <w:numId w:val="33"/>
        </w:numPr>
        <w:spacing w:before="120" w:after="120" w:line="240" w:lineRule="auto"/>
        <w:contextualSpacing w:val="false"/>
        <w:jc w:val="both"/>
        <w:rPr>
          <w:rFonts w:ascii="Times New Roman" w:hAnsi="Times New Roman" w:cs="Times New Roman"/>
          <w:b/>
          <w:sz w:val="24"/>
          <w:szCs w:val="24"/>
        </w:rPr>
      </w:pPr>
      <w:r w:rsidRPr="0029576E">
        <w:rPr>
          <w:rFonts w:ascii="Times New Roman" w:hAnsi="Times New Roman" w:cs="Times New Roman"/>
          <w:sz w:val="24"/>
          <w:szCs w:val="24"/>
        </w:rPr>
        <w:t>Šo mērķu sasniegšanai ir būtiska cieša koordinācija ar līdzīgi domājošiem partneriem, tostarp ASV un reģionālajiem partneriem.</w:t>
      </w:r>
      <w:bookmarkEnd w:id="1"/>
    </w:p>
    <w:p w:rsidR="00A947D5" w:rsidP="00CD2839" w:rsidRDefault="00A947D5" w14:paraId="6C700D3E" w14:textId="43CB2CFF">
      <w:pPr>
        <w:pStyle w:val="ListParagraph"/>
        <w:spacing w:before="120" w:after="120" w:line="240" w:lineRule="auto"/>
        <w:contextualSpacing w:val="false"/>
        <w:jc w:val="both"/>
        <w:rPr>
          <w:rFonts w:ascii="Times New Roman" w:hAnsi="Times New Roman" w:cs="Times New Roman"/>
          <w:b/>
          <w:sz w:val="24"/>
          <w:szCs w:val="24"/>
        </w:rPr>
      </w:pPr>
    </w:p>
    <w:p w:rsidRPr="0029576E" w:rsidR="00423BAC" w:rsidP="00CD2839" w:rsidRDefault="00423BAC" w14:paraId="648A03EF" w14:textId="77777777">
      <w:pPr>
        <w:pStyle w:val="ListParagraph"/>
        <w:spacing w:before="120" w:after="120" w:line="240" w:lineRule="auto"/>
        <w:contextualSpacing w:val="false"/>
        <w:jc w:val="both"/>
        <w:rPr>
          <w:rFonts w:ascii="Times New Roman" w:hAnsi="Times New Roman" w:cs="Times New Roman"/>
          <w:b/>
          <w:sz w:val="24"/>
          <w:szCs w:val="24"/>
        </w:rPr>
      </w:pPr>
    </w:p>
    <w:p w:rsidRPr="0029576E" w:rsidR="00A947D5" w:rsidP="00CD2839" w:rsidRDefault="00A947D5" w14:paraId="21B8E755" w14:textId="77777777">
      <w:pPr>
        <w:spacing w:before="120" w:after="120"/>
        <w:jc w:val="center"/>
        <w:rPr>
          <w:b/>
        </w:rPr>
      </w:pPr>
      <w:r w:rsidRPr="0029576E">
        <w:rPr>
          <w:b/>
        </w:rPr>
        <w:t>Afganistāna</w:t>
      </w:r>
    </w:p>
    <w:p w:rsidRPr="0029576E" w:rsidR="00A947D5" w:rsidP="00CD2839" w:rsidRDefault="00A947D5" w14:paraId="4D8F5942" w14:textId="7C0FFBC0">
      <w:pPr>
        <w:spacing w:before="120" w:after="120"/>
        <w:jc w:val="both"/>
      </w:pPr>
      <w:r w:rsidRPr="0029576E">
        <w:t xml:space="preserve">2021. gada 5. oktobra neformālās Eiropadomes darba kārtībā iekļauts jautājums par Afganistānu, ņemot vērā sociālpolitisko nestabilitāti valstī kopš 15. septembra, kad no </w:t>
      </w:r>
      <w:r w:rsidRPr="0029576E">
        <w:lastRenderedPageBreak/>
        <w:t xml:space="preserve">prezidenta amata atkāpās </w:t>
      </w:r>
      <w:proofErr w:type="spellStart"/>
      <w:r w:rsidRPr="0029576E" w:rsidR="005178D2">
        <w:rPr>
          <w:bCs/>
        </w:rPr>
        <w:t>Ašrafs</w:t>
      </w:r>
      <w:proofErr w:type="spellEnd"/>
      <w:r w:rsidR="0029576E">
        <w:rPr>
          <w:bCs/>
        </w:rPr>
        <w:t xml:space="preserve"> </w:t>
      </w:r>
      <w:proofErr w:type="spellStart"/>
      <w:r w:rsidRPr="0029576E">
        <w:t>Gānī</w:t>
      </w:r>
      <w:proofErr w:type="spellEnd"/>
      <w:r w:rsidRPr="0029576E">
        <w:t xml:space="preserve"> </w:t>
      </w:r>
      <w:r w:rsidRPr="0029576E" w:rsidR="004E4A44">
        <w:t xml:space="preserve"> </w:t>
      </w:r>
      <w:r w:rsidRPr="0029576E" w:rsidR="004E4A44">
        <w:rPr>
          <w:i/>
        </w:rPr>
        <w:t>(</w:t>
      </w:r>
      <w:proofErr w:type="spellStart"/>
      <w:r w:rsidRPr="0029576E" w:rsidR="004E4A44">
        <w:rPr>
          <w:i/>
        </w:rPr>
        <w:t>Ashraf</w:t>
      </w:r>
      <w:proofErr w:type="spellEnd"/>
      <w:r w:rsidRPr="0029576E" w:rsidR="004E4A44">
        <w:rPr>
          <w:i/>
        </w:rPr>
        <w:t xml:space="preserve"> </w:t>
      </w:r>
      <w:proofErr w:type="spellStart"/>
      <w:r w:rsidRPr="0029576E" w:rsidR="004E4A44">
        <w:rPr>
          <w:i/>
        </w:rPr>
        <w:t>Ghani</w:t>
      </w:r>
      <w:proofErr w:type="spellEnd"/>
      <w:r w:rsidRPr="0029576E" w:rsidR="004E4A44">
        <w:rPr>
          <w:i/>
        </w:rPr>
        <w:t xml:space="preserve">) </w:t>
      </w:r>
      <w:r w:rsidRPr="0029576E">
        <w:t xml:space="preserve">un varu valstī pārņēma militārais grupējums </w:t>
      </w:r>
      <w:proofErr w:type="spellStart"/>
      <w:r w:rsidRPr="0029576E">
        <w:rPr>
          <w:i/>
        </w:rPr>
        <w:t>Taliban</w:t>
      </w:r>
      <w:proofErr w:type="spellEnd"/>
      <w:r w:rsidRPr="0029576E">
        <w:t>.</w:t>
      </w:r>
    </w:p>
    <w:p w:rsidRPr="0029576E" w:rsidR="00A947D5" w:rsidP="00CD2839" w:rsidRDefault="00A947D5" w14:paraId="0F60075B" w14:textId="318866DA">
      <w:pPr>
        <w:spacing w:before="120" w:after="120"/>
        <w:jc w:val="both"/>
      </w:pPr>
      <w:r w:rsidRPr="0029576E">
        <w:rPr>
          <w:iCs/>
        </w:rPr>
        <w:t>Kopš 2021.g</w:t>
      </w:r>
      <w:r w:rsidRPr="0029576E" w:rsidR="004E4A44">
        <w:rPr>
          <w:iCs/>
        </w:rPr>
        <w:t>ada</w:t>
      </w:r>
      <w:r w:rsidRPr="0029576E">
        <w:rPr>
          <w:iCs/>
        </w:rPr>
        <w:t xml:space="preserve"> augusta vidus</w:t>
      </w:r>
      <w:r w:rsidRPr="0029576E">
        <w:rPr>
          <w:shd w:val="clear" w:color="auto" w:fill="FFFFFF"/>
        </w:rPr>
        <w:t xml:space="preserve"> s</w:t>
      </w:r>
      <w:r w:rsidRPr="0029576E">
        <w:rPr>
          <w:iCs/>
        </w:rPr>
        <w:t xml:space="preserve">ituācija Afganistānā ir starptautiskās sabiedrības uzmanības centrā. Tuvojoties ASV un sabiedroto bruņoto spēku 20 gadu ilgās klātbūtnes noslēgumam Afganistānā, grupējums </w:t>
      </w:r>
      <w:proofErr w:type="spellStart"/>
      <w:r w:rsidRPr="0029576E">
        <w:rPr>
          <w:i/>
          <w:iCs/>
        </w:rPr>
        <w:t>Taliban</w:t>
      </w:r>
      <w:proofErr w:type="spellEnd"/>
      <w:r w:rsidRPr="0029576E">
        <w:rPr>
          <w:iCs/>
        </w:rPr>
        <w:t xml:space="preserve"> veica militāru ofensīvu, tā rezultātā pārņemot varu valstī. Kad valsti pameta Afganistānas ievēlētais prezidents A. </w:t>
      </w:r>
      <w:proofErr w:type="spellStart"/>
      <w:r w:rsidRPr="0029576E">
        <w:rPr>
          <w:iCs/>
        </w:rPr>
        <w:t>Gānī</w:t>
      </w:r>
      <w:proofErr w:type="spellEnd"/>
      <w:r w:rsidRPr="0029576E">
        <w:rPr>
          <w:iCs/>
        </w:rPr>
        <w:t xml:space="preserve">, </w:t>
      </w:r>
      <w:proofErr w:type="spellStart"/>
      <w:r w:rsidRPr="0029576E">
        <w:rPr>
          <w:i/>
          <w:iCs/>
        </w:rPr>
        <w:t>Taliban</w:t>
      </w:r>
      <w:proofErr w:type="spellEnd"/>
      <w:r w:rsidRPr="0029576E">
        <w:rPr>
          <w:iCs/>
        </w:rPr>
        <w:t xml:space="preserve"> proklamēja Afganistānas Islāma Emirātu (</w:t>
      </w:r>
      <w:proofErr w:type="spellStart"/>
      <w:r w:rsidRPr="0029576E">
        <w:rPr>
          <w:i/>
          <w:shd w:val="clear" w:color="auto" w:fill="FFFFFF"/>
        </w:rPr>
        <w:t>Islamic</w:t>
      </w:r>
      <w:proofErr w:type="spellEnd"/>
      <w:r w:rsidRPr="0029576E">
        <w:rPr>
          <w:i/>
          <w:shd w:val="clear" w:color="auto" w:fill="FFFFFF"/>
        </w:rPr>
        <w:t xml:space="preserve"> </w:t>
      </w:r>
      <w:proofErr w:type="spellStart"/>
      <w:r w:rsidRPr="0029576E">
        <w:rPr>
          <w:i/>
          <w:shd w:val="clear" w:color="auto" w:fill="FFFFFF"/>
        </w:rPr>
        <w:t>Emirate</w:t>
      </w:r>
      <w:proofErr w:type="spellEnd"/>
      <w:r w:rsidRPr="0029576E">
        <w:rPr>
          <w:i/>
          <w:shd w:val="clear" w:color="auto" w:fill="FFFFFF"/>
        </w:rPr>
        <w:t xml:space="preserve"> </w:t>
      </w:r>
      <w:proofErr w:type="spellStart"/>
      <w:r w:rsidRPr="0029576E">
        <w:rPr>
          <w:i/>
          <w:shd w:val="clear" w:color="auto" w:fill="FFFFFF"/>
        </w:rPr>
        <w:t>of</w:t>
      </w:r>
      <w:proofErr w:type="spellEnd"/>
      <w:r w:rsidRPr="0029576E">
        <w:rPr>
          <w:i/>
          <w:shd w:val="clear" w:color="auto" w:fill="FFFFFF"/>
        </w:rPr>
        <w:t xml:space="preserve"> </w:t>
      </w:r>
      <w:proofErr w:type="spellStart"/>
      <w:r w:rsidRPr="0029576E">
        <w:rPr>
          <w:i/>
          <w:shd w:val="clear" w:color="auto" w:fill="FFFFFF"/>
        </w:rPr>
        <w:t>Afghanistan</w:t>
      </w:r>
      <w:proofErr w:type="spellEnd"/>
      <w:r w:rsidRPr="0029576E">
        <w:rPr>
          <w:shd w:val="clear" w:color="auto" w:fill="FFFFFF"/>
        </w:rPr>
        <w:t xml:space="preserve">). </w:t>
      </w:r>
      <w:r w:rsidRPr="0029576E">
        <w:rPr>
          <w:iCs/>
        </w:rPr>
        <w:t xml:space="preserve">Pēc kontroles pārņemšanas pār </w:t>
      </w:r>
      <w:proofErr w:type="spellStart"/>
      <w:r w:rsidRPr="0029576E">
        <w:rPr>
          <w:iCs/>
        </w:rPr>
        <w:t>Pandžšīras</w:t>
      </w:r>
      <w:proofErr w:type="spellEnd"/>
      <w:r w:rsidRPr="0029576E">
        <w:rPr>
          <w:iCs/>
        </w:rPr>
        <w:t xml:space="preserve"> provinci, kas visilgāk pretojās </w:t>
      </w:r>
      <w:proofErr w:type="spellStart"/>
      <w:r w:rsidRPr="0029576E">
        <w:rPr>
          <w:i/>
          <w:iCs/>
        </w:rPr>
        <w:t>Taliban</w:t>
      </w:r>
      <w:proofErr w:type="spellEnd"/>
      <w:r w:rsidRPr="0029576E">
        <w:rPr>
          <w:iCs/>
        </w:rPr>
        <w:t xml:space="preserve"> spēkiem, </w:t>
      </w:r>
      <w:r w:rsidRPr="0029576E">
        <w:rPr>
          <w:shd w:val="clear" w:color="auto" w:fill="FFFFFF"/>
        </w:rPr>
        <w:t xml:space="preserve">7. septembrī </w:t>
      </w:r>
      <w:proofErr w:type="spellStart"/>
      <w:r w:rsidRPr="0029576E">
        <w:rPr>
          <w:i/>
          <w:shd w:val="clear" w:color="auto" w:fill="FFFFFF"/>
        </w:rPr>
        <w:t>Taliban</w:t>
      </w:r>
      <w:proofErr w:type="spellEnd"/>
      <w:r w:rsidRPr="0029576E">
        <w:rPr>
          <w:i/>
          <w:shd w:val="clear" w:color="auto" w:fill="FFFFFF"/>
        </w:rPr>
        <w:t xml:space="preserve"> </w:t>
      </w:r>
      <w:r w:rsidRPr="0029576E">
        <w:rPr>
          <w:shd w:val="clear" w:color="auto" w:fill="FFFFFF"/>
        </w:rPr>
        <w:t xml:space="preserve">izveidoja pagaidu valdību. Neraugoties uz solījumiem, ka tā būs iekļaujoša valdība, tās sastāvā ir tikai </w:t>
      </w:r>
      <w:proofErr w:type="spellStart"/>
      <w:r w:rsidRPr="0029576E">
        <w:rPr>
          <w:i/>
          <w:shd w:val="clear" w:color="auto" w:fill="FFFFFF"/>
        </w:rPr>
        <w:t>Taliban</w:t>
      </w:r>
      <w:proofErr w:type="spellEnd"/>
      <w:r w:rsidRPr="0029576E">
        <w:rPr>
          <w:shd w:val="clear" w:color="auto" w:fill="FFFFFF"/>
        </w:rPr>
        <w:t xml:space="preserve"> biedri no </w:t>
      </w:r>
      <w:proofErr w:type="spellStart"/>
      <w:r w:rsidRPr="0029576E">
        <w:rPr>
          <w:shd w:val="clear" w:color="auto" w:fill="FFFFFF"/>
        </w:rPr>
        <w:t>paštunu</w:t>
      </w:r>
      <w:proofErr w:type="spellEnd"/>
      <w:r w:rsidRPr="0029576E">
        <w:rPr>
          <w:shd w:val="clear" w:color="auto" w:fill="FFFFFF"/>
        </w:rPr>
        <w:t xml:space="preserve"> etniskās grupas, tostarp daudzas starptautiskajām sankcijām pakļautas personas, un nav nevienas sievietes</w:t>
      </w:r>
      <w:r w:rsidRPr="0029576E">
        <w:t xml:space="preserve">. Tāpat </w:t>
      </w:r>
      <w:proofErr w:type="spellStart"/>
      <w:r w:rsidRPr="0029576E">
        <w:rPr>
          <w:i/>
        </w:rPr>
        <w:t>Taliban</w:t>
      </w:r>
      <w:proofErr w:type="spellEnd"/>
      <w:r w:rsidRPr="0029576E">
        <w:t xml:space="preserve"> ir lieguši sievietēm iet uz darbu, piedalīties sporta aktivitātēs un ir uzsākuši iebiedēšanas kampaņu un pat publisku nāves sodu izpildīšanu pret iepriekšējās valdības atbalstītājiem, darbiniekiem, cilvēktiesību aktīvistiem, žurnālistiem u.c. grupām. Šo darbību rezultātā iedzīvotāju vidū pieaug protesti.</w:t>
      </w:r>
    </w:p>
    <w:p w:rsidRPr="0029576E" w:rsidR="00A947D5" w:rsidP="00CD2839" w:rsidRDefault="00A947D5" w14:paraId="7206E162" w14:textId="6685D546">
      <w:pPr>
        <w:spacing w:before="120" w:after="120"/>
        <w:jc w:val="both"/>
      </w:pPr>
      <w:r w:rsidRPr="0029576E">
        <w:t xml:space="preserve">Saasinoties situācijai Afganistānā, </w:t>
      </w:r>
      <w:r w:rsidRPr="0029576E" w:rsidR="004E4A44">
        <w:t>Apvienoto Nāciju organizācija (</w:t>
      </w:r>
      <w:r w:rsidRPr="0029576E" w:rsidR="00185323">
        <w:t xml:space="preserve">turpmāk - </w:t>
      </w:r>
      <w:r w:rsidRPr="0029576E">
        <w:t>ANO</w:t>
      </w:r>
      <w:r w:rsidRPr="0029576E" w:rsidR="004E4A44">
        <w:t>)</w:t>
      </w:r>
      <w:r w:rsidRPr="0029576E">
        <w:t xml:space="preserve"> turpina meklēt veidus, kā palīdzēt Afganistānas iedzīvotājiem. Lai gan ANO personālu ir nācies daļēji pārvietot uz kaimiņvalstīm (piemēram, Kazahstānu), ANO klātbūtne Afganistānā tiek saglabāta un nostiprināta, piemēram, 2021.g. 15. septembrī ANO </w:t>
      </w:r>
      <w:r w:rsidRPr="0029576E" w:rsidR="004E4A44">
        <w:t>Drošības padome (</w:t>
      </w:r>
      <w:r w:rsidRPr="0029576E" w:rsidR="00185323">
        <w:t xml:space="preserve">turpmāk - </w:t>
      </w:r>
      <w:r w:rsidRPr="0029576E">
        <w:t>DP</w:t>
      </w:r>
      <w:r w:rsidRPr="0029576E" w:rsidR="004E4A44">
        <w:t>)</w:t>
      </w:r>
      <w:r w:rsidRPr="0029576E">
        <w:t xml:space="preserve"> uz gadu atjaunoja ANO palīdzības misijas UNAMA (</w:t>
      </w:r>
      <w:r w:rsidRPr="0029576E">
        <w:rPr>
          <w:i/>
        </w:rPr>
        <w:t xml:space="preserve">UN </w:t>
      </w:r>
      <w:proofErr w:type="spellStart"/>
      <w:r w:rsidRPr="0029576E">
        <w:rPr>
          <w:i/>
        </w:rPr>
        <w:t>Assistance</w:t>
      </w:r>
      <w:proofErr w:type="spellEnd"/>
      <w:r w:rsidRPr="0029576E">
        <w:rPr>
          <w:i/>
        </w:rPr>
        <w:t xml:space="preserve"> </w:t>
      </w:r>
      <w:proofErr w:type="spellStart"/>
      <w:r w:rsidRPr="0029576E">
        <w:rPr>
          <w:i/>
        </w:rPr>
        <w:t>Mission</w:t>
      </w:r>
      <w:proofErr w:type="spellEnd"/>
      <w:r w:rsidRPr="0029576E">
        <w:rPr>
          <w:i/>
        </w:rPr>
        <w:t xml:space="preserve"> in </w:t>
      </w:r>
      <w:proofErr w:type="spellStart"/>
      <w:r w:rsidRPr="0029576E">
        <w:rPr>
          <w:i/>
        </w:rPr>
        <w:t>Afghanistan</w:t>
      </w:r>
      <w:proofErr w:type="spellEnd"/>
      <w:r w:rsidRPr="0029576E">
        <w:t xml:space="preserve">) mandātu un humānās palīdzības kravu piegādes ar gaisa transportu gan uz Kabulu, gan reģioniem. ANO ir būtiska loma starptautiskās humānās palīdzības mobilizēšanā, ko apliecina 13. septembrī notikusī ANO rīkotā humānās palīdzības konference Ženēvā, kurā valstis  pauda gatavību Afganistānas atbalstam mobilizēt vairāk nekā 1 miljardu USD. </w:t>
      </w:r>
    </w:p>
    <w:p w:rsidRPr="0029576E" w:rsidR="00A947D5" w:rsidP="00CD2839" w:rsidRDefault="00A947D5" w14:paraId="0D0156B4" w14:textId="72BFD52A">
      <w:pPr>
        <w:spacing w:before="120" w:after="120"/>
        <w:jc w:val="both"/>
      </w:pPr>
      <w:r w:rsidRPr="0029576E">
        <w:t xml:space="preserve">Arī ES ir reaģējusi uz notiekošo Afganistānā un kopējām drošības situācijas izmaiņām reģionā. 2021.g. 16. septembrī Eiropas Parlaments pieņēma rezolūciju par situāciju Afganistānā, aicinot izbeigt vardarbību un uzlabot evakuācijas pasākumu koordināciju, paužot atbalstu sievietēm un meitenēm, kā arī izsakot dziļas bažas par </w:t>
      </w:r>
      <w:proofErr w:type="spellStart"/>
      <w:r w:rsidRPr="0029576E">
        <w:rPr>
          <w:i/>
        </w:rPr>
        <w:t>Taliban</w:t>
      </w:r>
      <w:proofErr w:type="spellEnd"/>
      <w:r w:rsidRPr="0029576E">
        <w:rPr>
          <w:i/>
        </w:rPr>
        <w:t xml:space="preserve"> </w:t>
      </w:r>
      <w:r w:rsidRPr="0029576E">
        <w:t>valdības faktiskajām darbībām. Ar šo valdību ir vajadzīga operatīva sadarbība, bet ne oficiāla atzīšana. Ir jādara viss, lai novērstu Afganistānas kļūšanu par teroristisko organizāciju patvērumu. Ir jāpalielina humānā palīdzība valstī palikušajiem un jāsniedz atbalsts gan no valsts izkļuvušajiem afgāņiem, kā arī jāstiprina sadarbība ar reģiona valstīm. Rezolūcijā izskan arī kritika par divdesmit gadu ilgušās starptautiskās operācijas panākumu trūkumu, kā iemesli ir jāanalizē un jāveic atbilstošas ES kopējās drošības politikas reformas.</w:t>
      </w:r>
    </w:p>
    <w:p w:rsidRPr="0029576E" w:rsidR="00A947D5" w:rsidP="00CD2839" w:rsidRDefault="00A947D5" w14:paraId="0767F2AA" w14:textId="07BBB807">
      <w:pPr>
        <w:spacing w:before="120" w:after="120"/>
        <w:jc w:val="both"/>
      </w:pPr>
      <w:r w:rsidRPr="0029576E">
        <w:t>2021.g</w:t>
      </w:r>
      <w:r w:rsidRPr="0029576E" w:rsidR="00185323">
        <w:t>ada</w:t>
      </w:r>
      <w:r w:rsidRPr="0029576E">
        <w:t xml:space="preserve"> 15. septembra EK priekšsēdētājas uzrunā par situāciju </w:t>
      </w:r>
      <w:r w:rsidRPr="0029576E" w:rsidR="00185323">
        <w:t>ES</w:t>
      </w:r>
      <w:r w:rsidRPr="0029576E">
        <w:t xml:space="preserve"> viņa </w:t>
      </w:r>
      <w:r w:rsidRPr="0029576E">
        <w:rPr>
          <w:bCs/>
        </w:rPr>
        <w:t>apliecināja, ka</w:t>
      </w:r>
      <w:r w:rsidRPr="0029576E">
        <w:t xml:space="preserve"> ES turpinās atbalstīt afgāņu tautu, īpaši apdraudētākās sabiedrības grupas. Par 100 milj. EUR tiks palielināts humānais atbalsts, kas būs daļa no plašākas Afganistānas atbalsta pakotnes, kuru EK prezentēs tuvāko nedēļu laikā. </w:t>
      </w:r>
    </w:p>
    <w:p w:rsidRPr="0029576E" w:rsidR="00A947D5" w:rsidP="00CD2839" w:rsidRDefault="00A947D5" w14:paraId="39D50ADF" w14:textId="31D77CD5">
      <w:pPr>
        <w:shd w:val="clear" w:color="auto" w:fill="FFFFFF"/>
        <w:spacing w:before="120" w:after="120"/>
        <w:jc w:val="both"/>
        <w:rPr>
          <w:lang w:eastAsia="lv-LV"/>
        </w:rPr>
      </w:pPr>
      <w:r w:rsidRPr="0029576E">
        <w:t>Tiekoties 2021.g</w:t>
      </w:r>
      <w:r w:rsidRPr="0029576E" w:rsidR="00185323">
        <w:t>ada</w:t>
      </w:r>
      <w:r w:rsidRPr="0029576E">
        <w:t xml:space="preserve"> </w:t>
      </w:r>
      <w:r w:rsidRPr="0029576E">
        <w:rPr>
          <w:rFonts w:eastAsia="Calibri"/>
        </w:rPr>
        <w:t>2.-3. septembra neformālajā  ES Ārlietu padomē, m</w:t>
      </w:r>
      <w:r w:rsidRPr="0029576E">
        <w:rPr>
          <w:lang w:eastAsia="lv-LV"/>
        </w:rPr>
        <w:t xml:space="preserve">inistri bija vienisprātis, ka kontakti ar </w:t>
      </w:r>
      <w:proofErr w:type="spellStart"/>
      <w:r w:rsidRPr="0029576E">
        <w:rPr>
          <w:i/>
          <w:lang w:eastAsia="lv-LV"/>
        </w:rPr>
        <w:t>Taliban</w:t>
      </w:r>
      <w:proofErr w:type="spellEnd"/>
      <w:r w:rsidRPr="0029576E">
        <w:rPr>
          <w:lang w:eastAsia="lv-LV"/>
        </w:rPr>
        <w:t xml:space="preserve"> ir neizbēgami, lai reaģētu uz humāno krīzi, kā arī palīdzētu pamest valsti tiem, kuri to vēlas, taču tas nenozīmē </w:t>
      </w:r>
      <w:proofErr w:type="spellStart"/>
      <w:r w:rsidRPr="0029576E">
        <w:rPr>
          <w:i/>
          <w:lang w:eastAsia="lv-LV"/>
        </w:rPr>
        <w:t>Taliban</w:t>
      </w:r>
      <w:proofErr w:type="spellEnd"/>
      <w:r w:rsidRPr="0029576E">
        <w:rPr>
          <w:lang w:eastAsia="lv-LV"/>
        </w:rPr>
        <w:t xml:space="preserve"> atzīšanu. Ministri vienojās, ka ES iesaistes līmenis attiecībās ar </w:t>
      </w:r>
      <w:proofErr w:type="spellStart"/>
      <w:r w:rsidRPr="0029576E">
        <w:rPr>
          <w:i/>
          <w:lang w:eastAsia="lv-LV"/>
        </w:rPr>
        <w:t>Taliban</w:t>
      </w:r>
      <w:proofErr w:type="spellEnd"/>
      <w:r w:rsidRPr="0029576E">
        <w:rPr>
          <w:lang w:eastAsia="lv-LV"/>
        </w:rPr>
        <w:t xml:space="preserve"> būs atkarīgs no 5 kritēriju izpildes (1. </w:t>
      </w:r>
      <w:r w:rsidRPr="0029576E" w:rsidR="00185323">
        <w:rPr>
          <w:lang w:eastAsia="lv-LV"/>
        </w:rPr>
        <w:t> </w:t>
      </w:r>
      <w:r w:rsidRPr="0029576E">
        <w:rPr>
          <w:lang w:eastAsia="lv-LV"/>
        </w:rPr>
        <w:t xml:space="preserve">apņemšanās, ka Afganistāna nekalpos par bāzi terorisma eksportam; 2. cilvēktiesību, īpaši sieviešu tiesību, kā arī likuma varas un mediju brīvības ievērošana; 3. iekļaujošas </w:t>
      </w:r>
      <w:r w:rsidRPr="0029576E">
        <w:rPr>
          <w:lang w:eastAsia="lv-LV"/>
        </w:rPr>
        <w:lastRenderedPageBreak/>
        <w:t xml:space="preserve">pārejas valdības izveide sarunu ceļā; 4. humānās palīdzības brīvas piekļuves nodrošināšana, respektējot palīdzības sniedzēju procedūras un piegādes nosacījumus; 5. iespēju nodrošināšana ārvalstu pilsoņiem un apdraudētajiem afgāņiem pamest  valsti saskaņā ar ANO Drošības padomes Rezolūciju </w:t>
      </w:r>
      <w:proofErr w:type="spellStart"/>
      <w:r w:rsidRPr="0029576E">
        <w:rPr>
          <w:lang w:eastAsia="lv-LV"/>
        </w:rPr>
        <w:t>Nr</w:t>
      </w:r>
      <w:proofErr w:type="spellEnd"/>
      <w:r w:rsidRPr="0029576E">
        <w:rPr>
          <w:lang w:eastAsia="lv-LV"/>
        </w:rPr>
        <w:t xml:space="preserve"> 2593). Lai nodrošinātu koordinētu un efektīvu humānās palīdzības sniegšanu un ziņotu par valstī notiekošo, ES plāno atjaunot tehniska līmeņa klātbūtni Kabulā, ja būs atbilstoši drošības apstākļi.</w:t>
      </w:r>
    </w:p>
    <w:p w:rsidRPr="0029576E" w:rsidR="00A947D5" w:rsidP="00CD2839" w:rsidRDefault="00A947D5" w14:paraId="3D0EDFCF" w14:textId="15FD1D84">
      <w:pPr>
        <w:shd w:val="clear" w:color="auto" w:fill="FFFFFF"/>
        <w:spacing w:before="120" w:after="120"/>
        <w:jc w:val="both"/>
        <w:rPr>
          <w:lang w:eastAsia="lv-LV"/>
        </w:rPr>
      </w:pPr>
      <w:r w:rsidRPr="0029576E">
        <w:rPr>
          <w:lang w:eastAsia="lv-LV"/>
        </w:rPr>
        <w:t xml:space="preserve">Augstais pārstāvis ir informējis par iniciatīvu reģionālas politiskas platformas izveidei </w:t>
      </w:r>
      <w:r w:rsidRPr="0029576E" w:rsidR="00185323">
        <w:rPr>
          <w:lang w:eastAsia="lv-LV"/>
        </w:rPr>
        <w:t xml:space="preserve">Eiropas Ārējā darbības dienesta (turpmāk – </w:t>
      </w:r>
      <w:r w:rsidRPr="0029576E">
        <w:rPr>
          <w:lang w:eastAsia="lv-LV"/>
        </w:rPr>
        <w:t>EĀDD</w:t>
      </w:r>
      <w:r w:rsidRPr="0029576E" w:rsidR="00185323">
        <w:rPr>
          <w:lang w:eastAsia="lv-LV"/>
        </w:rPr>
        <w:t>)</w:t>
      </w:r>
      <w:r w:rsidRPr="0029576E">
        <w:rPr>
          <w:lang w:eastAsia="lv-LV"/>
        </w:rPr>
        <w:t xml:space="preserve"> vadībā, lai risinātu Afganistānas krīzi sadarbībā ar tās kaimiņvalstīm, tostarp tādus jautājumus kā nelegālā imigrācija, terorisma izplatība, organizētā noziedzība utt. Lai sekmētu reģiona drošību un stabilitāti, ir plānota arī cieša koordinācija ar ASV, ANO, G7 un G20 un citiem partneriem. </w:t>
      </w:r>
    </w:p>
    <w:p w:rsidRPr="0029576E" w:rsidR="00A947D5" w:rsidP="00CD2839" w:rsidRDefault="00A947D5" w14:paraId="7EACD705" w14:textId="679207A0">
      <w:pPr>
        <w:pStyle w:val="NoSpacing"/>
        <w:spacing w:before="120" w:after="120"/>
        <w:jc w:val="both"/>
        <w:rPr>
          <w:rFonts w:ascii="Times New Roman" w:hAnsi="Times New Roman"/>
          <w:b/>
          <w:sz w:val="24"/>
          <w:szCs w:val="24"/>
        </w:rPr>
      </w:pPr>
      <w:bookmarkStart w:name="_Hlk80775091" w:id="2"/>
      <w:r w:rsidRPr="0029576E">
        <w:rPr>
          <w:rFonts w:ascii="Times New Roman" w:hAnsi="Times New Roman"/>
          <w:sz w:val="24"/>
          <w:szCs w:val="24"/>
        </w:rPr>
        <w:t xml:space="preserve">Latvija ir apliecinājusi gatavību nodrošināt nokļūšanu drošībā un iespēju saņemt starptautisko aizsardzību noteiktam skaitam ES un NATO struktūrās Afganistānā strādājušo vietējo afgāņu darbinieku ar ģimenēm, kā arī Aizsardzības ministrijas un Valsts policijas identificētajiem afgāņu partneriem ar ģimenēm, kas sadarbojušies ar Latvijas </w:t>
      </w:r>
      <w:r w:rsidRPr="0029576E" w:rsidR="00185323">
        <w:rPr>
          <w:rFonts w:ascii="Times New Roman" w:hAnsi="Times New Roman"/>
          <w:sz w:val="24"/>
          <w:szCs w:val="24"/>
        </w:rPr>
        <w:t xml:space="preserve">Nacionālo Bruņoto  spēkiem (turpmāk – </w:t>
      </w:r>
      <w:r w:rsidRPr="0029576E">
        <w:rPr>
          <w:rFonts w:ascii="Times New Roman" w:hAnsi="Times New Roman"/>
          <w:sz w:val="24"/>
          <w:szCs w:val="24"/>
        </w:rPr>
        <w:t>NBS</w:t>
      </w:r>
      <w:r w:rsidRPr="0029576E" w:rsidR="00185323">
        <w:rPr>
          <w:rFonts w:ascii="Times New Roman" w:hAnsi="Times New Roman"/>
          <w:sz w:val="24"/>
          <w:szCs w:val="24"/>
        </w:rPr>
        <w:t>)</w:t>
      </w:r>
      <w:r w:rsidRPr="0029576E">
        <w:rPr>
          <w:rFonts w:ascii="Times New Roman" w:hAnsi="Times New Roman"/>
          <w:sz w:val="24"/>
          <w:szCs w:val="24"/>
        </w:rPr>
        <w:t xml:space="preserve"> NATO operācijā un Latvijas amatpersonām </w:t>
      </w:r>
      <w:r w:rsidR="00ED637E">
        <w:rPr>
          <w:rFonts w:ascii="Times New Roman" w:hAnsi="Times New Roman"/>
          <w:sz w:val="24"/>
          <w:szCs w:val="24"/>
        </w:rPr>
        <w:t xml:space="preserve">ES </w:t>
      </w:r>
      <w:r w:rsidRPr="0029576E" w:rsidR="005178D2">
        <w:rPr>
          <w:rFonts w:ascii="Times New Roman" w:hAnsi="Times New Roman"/>
          <w:sz w:val="24"/>
          <w:szCs w:val="24"/>
        </w:rPr>
        <w:t>policijas misijā</w:t>
      </w:r>
      <w:r w:rsidRPr="0029576E">
        <w:rPr>
          <w:rFonts w:ascii="Times New Roman" w:hAnsi="Times New Roman"/>
          <w:sz w:val="24"/>
          <w:szCs w:val="24"/>
        </w:rPr>
        <w:t>. Pašlaik daļa šo personu ar ģimenēm jau nokļuvušas Latvijā</w:t>
      </w:r>
      <w:r w:rsidRPr="00ED637E" w:rsidR="00ED637E">
        <w:rPr>
          <w:rFonts w:ascii="Times New Roman" w:hAnsi="Times New Roman"/>
          <w:sz w:val="24"/>
          <w:szCs w:val="24"/>
        </w:rPr>
        <w:t xml:space="preserve"> </w:t>
      </w:r>
      <w:r w:rsidRPr="0029576E" w:rsidR="00ED637E">
        <w:rPr>
          <w:rFonts w:ascii="Times New Roman" w:hAnsi="Times New Roman"/>
          <w:sz w:val="24"/>
          <w:szCs w:val="24"/>
        </w:rPr>
        <w:t>Afganistānā</w:t>
      </w:r>
      <w:r w:rsidR="00ED637E">
        <w:rPr>
          <w:rFonts w:ascii="Times New Roman" w:hAnsi="Times New Roman"/>
          <w:sz w:val="24"/>
          <w:szCs w:val="24"/>
        </w:rPr>
        <w:t>.</w:t>
      </w:r>
    </w:p>
    <w:p w:rsidRPr="0029576E" w:rsidR="00A947D5" w:rsidP="00CD2839" w:rsidRDefault="00A947D5" w14:paraId="47C1DE51" w14:textId="77777777">
      <w:pPr>
        <w:spacing w:before="120" w:after="120"/>
        <w:jc w:val="both"/>
        <w:rPr>
          <w:i/>
        </w:rPr>
      </w:pPr>
    </w:p>
    <w:p w:rsidRPr="0029576E" w:rsidR="00A947D5" w:rsidP="00CD2839" w:rsidRDefault="00A947D5" w14:paraId="737A9ADF" w14:textId="77777777">
      <w:pPr>
        <w:spacing w:before="120" w:after="120"/>
        <w:jc w:val="both"/>
        <w:rPr>
          <w:i/>
        </w:rPr>
      </w:pPr>
      <w:r w:rsidRPr="0029576E">
        <w:rPr>
          <w:i/>
        </w:rPr>
        <w:t>Latvijas nostāja</w:t>
      </w:r>
    </w:p>
    <w:bookmarkEnd w:id="2"/>
    <w:p w:rsidRPr="0029576E" w:rsidR="00A947D5" w:rsidP="00CD2839" w:rsidRDefault="00A947D5" w14:paraId="419447DC" w14:textId="77777777">
      <w:pPr>
        <w:pStyle w:val="ListParagraph"/>
        <w:numPr>
          <w:ilvl w:val="0"/>
          <w:numId w:val="32"/>
        </w:numPr>
        <w:spacing w:before="120" w:after="120" w:line="240" w:lineRule="auto"/>
        <w:contextualSpacing w:val="false"/>
        <w:jc w:val="both"/>
        <w:rPr>
          <w:rFonts w:ascii="Times New Roman" w:hAnsi="Times New Roman" w:cs="Times New Roman"/>
          <w:sz w:val="24"/>
          <w:szCs w:val="24"/>
        </w:rPr>
      </w:pPr>
      <w:r w:rsidRPr="0029576E">
        <w:rPr>
          <w:rFonts w:ascii="Times New Roman" w:hAnsi="Times New Roman" w:cs="Times New Roman"/>
          <w:sz w:val="24"/>
          <w:szCs w:val="24"/>
        </w:rPr>
        <w:t xml:space="preserve">Ir jāsaglabā vienota starptautiskās sabiedrības nostāja Afganistānas jautājumā.  Atbalstām ES neformālās Ārlietu padomes identificētos principus ES tālākai sadarbībai ar </w:t>
      </w:r>
      <w:proofErr w:type="spellStart"/>
      <w:r w:rsidRPr="0029576E">
        <w:rPr>
          <w:rFonts w:ascii="Times New Roman" w:hAnsi="Times New Roman" w:cs="Times New Roman"/>
          <w:i/>
          <w:sz w:val="24"/>
          <w:szCs w:val="24"/>
        </w:rPr>
        <w:t>Taliban</w:t>
      </w:r>
      <w:proofErr w:type="spellEnd"/>
      <w:r w:rsidRPr="0029576E">
        <w:rPr>
          <w:rFonts w:ascii="Times New Roman" w:hAnsi="Times New Roman" w:cs="Times New Roman"/>
          <w:sz w:val="24"/>
          <w:szCs w:val="24"/>
        </w:rPr>
        <w:t>.</w:t>
      </w:r>
    </w:p>
    <w:p w:rsidRPr="0029576E" w:rsidR="00A947D5" w:rsidP="00CD2839" w:rsidRDefault="00A947D5" w14:paraId="70959DA8" w14:textId="77777777">
      <w:pPr>
        <w:pStyle w:val="ListParagraph"/>
        <w:numPr>
          <w:ilvl w:val="0"/>
          <w:numId w:val="32"/>
        </w:numPr>
        <w:spacing w:before="120" w:after="120" w:line="240" w:lineRule="auto"/>
        <w:contextualSpacing w:val="false"/>
        <w:jc w:val="both"/>
        <w:rPr>
          <w:rFonts w:ascii="Times New Roman" w:hAnsi="Times New Roman" w:cs="Times New Roman"/>
          <w:sz w:val="24"/>
          <w:szCs w:val="24"/>
        </w:rPr>
      </w:pPr>
      <w:r w:rsidRPr="0029576E">
        <w:rPr>
          <w:rFonts w:ascii="Times New Roman" w:hAnsi="Times New Roman" w:cs="Times New Roman"/>
          <w:sz w:val="24"/>
          <w:szCs w:val="24"/>
        </w:rPr>
        <w:t xml:space="preserve">Ir jāsaglabā un jāmeklē jaunas ietekmes sviras pār </w:t>
      </w:r>
      <w:proofErr w:type="spellStart"/>
      <w:r w:rsidRPr="0029576E">
        <w:rPr>
          <w:rFonts w:ascii="Times New Roman" w:hAnsi="Times New Roman" w:cs="Times New Roman"/>
          <w:i/>
          <w:sz w:val="24"/>
          <w:szCs w:val="24"/>
        </w:rPr>
        <w:t>Taliban</w:t>
      </w:r>
      <w:proofErr w:type="spellEnd"/>
      <w:r w:rsidRPr="0029576E">
        <w:rPr>
          <w:rFonts w:ascii="Times New Roman" w:hAnsi="Times New Roman" w:cs="Times New Roman"/>
          <w:sz w:val="24"/>
          <w:szCs w:val="24"/>
        </w:rPr>
        <w:t xml:space="preserve">, tajā skaitā ANO sankcijas, lai sasniegtu nospraustos mērķus, it īpaši pieaugošās vardarbības, terorisma un migrācijas risku kontekstā.   </w:t>
      </w:r>
    </w:p>
    <w:p w:rsidRPr="0029576E" w:rsidR="00A947D5" w:rsidP="00CD2839" w:rsidRDefault="00A947D5" w14:paraId="36CE34F6" w14:textId="77777777">
      <w:pPr>
        <w:pStyle w:val="NoSpacing"/>
        <w:numPr>
          <w:ilvl w:val="0"/>
          <w:numId w:val="32"/>
        </w:numPr>
        <w:spacing w:before="120" w:after="120"/>
        <w:jc w:val="both"/>
        <w:rPr>
          <w:rFonts w:ascii="Times New Roman" w:hAnsi="Times New Roman"/>
          <w:sz w:val="24"/>
          <w:szCs w:val="24"/>
        </w:rPr>
      </w:pPr>
      <w:r w:rsidRPr="0029576E">
        <w:rPr>
          <w:rFonts w:ascii="Times New Roman" w:hAnsi="Times New Roman"/>
          <w:sz w:val="24"/>
          <w:szCs w:val="24"/>
        </w:rPr>
        <w:t>Ir jānodrošina koordinēta ANO un ES palīdzība, lai novērstu humāno katastrofu Afganistānā.</w:t>
      </w:r>
    </w:p>
    <w:p w:rsidRPr="0029576E" w:rsidR="00A947D5" w:rsidP="00CD2839" w:rsidRDefault="00A947D5" w14:paraId="1FD28FD2" w14:textId="77777777">
      <w:pPr>
        <w:pStyle w:val="NoSpacing"/>
        <w:numPr>
          <w:ilvl w:val="0"/>
          <w:numId w:val="32"/>
        </w:numPr>
        <w:spacing w:before="120" w:after="120"/>
        <w:jc w:val="both"/>
        <w:rPr>
          <w:rFonts w:ascii="Times New Roman" w:hAnsi="Times New Roman"/>
          <w:sz w:val="24"/>
          <w:szCs w:val="24"/>
        </w:rPr>
      </w:pPr>
      <w:r w:rsidRPr="0029576E">
        <w:rPr>
          <w:rFonts w:ascii="Times New Roman" w:hAnsi="Times New Roman"/>
          <w:sz w:val="24"/>
          <w:szCs w:val="24"/>
        </w:rPr>
        <w:t>Ir jāgatavojas potenciālajai Afganistānas krīzes izmantošanai tālāku hibrīdo uzbrukumu izvēršanai uz ES robežas.</w:t>
      </w:r>
    </w:p>
    <w:p w:rsidRPr="0029576E" w:rsidR="00A947D5" w:rsidP="00CD2839" w:rsidRDefault="00A947D5" w14:paraId="6BE42595" w14:textId="76F8AF4F">
      <w:pPr>
        <w:pStyle w:val="NoSpacing"/>
        <w:numPr>
          <w:ilvl w:val="0"/>
          <w:numId w:val="32"/>
        </w:numPr>
        <w:spacing w:before="120" w:after="120"/>
        <w:jc w:val="both"/>
        <w:rPr>
          <w:rFonts w:ascii="Times New Roman" w:hAnsi="Times New Roman"/>
          <w:sz w:val="24"/>
          <w:szCs w:val="24"/>
        </w:rPr>
      </w:pPr>
      <w:r w:rsidRPr="0029576E">
        <w:rPr>
          <w:rFonts w:ascii="Times New Roman" w:hAnsi="Times New Roman"/>
          <w:sz w:val="24"/>
          <w:szCs w:val="24"/>
        </w:rPr>
        <w:t xml:space="preserve">Šo izaicinājumu efektīvai risināšanai arvien svarīgāka kļūst ES iesaiste un atbalsts Centrālāzijas un citām reģiona valstīm, kā arī cieša ES koordinācija ar ASV, ANO un citiem </w:t>
      </w:r>
      <w:r w:rsidRPr="0029576E" w:rsidR="00D74F7D">
        <w:rPr>
          <w:rFonts w:ascii="Times New Roman" w:hAnsi="Times New Roman"/>
          <w:sz w:val="24"/>
          <w:szCs w:val="24"/>
        </w:rPr>
        <w:t>starptautiskajiem</w:t>
      </w:r>
      <w:r w:rsidRPr="0029576E">
        <w:rPr>
          <w:rFonts w:ascii="Times New Roman" w:hAnsi="Times New Roman"/>
          <w:sz w:val="24"/>
          <w:szCs w:val="24"/>
        </w:rPr>
        <w:t xml:space="preserve"> partneriem.</w:t>
      </w:r>
    </w:p>
    <w:p w:rsidRPr="0029576E" w:rsidR="00A947D5" w:rsidP="00CD2839" w:rsidRDefault="00A947D5" w14:paraId="2A82AB1C" w14:textId="77777777">
      <w:pPr>
        <w:pStyle w:val="NoSpacing"/>
        <w:numPr>
          <w:ilvl w:val="0"/>
          <w:numId w:val="32"/>
        </w:numPr>
        <w:spacing w:before="120" w:after="120"/>
        <w:jc w:val="both"/>
        <w:rPr>
          <w:rFonts w:ascii="Times New Roman" w:hAnsi="Times New Roman"/>
          <w:sz w:val="24"/>
          <w:szCs w:val="24"/>
        </w:rPr>
      </w:pPr>
      <w:r w:rsidRPr="0029576E">
        <w:rPr>
          <w:rFonts w:ascii="Times New Roman" w:hAnsi="Times New Roman"/>
          <w:sz w:val="24"/>
          <w:szCs w:val="24"/>
        </w:rPr>
        <w:t xml:space="preserve">Atbalstām ES un NATO centienus palīdzēt tiem afgāņiem, kuri sadarbojušies ar ES un NATO. Strādājam pie palīdzības sniegšanas apdraudētajiem afgāņiem, kuri palīdzējuši Latvijas NBS kontingentam vai kam ir saikne ar Latviju.  </w:t>
      </w:r>
    </w:p>
    <w:p w:rsidRPr="0029576E" w:rsidR="00A947D5" w:rsidP="00CD2839" w:rsidRDefault="00A947D5" w14:paraId="71EB0CE3" w14:textId="77777777">
      <w:pPr>
        <w:pStyle w:val="NoSpacing"/>
        <w:numPr>
          <w:ilvl w:val="0"/>
          <w:numId w:val="32"/>
        </w:numPr>
        <w:spacing w:before="120" w:after="120"/>
        <w:jc w:val="both"/>
        <w:rPr>
          <w:rFonts w:ascii="Times New Roman" w:hAnsi="Times New Roman"/>
          <w:b/>
          <w:sz w:val="24"/>
          <w:szCs w:val="24"/>
        </w:rPr>
      </w:pPr>
      <w:r w:rsidRPr="0029576E">
        <w:rPr>
          <w:rFonts w:ascii="Times New Roman" w:hAnsi="Times New Roman"/>
          <w:sz w:val="24"/>
          <w:szCs w:val="24"/>
        </w:rPr>
        <w:t>Meklējam atbalstu no ES un NATO sabiedrotajiem ar plašākām loģistikas iespējām, lai palīdzētu identificētajiem Latvijas afgāņu partneriem nokļūt Latvijā.</w:t>
      </w:r>
    </w:p>
    <w:p w:rsidRPr="0029576E" w:rsidR="00A947D5" w:rsidP="00CD2839" w:rsidRDefault="00A947D5" w14:paraId="615A57C0" w14:textId="77777777">
      <w:pPr>
        <w:pStyle w:val="NoSpacing"/>
        <w:spacing w:before="120" w:after="120"/>
        <w:rPr>
          <w:rFonts w:ascii="Times New Roman" w:hAnsi="Times New Roman"/>
          <w:b/>
          <w:sz w:val="24"/>
          <w:szCs w:val="24"/>
        </w:rPr>
      </w:pPr>
      <w:r w:rsidRPr="0029576E">
        <w:rPr>
          <w:rFonts w:ascii="Times New Roman" w:hAnsi="Times New Roman"/>
          <w:sz w:val="24"/>
          <w:szCs w:val="24"/>
        </w:rPr>
        <w:t xml:space="preserve">   </w:t>
      </w:r>
    </w:p>
    <w:p w:rsidR="00FF32F3" w:rsidP="00CD2839" w:rsidRDefault="00FF32F3" w14:paraId="17EC04AC" w14:textId="77777777">
      <w:pPr>
        <w:pStyle w:val="NoSpacing"/>
        <w:spacing w:before="120" w:after="120"/>
        <w:jc w:val="center"/>
        <w:rPr>
          <w:rFonts w:ascii="Times New Roman" w:hAnsi="Times New Roman"/>
          <w:b/>
          <w:sz w:val="24"/>
          <w:szCs w:val="24"/>
        </w:rPr>
      </w:pPr>
    </w:p>
    <w:p w:rsidRPr="0029576E" w:rsidR="00A947D5" w:rsidP="00CD2839" w:rsidRDefault="00A947D5" w14:paraId="61E5412E" w14:textId="5F63EF9B">
      <w:pPr>
        <w:pStyle w:val="NoSpacing"/>
        <w:spacing w:before="120" w:after="120"/>
        <w:jc w:val="center"/>
        <w:rPr>
          <w:rFonts w:ascii="Times New Roman" w:hAnsi="Times New Roman"/>
          <w:b/>
          <w:sz w:val="24"/>
          <w:szCs w:val="24"/>
        </w:rPr>
      </w:pPr>
      <w:r w:rsidRPr="0029576E">
        <w:rPr>
          <w:rFonts w:ascii="Times New Roman" w:hAnsi="Times New Roman"/>
          <w:b/>
          <w:sz w:val="24"/>
          <w:szCs w:val="24"/>
        </w:rPr>
        <w:t xml:space="preserve">ES </w:t>
      </w:r>
      <w:r w:rsidRPr="0029576E" w:rsidR="00883DC3">
        <w:rPr>
          <w:rFonts w:ascii="Times New Roman" w:hAnsi="Times New Roman"/>
          <w:b/>
          <w:sz w:val="24"/>
          <w:szCs w:val="24"/>
        </w:rPr>
        <w:t>tirdzniecības</w:t>
      </w:r>
      <w:r w:rsidRPr="0029576E">
        <w:rPr>
          <w:rFonts w:ascii="Times New Roman" w:hAnsi="Times New Roman"/>
          <w:b/>
          <w:sz w:val="24"/>
          <w:szCs w:val="24"/>
        </w:rPr>
        <w:t xml:space="preserve"> politika</w:t>
      </w:r>
    </w:p>
    <w:p w:rsidRPr="0029576E" w:rsidR="00A947D5" w:rsidP="00CD2839" w:rsidRDefault="00D74F7D" w14:paraId="00EE6ED1" w14:textId="3352870B">
      <w:pPr>
        <w:spacing w:before="120" w:after="120"/>
        <w:jc w:val="both"/>
        <w:rPr>
          <w:lang w:eastAsia="lv-LV"/>
        </w:rPr>
      </w:pPr>
      <w:r w:rsidRPr="0029576E">
        <w:rPr>
          <w:rFonts w:eastAsia="Calibri"/>
        </w:rPr>
        <w:lastRenderedPageBreak/>
        <w:t>Šī</w:t>
      </w:r>
      <w:r w:rsidR="00423BAC">
        <w:rPr>
          <w:rFonts w:eastAsia="Calibri"/>
        </w:rPr>
        <w:t xml:space="preserve"> </w:t>
      </w:r>
      <w:r w:rsidRPr="0029576E">
        <w:rPr>
          <w:rFonts w:eastAsia="Calibri"/>
        </w:rPr>
        <w:t>gada 18. februārī EK</w:t>
      </w:r>
      <w:r w:rsidRPr="0029576E" w:rsidR="00A947D5">
        <w:rPr>
          <w:rFonts w:eastAsia="Calibri"/>
        </w:rPr>
        <w:t xml:space="preserve"> publicēja paziņojumu par ES Tirdzniecības politikas pārskatīšanu “Atvērta, ilgtspējīga un pārliecinoša tirdzniecības politika”, kurā noteikti ES tirdzniecības politikas vidējā termiņa mērķi un galvenie darbības virzieni. Paziņojumā </w:t>
      </w:r>
      <w:r w:rsidRPr="0029576E">
        <w:rPr>
          <w:rFonts w:eastAsia="Calibri"/>
        </w:rPr>
        <w:t>EK</w:t>
      </w:r>
      <w:r w:rsidRPr="0029576E" w:rsidR="00A947D5">
        <w:rPr>
          <w:rFonts w:eastAsia="Calibri"/>
        </w:rPr>
        <w:t xml:space="preserve"> identificē svarīgākos izaicinājumus tirdzniecības jomā, ieskicē galvenos darbības virzienus, kā arī izvirza ES tirdzniecības politikas vidēja termiņa mērķus ar skatu uz 2030. gadu, lai spētu reaģēt uz dažādiem jauniem, globāliem izaicinājumiem un ņemtu vērā </w:t>
      </w:r>
      <w:proofErr w:type="spellStart"/>
      <w:r w:rsidRPr="0029576E" w:rsidR="00A947D5">
        <w:rPr>
          <w:rFonts w:eastAsia="Calibri"/>
        </w:rPr>
        <w:t>Covid-19</w:t>
      </w:r>
      <w:proofErr w:type="spellEnd"/>
      <w:r w:rsidRPr="0029576E" w:rsidR="00A947D5">
        <w:rPr>
          <w:rFonts w:eastAsia="Calibri"/>
        </w:rPr>
        <w:t xml:space="preserve"> krīzes laikā gūto pieredzi. </w:t>
      </w:r>
      <w:r w:rsidRPr="0029576E">
        <w:rPr>
          <w:rFonts w:eastAsia="Calibri"/>
        </w:rPr>
        <w:t>E</w:t>
      </w:r>
      <w:r w:rsidRPr="0029576E" w:rsidR="00A947D5">
        <w:rPr>
          <w:rFonts w:eastAsia="Calibri"/>
        </w:rPr>
        <w:t>K ir definējusi trīs ES tirdzniecības politikas virsmērķus vidējā termiņā: 1)</w:t>
      </w:r>
      <w:r w:rsidR="00423BAC">
        <w:rPr>
          <w:rFonts w:eastAsia="Calibri"/>
        </w:rPr>
        <w:t> </w:t>
      </w:r>
      <w:r w:rsidRPr="0029576E" w:rsidR="00A947D5">
        <w:rPr>
          <w:rFonts w:eastAsia="Calibri"/>
        </w:rPr>
        <w:t xml:space="preserve"> atbalstīt ES ekonomikas atveseļošanu un fundamentālu pārveidi saskaņā ar tās zaļajiem un digitālajiem mērķiem; 2)</w:t>
      </w:r>
      <w:r w:rsidRPr="0029576E">
        <w:rPr>
          <w:rFonts w:eastAsia="Calibri"/>
        </w:rPr>
        <w:t> </w:t>
      </w:r>
      <w:r w:rsidRPr="0029576E" w:rsidR="00A947D5">
        <w:rPr>
          <w:rFonts w:eastAsia="Calibri"/>
        </w:rPr>
        <w:t>globālu noteikumu izstrāde, lai panāktu ilgtspējīgāku un taisnīgāku globalizāciju; 3)</w:t>
      </w:r>
      <w:r w:rsidRPr="0029576E">
        <w:rPr>
          <w:rFonts w:eastAsia="Calibri"/>
        </w:rPr>
        <w:t> </w:t>
      </w:r>
      <w:r w:rsidRPr="0029576E" w:rsidR="00A947D5">
        <w:rPr>
          <w:rFonts w:eastAsia="Calibri"/>
        </w:rPr>
        <w:t xml:space="preserve">palielināt ES spēju īstenot savas intereses un tiesības, tostarp vajadzības gadījumā patstāvīgi. </w:t>
      </w:r>
      <w:r w:rsidRPr="0029576E" w:rsidR="00A947D5">
        <w:rPr>
          <w:lang w:eastAsia="lv-LV"/>
        </w:rPr>
        <w:t xml:space="preserve">Lai sasniegtu šos ES mērķus, pamatā </w:t>
      </w:r>
      <w:r w:rsidRPr="0029576E">
        <w:rPr>
          <w:lang w:eastAsia="lv-LV"/>
        </w:rPr>
        <w:t xml:space="preserve">EK </w:t>
      </w:r>
      <w:r w:rsidRPr="0029576E" w:rsidR="00A947D5">
        <w:rPr>
          <w:lang w:eastAsia="lv-LV"/>
        </w:rPr>
        <w:t xml:space="preserve">koncentrēsies uz mērķtiecīgu darbību sešās jomās: </w:t>
      </w:r>
      <w:r w:rsidRPr="0029576E" w:rsidR="006B65A1">
        <w:rPr>
          <w:lang w:eastAsia="lv-LV"/>
        </w:rPr>
        <w:t xml:space="preserve">Pasaules tirdzniecības organizācijas (turpmāk – </w:t>
      </w:r>
      <w:r w:rsidRPr="0029576E" w:rsidR="00A947D5">
        <w:rPr>
          <w:lang w:eastAsia="lv-LV"/>
        </w:rPr>
        <w:t>PTO</w:t>
      </w:r>
      <w:r w:rsidRPr="0029576E" w:rsidR="006B65A1">
        <w:rPr>
          <w:lang w:eastAsia="lv-LV"/>
        </w:rPr>
        <w:t>)</w:t>
      </w:r>
      <w:r w:rsidRPr="0029576E" w:rsidR="00A947D5">
        <w:rPr>
          <w:lang w:eastAsia="lv-LV"/>
        </w:rPr>
        <w:t xml:space="preserve"> modernizācija un reforma; atbalsts zaļajai pārejai un atbildīgu, ilgtspējīgu vērtību ķēžu veicināšana; digitālā pāreja un digitalizācija; stiprināt ES regulatīvo ietekmi; stiprināt ES partnerattiecības ar kaimiņvalstīm, paplašināšanās valstīm un Āfriku; stiprināt ES uzmanību uz tirdzniecības nolīgumu ieviešanu un piemērošanu un nodrošināt vienlīdzīgus konkurences apstākļus. </w:t>
      </w:r>
    </w:p>
    <w:p w:rsidRPr="0029576E" w:rsidR="00A947D5" w:rsidP="00CD2839" w:rsidRDefault="00A947D5" w14:paraId="561DEA64" w14:textId="51D13DCF">
      <w:pPr>
        <w:tabs>
          <w:tab w:val="right" w:pos="9072"/>
        </w:tabs>
        <w:spacing w:before="120" w:after="120"/>
        <w:jc w:val="both"/>
      </w:pPr>
      <w:r w:rsidRPr="0029576E">
        <w:t xml:space="preserve">Atjaunotajā ES tirdzniecības stratēģijā nozīmīga vieta atvēlēta PTO reformai. Šobrīd PTO saskaras ar sistēmiskiem izaicinājumiem trijās tās pamatfunkcijās – sarunu ceļā nav izdevies modernizēt tirdzniecības noteikumus, strīdu noregulēšanas sistēma funkcionē nepilnīgi un tirdzniecības politiku uzraudzība ir neefektīva. </w:t>
      </w:r>
      <w:r w:rsidRPr="0029576E" w:rsidR="006B65A1">
        <w:t>EK</w:t>
      </w:r>
      <w:r w:rsidRPr="0029576E">
        <w:t xml:space="preserve"> uzskata, ka galvenais krīzes virzītājspēks ir tas, ka Ķīnas pievienošanās PTO nav izraisījusi tās pārveidošanos par tirgus ekonomiku, valstij joprojām ir liela ietekme uz tās ekonomiskajiem procesiem. Tas rada globālus konkurences kropļojumus un šobrīd spēkā esošie PTO noteikumi nav pietiekami efektīvi, lai spētu to risināt. Ņemot vērā PTO reformas mērogu un lai sekmīgi paveiktu organizācijas modernizācijas uzdevumu, ES ir jāstrādā ar visām PTO dalībvalstīm, bet visvairāk ar ietekmīgākajām – ASV  un Japāna un jāveido alianses ar līdzīgi domājošajām valstīm (piemēram, tirdzniecības un veselības iniciatīvā, vides jautājumos). Svarīgs solis tālākā PTO darbā un reformu virzībā būs PTO 12. Ministru konference (MC12), kas notiks Šveicē, Ženēvā no 2021. gada 29. novembra līdz 4. decembrim. Šobrīd galvenie mērķi uz MC12 ir panākt vienošanos daudzpusējās sarunās par kaitīgu zivsaimniecības subsīdiju aizliegšanu, atsevišķiem lauksaimniecības sarunu jautājumiem; kā arī ietvaru PTO ieguldījumam COVID-19 pandēmijas novēršanā. ES ieskatā MC12 būtu jāvienojas arī par PTO institucionālu reformu darba grupas izveidi, kur sevišķi svarīgs jautājums ir strīdu noregulēšanas sistēmas darbības atjaunošana. MC12 tiks skarti arī tādi jautājumi, kā sarunas kopīgo paziņojumu iniciatīvās – pakalpojumu iekšzemes regulējums, e-komercija, ieguldījumu veicināšana, sieviešu ekonomiskās iespējas, mikrouzņēmumi, mazie un vidējie uzņēmumi, kā arī jautājumi, kas saistīti ar tirdzniecību un klimata pārmaiņām. </w:t>
      </w:r>
    </w:p>
    <w:p w:rsidRPr="0029576E" w:rsidR="00A947D5" w:rsidP="00CD2839" w:rsidRDefault="00A947D5" w14:paraId="54B5ED72" w14:textId="3517A5AB">
      <w:pPr>
        <w:spacing w:before="120" w:after="120"/>
        <w:jc w:val="both"/>
      </w:pPr>
      <w:r w:rsidRPr="0029576E">
        <w:t xml:space="preserve">Šobrīd aktuālie mērķi ES un trešo valstu tirdzniecības sarunās ir līdz 2021. gada beigām pabeigt tirdzniecības sarunas ar Čīli un Jaunzēlandi, tomēr rezultāts būs atkarīgs no partnervalstu un </w:t>
      </w:r>
      <w:r w:rsidRPr="0029576E" w:rsidR="006B65A1">
        <w:t xml:space="preserve">EK </w:t>
      </w:r>
      <w:r w:rsidRPr="0029576E">
        <w:t>spējām vienoties par nolīgumu būtiskām sadaļām, piemēram, par nozīmīgu tirgus pieejas un tirdzniecības un ilgtspējīgas attīstības sadaļu. Aktīvi turpinās sarunas arī ar Austrāliju un Indonēziju. Savukārt ES-Indijas līderu samitā Porto š</w:t>
      </w:r>
      <w:r w:rsidRPr="0029576E" w:rsidR="006B65A1">
        <w:t>ī</w:t>
      </w:r>
      <w:r w:rsidRPr="0029576E">
        <w:t>g</w:t>
      </w:r>
      <w:r w:rsidRPr="0029576E" w:rsidR="006B65A1">
        <w:t>ada</w:t>
      </w:r>
      <w:r w:rsidRPr="0029576E">
        <w:t xml:space="preserve"> 8. maijā puses vienojās atsākt sarunas par ES-Indijas Brīvā tirdzniecības nolīgumu un atsevišķiem ieguldījumu aizsardzības un ģeogrāfisko izcelsmes norāžu nolīgumiem. Pašlaik notiek sagatavošanās sarunu atsākšanai. </w:t>
      </w:r>
    </w:p>
    <w:p w:rsidRPr="0029576E" w:rsidR="00A947D5" w:rsidP="00CD2839" w:rsidRDefault="00A947D5" w14:paraId="62632207" w14:textId="0DD0D502">
      <w:pPr>
        <w:spacing w:before="120" w:after="120"/>
        <w:jc w:val="both"/>
      </w:pPr>
      <w:r w:rsidRPr="0029576E">
        <w:lastRenderedPageBreak/>
        <w:t xml:space="preserve">2020. gada 7. decembra ES Ārlietu padome pieņēma secinājumus par ES un ASV attiecībām, kas deva jaunu impulsu stratēģiskās partnerības stiprināšanai ar ASV, atjaunojot spēcīgu un tālredzīgu globālo  transatlantisko aliansi. Cita starpā secinājumos bija ieskicēts redzējums par nākotnes attiecībām tirdzniecības jomā, sevišķi izceļot vajadzību atrisināt divpusējās tirdzniecības domstarpības, kopīgu multilaterālisma atbalstīšanu, t.sk. PTO reformu. </w:t>
      </w:r>
      <w:r w:rsidRPr="0029576E" w:rsidR="0098080A">
        <w:t xml:space="preserve">EK </w:t>
      </w:r>
      <w:r w:rsidRPr="0029576E">
        <w:t>un Augstais pārstāvis 2020. gada 2. decembrī pieņēma kopīg</w:t>
      </w:r>
      <w:r w:rsidRPr="0029576E" w:rsidR="0098080A">
        <w:t>u</w:t>
      </w:r>
      <w:r w:rsidRPr="0029576E">
        <w:t xml:space="preserve"> paziņojumu ar detalizētāku pozitīvās darba kārtības izklāstu par veicamajiem soļiem, kā arī saskarsmes punktiem ar ASV transatlantisko attiecību kontekstā. Paziņojumā tiek aicināts veidot jaunu transatlantisko darba kārtību </w:t>
      </w:r>
      <w:r w:rsidRPr="0029576E" w:rsidR="0098080A">
        <w:t xml:space="preserve">sadarbībai </w:t>
      </w:r>
      <w:r w:rsidRPr="0029576E">
        <w:t xml:space="preserve">globālos jautājumos, veicināt divpusējo tirdzniecību un padziļināt sadarbību regulatorajā un standartu izstrādes jomā. </w:t>
      </w:r>
      <w:r w:rsidRPr="0029576E" w:rsidR="0098080A">
        <w:t xml:space="preserve">EK </w:t>
      </w:r>
      <w:r w:rsidRPr="0029576E">
        <w:t>identificējusi piecas jomas, kas dotu ātru taustāmu labumu, pavērtu ceļu ilglaicīgākai sadarbībai un palīdzētu uzņēmumiem un cīņai ar COVID-19 pandēmijas izraisītajām ekonomiskajām sekām. Tās ir (1) divpusējo tirdzniecības domstarpību raita atrisināšana (abpusēji piemērotie paaugstinātie muitas tarifi strīda avioindustrijas nozarē dēļ, tērauda un alumīnija pasākumi, digitālā nodokļa jautājums), (2) Transatlantiskās Tirdzniecības un tehnoloģiju padomes izveide, lai kopīgi strādātu pie nākotnes globālo standartu izveides jaunajās tehnoloģijās, (3) PTO reforma un PTO strīdus noregulēšanas institūcijas darbības atjaunošana, (4) Ķīnas izvēlētā ekonomiskā modeļa izraisīto globālo ekonomisko traucējumu likvidēšana un (5)</w:t>
      </w:r>
      <w:r w:rsidRPr="0029576E" w:rsidR="0098080A">
        <w:t> </w:t>
      </w:r>
      <w:r w:rsidRPr="0029576E">
        <w:t xml:space="preserve">ciešāka sadarbība tirdzniecības un darba tiesību, kā arī tirdzniecības un vides aizsardzības aspektos. </w:t>
      </w:r>
    </w:p>
    <w:p w:rsidRPr="0029576E" w:rsidR="00A947D5" w:rsidP="00CD2839" w:rsidRDefault="00A947D5" w14:paraId="101D4ACD" w14:textId="05F4343B">
      <w:pPr>
        <w:spacing w:before="120" w:after="120"/>
        <w:jc w:val="both"/>
        <w:rPr>
          <w:highlight w:val="yellow"/>
        </w:rPr>
      </w:pPr>
      <w:r w:rsidRPr="0029576E">
        <w:t xml:space="preserve">Uzreiz pēc darbības uzsākšanas jaunā ASV administrācija izrādījusi konstruktīvu pieeju gan divpusējām tirdzniecības attiecībām, gan daudzpusēji, t.sk. atbloķējot PTO ģenerāldirektora izvēles procesu. ES-ASV samitā š.g. 15. jūnijā tika iezīmēts atjaunotas transatlantiskās partnerības sākums un tika sastādīta kopīga programmu ES un ASV sadarbībai pēc pandēmijas. Galvenie samita rezultāti ietver arī trīs nozīmīgas jaunas tirdzniecības iniciatīvas. Līderi vienojās: 1) izveidot sadarbības sistēmu saistībā ar lieliem civilās aviācijas gaisa kuģiem un nepiemērot abpusējos tarifus 11,5 </w:t>
      </w:r>
      <w:proofErr w:type="spellStart"/>
      <w:r w:rsidRPr="0029576E">
        <w:t>miljrd</w:t>
      </w:r>
      <w:proofErr w:type="spellEnd"/>
      <w:r w:rsidRPr="0029576E">
        <w:t>. USD vērtībā vēl uz 5</w:t>
      </w:r>
      <w:r w:rsidRPr="0029576E" w:rsidR="0098080A">
        <w:t> </w:t>
      </w:r>
      <w:r w:rsidRPr="0029576E">
        <w:t>gadiem; 2) iesaistīties diskusijās, lai līdz gada beigām atrisinātu domstarpības par ASV pasākumiem attiecībā uz tēraudu un alumīniju; 3) izveidot ES un ASV Tirdzniecības un tehnoloģiju padomi. ES un ASV Tirdzniecības un tehnoloģiju padome (turpmāk - TTC) tika izveidota, lai nodrošinātu efektīvu sadarbības platformu ar mērķi cita starpā stiprināt divpusējās tirdzniecības un ieguldījumu attiecības; novērst jaunus, nevajadzīgus tehniskus šķēršļus tirdzniecībai; stiprināt globālo sadarbību tehnoloģiju, digitālo jautājumu un piegādes ķēžu jomā; sadarboties savietojamu un starptautisku standartu izstrādē; veicināt regulatīvo politiku; kā arī veicināt ASV un Eiropas uzņēmumu inovācijas un līderību. Pirmā TTC sanāksme plānota š</w:t>
      </w:r>
      <w:r w:rsidRPr="0029576E" w:rsidR="0098080A">
        <w:t xml:space="preserve">ī </w:t>
      </w:r>
      <w:r w:rsidRPr="0029576E">
        <w:t>g</w:t>
      </w:r>
      <w:r w:rsidRPr="0029576E" w:rsidR="0098080A">
        <w:t>ada</w:t>
      </w:r>
      <w:r w:rsidRPr="0029576E">
        <w:t xml:space="preserve"> 29. septembrī Pitsburgā.</w:t>
      </w:r>
    </w:p>
    <w:p w:rsidRPr="0029576E" w:rsidR="00A947D5" w:rsidP="00CD2839" w:rsidRDefault="00A947D5" w14:paraId="4ECB4F4C" w14:textId="0298239D">
      <w:pPr>
        <w:spacing w:before="120" w:after="120"/>
        <w:jc w:val="both"/>
      </w:pPr>
      <w:bookmarkStart w:name="_Hlk70606576" w:id="3"/>
      <w:r w:rsidRPr="0029576E">
        <w:t xml:space="preserve">ES un Ķīnas ekonomiskās attiecības ir asimetriskas, galvenokārt, Ķīnas realizētās ekonomiskās politikas dēļ (ierobežota tirgus pieeja, netarifu barjeras, nozīmīgs un necaurspīdīgs valsts atbalsts). </w:t>
      </w:r>
      <w:r w:rsidRPr="0029576E" w:rsidR="0098080A">
        <w:t>EK</w:t>
      </w:r>
      <w:r w:rsidRPr="0029576E">
        <w:t xml:space="preserve"> kā vienu no risinājumiem uzskata ES-Ķīnas Visaptverošo ieguldījumu nolīgumu, par kuru politisko vienošanos panāca 2020. gada 30. decembrī un šī nolīguma primārais mērķis ir atvērt Ķīnas tirgus ES investoriem. Šobrīd notiek darbs pie nolīguma teksta juridiskās caurskatīšanas.</w:t>
      </w:r>
      <w:r w:rsidRPr="0029576E" w:rsidR="0029576E">
        <w:t xml:space="preserve"> Tomēr pēc sankciju piemērošanas pret četrām Ķīnas amatpersonām un atbildes sankcijām pret ES</w:t>
      </w:r>
      <w:r w:rsidRPr="0029576E">
        <w:t xml:space="preserve"> š.g. 20. maijā Eiropas Parlaments nobalsoja par nolīguma ratifikācijas procesa iesaldēšanu līdz sankcijas tiek atceltas.</w:t>
      </w:r>
    </w:p>
    <w:p w:rsidRPr="0029576E" w:rsidR="00CD2839" w:rsidP="00CD2839" w:rsidRDefault="00CD2839" w14:paraId="3B792A34" w14:textId="77777777">
      <w:pPr>
        <w:spacing w:before="120" w:after="120"/>
        <w:jc w:val="both"/>
        <w:rPr>
          <w:i/>
        </w:rPr>
      </w:pPr>
    </w:p>
    <w:p w:rsidRPr="0029576E" w:rsidR="00A947D5" w:rsidP="00CD2839" w:rsidRDefault="00A947D5" w14:paraId="68ADF29F" w14:textId="7AB98D93">
      <w:pPr>
        <w:spacing w:before="120" w:after="120"/>
        <w:jc w:val="both"/>
        <w:rPr>
          <w:i/>
        </w:rPr>
      </w:pPr>
      <w:r w:rsidRPr="0029576E">
        <w:rPr>
          <w:i/>
        </w:rPr>
        <w:lastRenderedPageBreak/>
        <w:t>Latvijas nostāja</w:t>
      </w:r>
    </w:p>
    <w:p w:rsidRPr="0029576E" w:rsidR="0098080A" w:rsidP="0098080A" w:rsidRDefault="0098080A" w14:paraId="400ABB19" w14:textId="1D8598A0">
      <w:pPr>
        <w:pStyle w:val="ListParagraph"/>
        <w:numPr>
          <w:ilvl w:val="0"/>
          <w:numId w:val="35"/>
        </w:numPr>
        <w:tabs>
          <w:tab w:val="right" w:pos="9072"/>
        </w:tabs>
        <w:spacing w:before="120" w:after="120" w:line="240" w:lineRule="auto"/>
        <w:contextualSpacing w:val="false"/>
        <w:jc w:val="both"/>
        <w:rPr>
          <w:rFonts w:ascii="Times New Roman" w:hAnsi="Times New Roman" w:cs="Times New Roman"/>
          <w:sz w:val="24"/>
          <w:szCs w:val="24"/>
        </w:rPr>
      </w:pPr>
      <w:r w:rsidRPr="0029576E">
        <w:rPr>
          <w:rFonts w:ascii="Times New Roman" w:hAnsi="Times New Roman" w:cs="Times New Roman"/>
          <w:sz w:val="24"/>
          <w:szCs w:val="24"/>
        </w:rPr>
        <w:t xml:space="preserve">Spēkā ir 2021. gada 11. maija nacionālā pozīcija nr. 1 “Par Eiropas Komisijas paziņojumu Eiropas Parlamentam, Padomei, Eiropas Ekonomikas un Sociālo lietu komitejai un Reģionu komitejai “Tirdzniecības politikas pārskatīšana — atvērta, ilgtspējīga un pārliecinoša tirdzniecības politika””. . </w:t>
      </w:r>
    </w:p>
    <w:p w:rsidRPr="0029576E" w:rsidR="0098080A" w:rsidP="0098080A" w:rsidRDefault="00A947D5" w14:paraId="1FBE47EC" w14:textId="3A51584F">
      <w:pPr>
        <w:pStyle w:val="ListParagraph"/>
        <w:numPr>
          <w:ilvl w:val="0"/>
          <w:numId w:val="35"/>
        </w:numPr>
        <w:tabs>
          <w:tab w:val="right" w:pos="9072"/>
        </w:tabs>
        <w:spacing w:before="120" w:after="120" w:line="240" w:lineRule="auto"/>
        <w:contextualSpacing w:val="false"/>
        <w:jc w:val="both"/>
        <w:rPr>
          <w:rFonts w:ascii="Times New Roman" w:hAnsi="Times New Roman" w:cs="Times New Roman"/>
          <w:sz w:val="24"/>
          <w:szCs w:val="24"/>
        </w:rPr>
      </w:pPr>
      <w:r w:rsidRPr="0029576E">
        <w:rPr>
          <w:rFonts w:ascii="Times New Roman" w:hAnsi="Times New Roman" w:cs="Times New Roman"/>
          <w:sz w:val="24"/>
          <w:szCs w:val="24"/>
        </w:rPr>
        <w:t xml:space="preserve">Latvija atbalsta, ka ES jaunā tirdzniecības stratēģija ir saglabājusi līdzsvaru starp pārlieku liberālu pieeju un tādu pieeju, kas robežojas ar protekcionismu. Stratēģija nostiprina ES atvērtību tirdzniecībai, kas ir neaizstājams instruments ekonomikas izaugsmei, pienācīgu darba vietu radīšanai ES iedzīvotājiem, iespēju radīšanai Eiropas uzņēmumiem, jo īpaši </w:t>
      </w:r>
      <w:proofErr w:type="spellStart"/>
      <w:r w:rsidRPr="0029576E">
        <w:rPr>
          <w:rFonts w:ascii="Times New Roman" w:hAnsi="Times New Roman" w:cs="Times New Roman"/>
          <w:sz w:val="24"/>
          <w:szCs w:val="24"/>
        </w:rPr>
        <w:t>mikro</w:t>
      </w:r>
      <w:proofErr w:type="spellEnd"/>
      <w:r w:rsidRPr="0029576E">
        <w:rPr>
          <w:rFonts w:ascii="Times New Roman" w:hAnsi="Times New Roman" w:cs="Times New Roman"/>
          <w:sz w:val="24"/>
          <w:szCs w:val="24"/>
        </w:rPr>
        <w:t>, maziem un vidējiem uzņēmumiem</w:t>
      </w:r>
      <w:r w:rsidRPr="0029576E" w:rsidR="0098080A">
        <w:rPr>
          <w:rFonts w:ascii="Times New Roman" w:hAnsi="Times New Roman" w:cs="Times New Roman"/>
          <w:sz w:val="24"/>
          <w:szCs w:val="24"/>
        </w:rPr>
        <w:t xml:space="preserve"> (turpmāk – MVU)</w:t>
      </w:r>
      <w:r w:rsidRPr="0029576E">
        <w:rPr>
          <w:rFonts w:ascii="Times New Roman" w:hAnsi="Times New Roman" w:cs="Times New Roman"/>
          <w:sz w:val="24"/>
          <w:szCs w:val="24"/>
        </w:rPr>
        <w:t xml:space="preserve">. </w:t>
      </w:r>
    </w:p>
    <w:p w:rsidRPr="0029576E" w:rsidR="00A947D5" w:rsidP="0098080A" w:rsidRDefault="00A947D5" w14:paraId="744199B2" w14:textId="5A8645C6">
      <w:pPr>
        <w:pStyle w:val="ListParagraph"/>
        <w:numPr>
          <w:ilvl w:val="0"/>
          <w:numId w:val="35"/>
        </w:numPr>
        <w:tabs>
          <w:tab w:val="right" w:pos="9072"/>
        </w:tabs>
        <w:spacing w:before="120" w:after="120" w:line="240" w:lineRule="auto"/>
        <w:contextualSpacing w:val="false"/>
        <w:jc w:val="both"/>
        <w:rPr>
          <w:rFonts w:ascii="Times New Roman" w:hAnsi="Times New Roman" w:cs="Times New Roman"/>
          <w:sz w:val="24"/>
          <w:szCs w:val="24"/>
        </w:rPr>
      </w:pPr>
      <w:r w:rsidRPr="0029576E">
        <w:rPr>
          <w:rFonts w:ascii="Times New Roman" w:hAnsi="Times New Roman" w:cs="Times New Roman"/>
          <w:sz w:val="24"/>
          <w:szCs w:val="24"/>
        </w:rPr>
        <w:t xml:space="preserve"> Latvija atbalsta, ka ES jaunā tirdzniecības stratēģija iestājas par paredzamas, uz noteikumiem balstītas starptautiskās tirdzniecības vides veidošanu, t.sk. modernizējot PTO. Vienlaikus apzināmies, ka ES nepieciešams nodrošināties ar instrumentiem savu ekonomisko interešu efektīvākai aizstāvībai. Latvijai ir svarīgi, ka ES tirdzniecības politika pievērš pastiprinātu uzmanību MVU iesaistei starptautiskajā tirdzniecībā. </w:t>
      </w:r>
    </w:p>
    <w:p w:rsidRPr="0029576E" w:rsidR="00A947D5" w:rsidP="00CD2839" w:rsidRDefault="00A947D5" w14:paraId="13B23D00" w14:textId="6B28CE09">
      <w:pPr>
        <w:pStyle w:val="ListParagraph"/>
        <w:numPr>
          <w:ilvl w:val="0"/>
          <w:numId w:val="35"/>
        </w:numPr>
        <w:tabs>
          <w:tab w:val="right" w:pos="9072"/>
        </w:tabs>
        <w:spacing w:before="120" w:after="120" w:line="240" w:lineRule="auto"/>
        <w:contextualSpacing w:val="false"/>
        <w:jc w:val="both"/>
        <w:rPr>
          <w:rFonts w:ascii="Times New Roman" w:hAnsi="Times New Roman" w:cs="Times New Roman"/>
          <w:sz w:val="24"/>
          <w:szCs w:val="24"/>
        </w:rPr>
      </w:pPr>
      <w:r w:rsidRPr="0029576E">
        <w:rPr>
          <w:rFonts w:ascii="Times New Roman" w:hAnsi="Times New Roman" w:cs="Times New Roman"/>
          <w:sz w:val="24"/>
          <w:szCs w:val="24"/>
        </w:rPr>
        <w:t xml:space="preserve">Latvija uzskata, ka Pasaules tirdzniecības organizācijas 12. ministru konferencē būtu jāpanāk pāris konkrēti rezultāti – jānoslēdz vienošanās daudzpusējās sarunās par kaitīgo zivsaimniecības subsīdiju aizliegšanu, jāuzsāk darbs pie PTO reformas, t.sk. strīdu noregulēšanas sistēmas jautājumiem. </w:t>
      </w:r>
    </w:p>
    <w:p w:rsidRPr="0029576E" w:rsidR="00A947D5" w:rsidP="00CD2839" w:rsidRDefault="00A947D5" w14:paraId="37DADBE1" w14:textId="77777777">
      <w:pPr>
        <w:pStyle w:val="ListParagraph"/>
        <w:numPr>
          <w:ilvl w:val="0"/>
          <w:numId w:val="35"/>
        </w:numPr>
        <w:spacing w:before="120" w:after="120" w:line="240" w:lineRule="auto"/>
        <w:contextualSpacing w:val="false"/>
        <w:jc w:val="both"/>
        <w:rPr>
          <w:rFonts w:ascii="Times New Roman" w:hAnsi="Times New Roman" w:cs="Times New Roman"/>
          <w:sz w:val="24"/>
          <w:szCs w:val="24"/>
        </w:rPr>
      </w:pPr>
      <w:r w:rsidRPr="0029576E">
        <w:rPr>
          <w:rFonts w:ascii="Times New Roman" w:hAnsi="Times New Roman" w:cs="Times New Roman"/>
          <w:sz w:val="24"/>
          <w:szCs w:val="24"/>
        </w:rPr>
        <w:t>Lai arī svarīgi pilnībā ieviest esošos brīvās tirdzniecības nolīgumus un nodrošināt, ka ES partneri pilnībā izpilda uzņemtās saistības, mums jābūt spējīgiem arī noslēgt jaunus tirdzniecības nolīgumus, kas rada jaunu tirgu iespējas mūsu eksportētājiem, drošāku investīciju vidi un lielāku izvēli patērētājiem. Tas ir nozīmīgs ieguldījums Latvijas un ES ekonomiskajai izaugsmei, kā arī stimulē sociālo, nodarbinātības un vides politikas jomu sakārtošanu partnervalstīs.</w:t>
      </w:r>
    </w:p>
    <w:p w:rsidRPr="0029576E" w:rsidR="00CB1876" w:rsidP="00CD2839" w:rsidRDefault="00A947D5" w14:paraId="3119A40E" w14:textId="77777777">
      <w:pPr>
        <w:pStyle w:val="ListParagraph"/>
        <w:numPr>
          <w:ilvl w:val="0"/>
          <w:numId w:val="35"/>
        </w:numPr>
        <w:spacing w:before="120" w:after="120" w:line="240" w:lineRule="auto"/>
        <w:contextualSpacing w:val="false"/>
        <w:jc w:val="both"/>
        <w:rPr>
          <w:rFonts w:ascii="Times New Roman" w:hAnsi="Times New Roman" w:cs="Times New Roman"/>
          <w:sz w:val="24"/>
          <w:szCs w:val="24"/>
        </w:rPr>
      </w:pPr>
      <w:r w:rsidRPr="0029576E">
        <w:rPr>
          <w:rFonts w:ascii="Times New Roman" w:hAnsi="Times New Roman" w:cs="Times New Roman"/>
          <w:sz w:val="24"/>
          <w:szCs w:val="24"/>
        </w:rPr>
        <w:t xml:space="preserve">Latvijas ieskatā svarīgi stiprināt ES tirdzniecības attiecības ar mūsu līdzīgi domājošajiem partneriem un šeit īpaši svarīgi veicināt ciešas transatlantiskās attiecības. Latvija iestājas par to, lai ES-ASV tirdzniecības attiecības tiktu būvētas pragmatiski – apvienojot spēkus jomās un jautājumos, kurās ES un ASV ir līdzīgas intereses, bet, risinot divpusējās domstarpības, sarunu ceļā tiktu meklēti konstruktīvi risinājumi. </w:t>
      </w:r>
    </w:p>
    <w:p w:rsidRPr="0029576E" w:rsidR="00A947D5" w:rsidP="00CD2839" w:rsidRDefault="00A947D5" w14:paraId="62320706" w14:textId="129D2178">
      <w:pPr>
        <w:pStyle w:val="ListParagraph"/>
        <w:numPr>
          <w:ilvl w:val="0"/>
          <w:numId w:val="35"/>
        </w:numPr>
        <w:spacing w:before="120" w:after="120" w:line="240" w:lineRule="auto"/>
        <w:contextualSpacing w:val="false"/>
        <w:jc w:val="both"/>
        <w:rPr>
          <w:rFonts w:ascii="Times New Roman" w:hAnsi="Times New Roman" w:cs="Times New Roman"/>
          <w:sz w:val="24"/>
          <w:szCs w:val="24"/>
        </w:rPr>
      </w:pPr>
      <w:r w:rsidRPr="0029576E">
        <w:rPr>
          <w:rFonts w:ascii="Times New Roman" w:hAnsi="Times New Roman" w:cs="Times New Roman"/>
          <w:sz w:val="24"/>
          <w:szCs w:val="24"/>
        </w:rPr>
        <w:t xml:space="preserve">Latvija uzskata, ka ieilgušās nesaskaņas starp ES un ASV tirdzniecības jomā nodara ekonomisku kaitējumu abām pusēm un kavē atgūšanos no COVID-19 pandēmijas izraisītajām sekām. Tāpēc svarīgi, lai pēc iespējas ātrāk abas puses rastu pieņemamus un izsvērtus risinājumus aktuālajos problēmjautājumos kā abpusēji ieviestie tirdzniecības apgrūtinājumi tērauda un alumīnija nozarē u.c. Vienlīdz aktuāli ir uzsākt mērķtiecīgu sadarbību globālo izaicinājumu risināšanai, piemēram, koordinēta rīcība PTO reformas jautājumos, kopīga vēršanās pret konkurences kropļojumiem un spēku apvienošana jautājumos, kur ES un ASV ir līdzīgas intereses t.sk. jaunu standartu izstrāde moderno tehnoloģiju jomā u.c. Ceram, ka konstruktīva sadarbība jaunajā ES-ASV Tirdzniecības un tehnoloģiju padomes </w:t>
      </w:r>
      <w:r w:rsidRPr="0029576E">
        <w:rPr>
          <w:rFonts w:ascii="Times New Roman" w:hAnsi="Times New Roman" w:cs="Times New Roman"/>
          <w:sz w:val="24"/>
          <w:szCs w:val="24"/>
        </w:rPr>
        <w:lastRenderedPageBreak/>
        <w:t>(TTC) formātā nesīs praktiskus rezultātus un sniegs pozitīvu ieguldījumu ES–ASV tirdzniecības attiecību tālākā stiprināšanā.</w:t>
      </w:r>
    </w:p>
    <w:p w:rsidRPr="00A14252" w:rsidR="00A947D5" w:rsidP="00CD2839" w:rsidRDefault="00A947D5" w14:paraId="34446B8A" w14:textId="77777777">
      <w:pPr>
        <w:pStyle w:val="ListParagraph"/>
        <w:numPr>
          <w:ilvl w:val="0"/>
          <w:numId w:val="35"/>
        </w:numPr>
        <w:shd w:val="clear" w:color="auto" w:fill="FFFFFF"/>
        <w:spacing w:before="120" w:after="120" w:line="240" w:lineRule="auto"/>
        <w:contextualSpacing w:val="false"/>
        <w:jc w:val="both"/>
        <w:rPr>
          <w:rFonts w:ascii="Times New Roman" w:hAnsi="Times New Roman" w:cs="Times New Roman"/>
          <w:iCs/>
          <w:sz w:val="24"/>
          <w:szCs w:val="24"/>
        </w:rPr>
      </w:pPr>
      <w:r w:rsidRPr="0029576E">
        <w:rPr>
          <w:rFonts w:ascii="Times New Roman" w:hAnsi="Times New Roman" w:cs="Times New Roman"/>
          <w:iCs/>
          <w:sz w:val="24"/>
          <w:szCs w:val="24"/>
        </w:rPr>
        <w:t xml:space="preserve">Latvija uzskata, ka ES ir nepieciešams spēcināt tās pozīcijas iepretim Ķīnai, lai līdzsvarotu ekonomiskās attiecības. Ir būtiska ES vienotība un nedrīkst aizmirst ES saistības pret PTO un globālo uz noteikumiem balstīto tirdzniecības sistēmu. Tāpat ir jāveicina ciešāka sadarbība ar līdzīgi domājošām valstīm, īpaši ASV, lai atrisinātu PTO krīzes pamatcēloņus. Latvijas ieskatā ES-Ķīnas Visaptverošais ieguldījumu nolīgums ir solis virzienā, lai līdzsvarotu asimetriskās tirdzniecības attiecības. Tomēr nolīguma ratifikācija nav iespējama, pirms Ķīna nav spērusi konkrētus soļus </w:t>
      </w:r>
      <w:r w:rsidRPr="00A14252">
        <w:rPr>
          <w:rFonts w:ascii="Times New Roman" w:hAnsi="Times New Roman" w:cs="Times New Roman"/>
          <w:iCs/>
          <w:sz w:val="24"/>
          <w:szCs w:val="24"/>
        </w:rPr>
        <w:t>politiskā klimata uzlabošanā.</w:t>
      </w:r>
      <w:bookmarkEnd w:id="3"/>
    </w:p>
    <w:tbl>
      <w:tblPr>
        <w:tblpPr w:leftFromText="180" w:rightFromText="180" w:vertAnchor="text" w:horzAnchor="margin" w:tblpY="122"/>
        <w:tblW w:w="8775" w:type="dxa"/>
        <w:tblLook w:firstRow="1" w:lastRow="0" w:firstColumn="1" w:lastColumn="0" w:noHBand="0" w:noVBand="1" w:val="04A0"/>
      </w:tblPr>
      <w:tblGrid>
        <w:gridCol w:w="4321"/>
        <w:gridCol w:w="4454"/>
      </w:tblGrid>
      <w:tr w:rsidRPr="0029576E" w:rsidR="00B00DC6" w:rsidTr="006655D6" w14:paraId="7ECDEA49" w14:textId="77777777">
        <w:trPr>
          <w:trHeight w:val="284"/>
        </w:trPr>
        <w:tc>
          <w:tcPr>
            <w:tcW w:w="4321" w:type="dxa"/>
          </w:tcPr>
          <w:p w:rsidRPr="0029576E" w:rsidR="007C23CA" w:rsidP="00CD2839" w:rsidRDefault="007C23CA" w14:paraId="4360366D" w14:textId="23B972F2">
            <w:pPr>
              <w:tabs>
                <w:tab w:val="left" w:pos="6840"/>
              </w:tabs>
              <w:suppressAutoHyphens/>
              <w:spacing w:before="120" w:after="120"/>
              <w:jc w:val="both"/>
              <w:rPr>
                <w:highlight w:val="yellow"/>
              </w:rPr>
            </w:pPr>
          </w:p>
          <w:p w:rsidRPr="0029576E" w:rsidR="00EF0AF1" w:rsidP="00CD2839" w:rsidRDefault="00EF0AF1" w14:paraId="7C272E7B" w14:textId="062F2856">
            <w:pPr>
              <w:tabs>
                <w:tab w:val="left" w:pos="6840"/>
              </w:tabs>
              <w:suppressAutoHyphens/>
              <w:spacing w:before="120" w:after="120"/>
              <w:jc w:val="both"/>
              <w:rPr>
                <w:highlight w:val="yellow"/>
              </w:rPr>
            </w:pPr>
          </w:p>
          <w:p w:rsidRPr="0029576E" w:rsidR="00EF0AF1" w:rsidP="00CD2839" w:rsidRDefault="00EF0AF1" w14:paraId="5A2B2443" w14:textId="77777777">
            <w:pPr>
              <w:tabs>
                <w:tab w:val="left" w:pos="6840"/>
              </w:tabs>
              <w:suppressAutoHyphens/>
              <w:spacing w:before="120" w:after="120"/>
              <w:jc w:val="both"/>
              <w:rPr>
                <w:highlight w:val="yellow"/>
              </w:rPr>
            </w:pPr>
          </w:p>
          <w:p w:rsidR="00CA6296" w:rsidP="00CA6296" w:rsidRDefault="00CA6296" w14:paraId="465D6792" w14:textId="77777777">
            <w:pPr>
              <w:tabs>
                <w:tab w:val="center" w:pos="4153"/>
                <w:tab w:val="right" w:pos="8306"/>
              </w:tabs>
              <w:spacing w:before="60"/>
              <w:ind w:right="-6"/>
              <w:jc w:val="both"/>
            </w:pPr>
            <w:r>
              <w:t xml:space="preserve">Ārlietu ministra vārdā – </w:t>
            </w:r>
          </w:p>
          <w:p w:rsidRPr="0029576E" w:rsidR="00B00DC6" w:rsidP="00CA6296" w:rsidRDefault="00CA6296" w14:paraId="6C3FFD33" w14:textId="2EA31990">
            <w:pPr>
              <w:tabs>
                <w:tab w:val="left" w:pos="6840"/>
              </w:tabs>
              <w:suppressAutoHyphens/>
              <w:spacing w:before="120" w:after="120"/>
              <w:jc w:val="both"/>
              <w:rPr>
                <w:highlight w:val="yellow"/>
              </w:rPr>
            </w:pPr>
            <w:r>
              <w:t>finanšu ministrs</w:t>
            </w:r>
          </w:p>
        </w:tc>
        <w:tc>
          <w:tcPr>
            <w:tcW w:w="4454" w:type="dxa"/>
            <w:vAlign w:val="bottom"/>
          </w:tcPr>
          <w:p w:rsidRPr="00A14252" w:rsidR="00B00DC6" w:rsidP="00CD2839" w:rsidRDefault="00A14252" w14:paraId="6DE17EE4" w14:textId="1DAACCB7">
            <w:pPr>
              <w:tabs>
                <w:tab w:val="left" w:pos="6840"/>
              </w:tabs>
              <w:suppressAutoHyphens/>
              <w:spacing w:before="120" w:after="120"/>
              <w:jc w:val="right"/>
            </w:pPr>
            <w:r w:rsidRPr="00A14252">
              <w:t>J.Reirs</w:t>
            </w:r>
          </w:p>
        </w:tc>
      </w:tr>
    </w:tbl>
    <w:p w:rsidRPr="0029576E" w:rsidR="00DA2DFB" w:rsidP="00CD2839" w:rsidRDefault="00DA2DFB" w14:paraId="28B359F1" w14:textId="25B59481">
      <w:pPr>
        <w:spacing w:before="120" w:after="120"/>
        <w:jc w:val="both"/>
        <w:rPr>
          <w:bCs/>
          <w:kern w:val="1"/>
          <w:lang w:eastAsia="ar-SA"/>
        </w:rPr>
      </w:pPr>
    </w:p>
    <w:p w:rsidRPr="0029576E" w:rsidR="00256A39" w:rsidP="00CD2839" w:rsidRDefault="00256A39" w14:paraId="420EE0CB" w14:textId="4FD2B3F9">
      <w:pPr>
        <w:spacing w:before="120" w:after="120"/>
        <w:jc w:val="both"/>
        <w:rPr>
          <w:bCs/>
          <w:kern w:val="1"/>
          <w:lang w:eastAsia="ar-SA"/>
        </w:rPr>
      </w:pPr>
    </w:p>
    <w:p w:rsidRPr="0029576E" w:rsidR="00256A39" w:rsidP="00CD2839" w:rsidRDefault="00256A39" w14:paraId="614F2455" w14:textId="77777777">
      <w:pPr>
        <w:spacing w:before="120" w:after="120"/>
        <w:jc w:val="both"/>
        <w:rPr>
          <w:bCs/>
          <w:kern w:val="1"/>
          <w:lang w:eastAsia="ar-SA"/>
        </w:rPr>
      </w:pPr>
    </w:p>
    <w:p w:rsidRPr="0029576E" w:rsidR="007C23CA" w:rsidP="00CD2839" w:rsidRDefault="007B299A" w14:paraId="70CD96CF" w14:textId="0BA81997">
      <w:pPr>
        <w:spacing w:before="120" w:after="120"/>
        <w:ind w:right="-113"/>
        <w:jc w:val="both"/>
        <w:rPr>
          <w:bCs/>
          <w:kern w:val="1"/>
          <w:lang w:eastAsia="ar-SA"/>
        </w:rPr>
      </w:pPr>
      <w:r w:rsidRPr="0029576E">
        <w:rPr>
          <w:bCs/>
          <w:kern w:val="1"/>
          <w:lang w:eastAsia="ar-SA"/>
        </w:rPr>
        <w:t>Vīza: valsts sekretārs</w:t>
      </w:r>
      <w:r w:rsidRPr="0029576E" w:rsidR="00B00DC6">
        <w:rPr>
          <w:bCs/>
          <w:kern w:val="1"/>
          <w:lang w:eastAsia="ar-SA"/>
        </w:rPr>
        <w:tab/>
      </w:r>
      <w:r w:rsidRPr="0029576E" w:rsidR="00B00DC6">
        <w:rPr>
          <w:bCs/>
          <w:kern w:val="1"/>
          <w:lang w:eastAsia="ar-SA"/>
        </w:rPr>
        <w:tab/>
      </w:r>
      <w:r w:rsidRPr="0029576E" w:rsidR="00B00DC6">
        <w:rPr>
          <w:bCs/>
          <w:kern w:val="1"/>
          <w:lang w:eastAsia="ar-SA"/>
        </w:rPr>
        <w:tab/>
      </w:r>
      <w:r w:rsidRPr="0029576E" w:rsidR="00B00DC6">
        <w:rPr>
          <w:bCs/>
          <w:kern w:val="1"/>
          <w:lang w:eastAsia="ar-SA"/>
        </w:rPr>
        <w:tab/>
      </w:r>
      <w:r w:rsidRPr="0029576E" w:rsidR="00B00DC6">
        <w:rPr>
          <w:bCs/>
          <w:kern w:val="1"/>
          <w:lang w:eastAsia="ar-SA"/>
        </w:rPr>
        <w:tab/>
      </w:r>
      <w:r w:rsidRPr="0029576E" w:rsidR="00B00DC6">
        <w:rPr>
          <w:bCs/>
          <w:kern w:val="1"/>
          <w:lang w:eastAsia="ar-SA"/>
        </w:rPr>
        <w:tab/>
      </w:r>
      <w:r w:rsidRPr="0029576E" w:rsidR="00B00DC6">
        <w:rPr>
          <w:bCs/>
          <w:kern w:val="1"/>
          <w:lang w:eastAsia="ar-SA"/>
        </w:rPr>
        <w:tab/>
        <w:t xml:space="preserve">     </w:t>
      </w:r>
      <w:r w:rsidRPr="0029576E">
        <w:rPr>
          <w:bCs/>
          <w:kern w:val="1"/>
          <w:lang w:eastAsia="ar-SA"/>
        </w:rPr>
        <w:tab/>
        <w:t xml:space="preserve">     A. Pelšs</w:t>
      </w:r>
    </w:p>
    <w:p w:rsidRPr="0029576E" w:rsidR="00256A39" w:rsidP="00CD2839" w:rsidRDefault="00256A39" w14:paraId="028FBFA1" w14:textId="744AE21E">
      <w:pPr>
        <w:spacing w:before="120" w:after="120"/>
      </w:pPr>
    </w:p>
    <w:p w:rsidRPr="0029576E" w:rsidR="00E600DA" w:rsidP="00CD2839" w:rsidRDefault="00E600DA" w14:paraId="77D186E4" w14:textId="77777777">
      <w:pPr>
        <w:spacing w:before="120" w:after="120"/>
      </w:pPr>
    </w:p>
    <w:p w:rsidRPr="0029576E" w:rsidR="00256A39" w:rsidP="00CD2839" w:rsidRDefault="00256A39" w14:paraId="2EBD0D57" w14:textId="77777777">
      <w:pPr>
        <w:spacing w:before="120" w:after="120"/>
      </w:pPr>
    </w:p>
    <w:p w:rsidRPr="0029576E" w:rsidR="00F23BD2" w:rsidP="00CD2839" w:rsidRDefault="00A947D5" w14:paraId="6A349D99" w14:textId="43170EF8">
      <w:pPr>
        <w:spacing w:before="120" w:after="120"/>
      </w:pPr>
      <w:r w:rsidRPr="0029576E">
        <w:t>I.Spiridonova</w:t>
      </w:r>
      <w:r w:rsidRPr="0029576E" w:rsidR="00F23BD2">
        <w:t>, 67015929</w:t>
      </w:r>
    </w:p>
    <w:p w:rsidRPr="0029576E" w:rsidR="006B0600" w:rsidP="00CD2839" w:rsidRDefault="00D43C32" w14:paraId="7F8EDF67" w14:textId="708F74E2">
      <w:pPr>
        <w:spacing w:before="120" w:after="120"/>
      </w:pPr>
      <w:hyperlink w:history="true" r:id="rId8">
        <w:r w:rsidRPr="0029576E" w:rsidR="00A947D5">
          <w:rPr>
            <w:rStyle w:val="Hyperlink"/>
          </w:rPr>
          <w:t>ilze.spiridonova@mfa.gov.lv</w:t>
        </w:r>
      </w:hyperlink>
    </w:p>
    <w:sectPr w:rsidRPr="0029576E" w:rsidR="006B0600" w:rsidSect="00F50090">
      <w:footerReference w:type="default" r:id="rId9"/>
      <w:pgSz w:w="12240" w:h="15840"/>
      <w:pgMar w:top="964" w:right="1758" w:bottom="964"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66256" w14:textId="77777777" w:rsidR="00D97FC8" w:rsidRDefault="00D97FC8" w:rsidP="00160121">
      <w:r>
        <w:separator/>
      </w:r>
    </w:p>
  </w:endnote>
  <w:endnote w:type="continuationSeparator" w:id="0">
    <w:p w14:paraId="27982477" w14:textId="77777777" w:rsidR="00D97FC8" w:rsidRDefault="00D97FC8" w:rsidP="00160121">
      <w:r>
        <w:continuationSeparator/>
      </w:r>
    </w:p>
  </w:endnote>
  <w:endnote w:type="continuationNotice" w:id="1">
    <w:p w14:paraId="454EDCB5" w14:textId="77777777" w:rsidR="00D97FC8" w:rsidRDefault="00D97FC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2599851"/>
      <w:docPartObj>
        <w:docPartGallery w:val="Page Numbers (Bottom of Page)"/>
        <w:docPartUnique/>
      </w:docPartObj>
    </w:sdtPr>
    <w:sdtEndPr>
      <w:rPr>
        <w:noProof/>
      </w:rPr>
    </w:sdtEndPr>
    <w:sdtContent>
      <w:p w14:paraId="49BA3E8E" w14:textId="4628D6B9" w:rsidR="00DF23F1" w:rsidRPr="00DF23F1" w:rsidRDefault="00D43C32" w:rsidP="00DF23F1">
        <w:pPr>
          <w:keepNext/>
          <w:keepLines/>
          <w:suppressAutoHyphens/>
          <w:spacing w:before="200"/>
          <w:jc w:val="both"/>
          <w:outlineLvl w:val="2"/>
          <w:rPr>
            <w:bCs/>
            <w:sz w:val="20"/>
            <w:szCs w:val="20"/>
          </w:rPr>
        </w:pPr>
        <w:r w:rsidRPr="00D43C32">
          <w:rPr>
            <w:sz w:val="20"/>
            <w:szCs w:val="20"/>
          </w:rPr>
          <w:fldChar w:fldCharType="begin"/>
        </w:r>
        <w:r w:rsidRPr="00D43C32">
          <w:rPr>
            <w:sz w:val="20"/>
            <w:szCs w:val="20"/>
          </w:rPr>
          <w:instrText xml:space="preserve"> FILENAME \* MERGEFORMAT </w:instrText>
        </w:r>
        <w:r w:rsidRPr="00D43C32">
          <w:rPr>
            <w:sz w:val="20"/>
            <w:szCs w:val="20"/>
          </w:rPr>
          <w:fldChar w:fldCharType="separate"/>
        </w:r>
        <w:r w:rsidRPr="00D43C32">
          <w:rPr>
            <w:noProof/>
            <w:sz w:val="20"/>
            <w:szCs w:val="20"/>
          </w:rPr>
          <w:t>AMzino_051021</w:t>
        </w:r>
        <w:r w:rsidRPr="00D43C32">
          <w:rPr>
            <w:sz w:val="20"/>
            <w:szCs w:val="20"/>
          </w:rPr>
          <w:fldChar w:fldCharType="end"/>
        </w:r>
        <w:r w:rsidR="00B534FB" w:rsidRPr="00D43C32">
          <w:rPr>
            <w:bCs/>
            <w:sz w:val="20"/>
            <w:szCs w:val="20"/>
          </w:rPr>
          <w:t>;</w:t>
        </w:r>
        <w:r w:rsidR="00B534FB" w:rsidRPr="001024AC">
          <w:rPr>
            <w:bCs/>
            <w:sz w:val="20"/>
            <w:szCs w:val="20"/>
          </w:rPr>
          <w:t xml:space="preserve"> Latvijas </w:t>
        </w:r>
        <w:r w:rsidR="00B534FB" w:rsidRPr="00DF23F1">
          <w:rPr>
            <w:bCs/>
            <w:sz w:val="20"/>
            <w:szCs w:val="20"/>
          </w:rPr>
          <w:t xml:space="preserve">Republikas </w:t>
        </w:r>
        <w:r w:rsidR="00A238E9" w:rsidRPr="00DF23F1">
          <w:rPr>
            <w:bCs/>
            <w:sz w:val="20"/>
            <w:szCs w:val="20"/>
          </w:rPr>
          <w:t>informatīvais ziņojums</w:t>
        </w:r>
        <w:r w:rsidR="00B534FB" w:rsidRPr="00DF23F1">
          <w:rPr>
            <w:bCs/>
            <w:sz w:val="20"/>
            <w:szCs w:val="20"/>
          </w:rPr>
          <w:t xml:space="preserve"> </w:t>
        </w:r>
        <w:r w:rsidR="00DF23F1" w:rsidRPr="00DF23F1">
          <w:rPr>
            <w:bCs/>
            <w:sz w:val="20"/>
            <w:szCs w:val="20"/>
          </w:rPr>
          <w:t>“Par 2021.</w:t>
        </w:r>
        <w:r w:rsidR="00A947D5">
          <w:rPr>
            <w:bCs/>
            <w:sz w:val="20"/>
            <w:szCs w:val="20"/>
          </w:rPr>
          <w:t>gada</w:t>
        </w:r>
        <w:r w:rsidR="00DF23F1" w:rsidRPr="00DF23F1">
          <w:rPr>
            <w:bCs/>
            <w:sz w:val="20"/>
            <w:szCs w:val="20"/>
          </w:rPr>
          <w:t xml:space="preserve"> </w:t>
        </w:r>
        <w:r w:rsidR="00A947D5" w:rsidRPr="00A947D5">
          <w:rPr>
            <w:bCs/>
            <w:sz w:val="20"/>
            <w:szCs w:val="20"/>
          </w:rPr>
          <w:t>5. oktobra neformālajā Eiropadomē izskatāmajiem jautājumiem</w:t>
        </w:r>
        <w:r w:rsidR="00DF23F1" w:rsidRPr="00DF23F1">
          <w:rPr>
            <w:bCs/>
            <w:sz w:val="20"/>
            <w:szCs w:val="20"/>
          </w:rPr>
          <w:t>”</w:t>
        </w:r>
      </w:p>
      <w:p w14:paraId="08FEAED9" w14:textId="2529CC0A" w:rsidR="00160121" w:rsidRDefault="00A3363C" w:rsidP="00DF23F1">
        <w:pPr>
          <w:keepNext/>
          <w:keepLines/>
          <w:suppressAutoHyphens/>
          <w:spacing w:before="200"/>
          <w:jc w:val="center"/>
          <w:outlineLvl w:val="2"/>
        </w:pPr>
        <w:r>
          <w:fldChar w:fldCharType="begin"/>
        </w:r>
        <w:r>
          <w:instrText xml:space="preserve"> PAGE   \* MERGEFORMAT </w:instrText>
        </w:r>
        <w:r>
          <w:fldChar w:fldCharType="separate"/>
        </w:r>
        <w:r w:rsidR="00D43C32">
          <w:rPr>
            <w:noProof/>
          </w:rPr>
          <w:t>8</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5B078" w14:textId="77777777" w:rsidR="00D97FC8" w:rsidRDefault="00D97FC8" w:rsidP="00160121">
      <w:r>
        <w:separator/>
      </w:r>
    </w:p>
  </w:footnote>
  <w:footnote w:type="continuationSeparator" w:id="0">
    <w:p w14:paraId="43FCF7BC" w14:textId="77777777" w:rsidR="00D97FC8" w:rsidRDefault="00D97FC8" w:rsidP="00160121">
      <w:r>
        <w:continuationSeparator/>
      </w:r>
    </w:p>
  </w:footnote>
  <w:footnote w:type="continuationNotice" w:id="1">
    <w:p w14:paraId="7C7191E9" w14:textId="77777777" w:rsidR="00D97FC8" w:rsidRDefault="00D97FC8"/>
  </w:footnote>
  <w:footnote w:id="2">
    <w:p w14:paraId="3FDE585C" w14:textId="77777777" w:rsidR="00A947D5" w:rsidRPr="00345408" w:rsidRDefault="00A947D5" w:rsidP="00A947D5">
      <w:pPr>
        <w:pStyle w:val="FootnoteText"/>
        <w:jc w:val="both"/>
      </w:pPr>
      <w:r w:rsidRPr="00345408">
        <w:rPr>
          <w:rStyle w:val="FootnoteReference"/>
        </w:rPr>
        <w:footnoteRef/>
      </w:r>
      <w:r w:rsidRPr="00345408">
        <w:t xml:space="preserve"> ES saredz, ka ar Ķīnu iespējams rast kopsaucējus tādos jautājumos, kā klimats un vide; atkopšanās no pandēmijas radītām sekām un infekciju noturība nākotnē; masu iznīcināšanas ieroču </w:t>
      </w:r>
      <w:proofErr w:type="spellStart"/>
      <w:r w:rsidRPr="00345408">
        <w:t>neizplatība</w:t>
      </w:r>
      <w:proofErr w:type="spellEnd"/>
      <w:r w:rsidRPr="00345408">
        <w:t>; ANO ilgtspējīgas attīstības mērķi; cīņa pret terorismu</w:t>
      </w:r>
      <w:r>
        <w:t xml:space="preserve">; kiberdrošība; sadarbība trešajās valstīs, piemēram, Mjanmā un Ziemeļkorejā,  Ķīna turpmāk varētu būt arī viens no ietekmīgākajiem spēlētājiem </w:t>
      </w:r>
      <w:r w:rsidRPr="00AE3170">
        <w:t>Afganistānas jautājumā.</w:t>
      </w: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1D6C"/>
    <w:multiLevelType w:val="hybridMultilevel"/>
    <w:tmpl w:val="FBFC86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66148F"/>
    <w:multiLevelType w:val="hybridMultilevel"/>
    <w:tmpl w:val="E7125C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C51176"/>
    <w:multiLevelType w:val="hybridMultilevel"/>
    <w:tmpl w:val="228CC6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E02586"/>
    <w:multiLevelType w:val="hybridMultilevel"/>
    <w:tmpl w:val="999EECA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0E1C0827"/>
    <w:multiLevelType w:val="hybridMultilevel"/>
    <w:tmpl w:val="4AF640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B46B4B"/>
    <w:multiLevelType w:val="hybridMultilevel"/>
    <w:tmpl w:val="27100B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C9E7D80"/>
    <w:multiLevelType w:val="hybridMultilevel"/>
    <w:tmpl w:val="CE02C3F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1CEE1E93"/>
    <w:multiLevelType w:val="hybridMultilevel"/>
    <w:tmpl w:val="4B4ACC9C"/>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8" w15:restartNumberingAfterBreak="0">
    <w:nsid w:val="1CFB7159"/>
    <w:multiLevelType w:val="hybridMultilevel"/>
    <w:tmpl w:val="64F2FC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E1B3BB3"/>
    <w:multiLevelType w:val="hybridMultilevel"/>
    <w:tmpl w:val="EFC601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4B20233"/>
    <w:multiLevelType w:val="hybridMultilevel"/>
    <w:tmpl w:val="0E4E18E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275F107A"/>
    <w:multiLevelType w:val="hybridMultilevel"/>
    <w:tmpl w:val="A09C12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7646735"/>
    <w:multiLevelType w:val="hybridMultilevel"/>
    <w:tmpl w:val="117C1D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A5408E7"/>
    <w:multiLevelType w:val="hybridMultilevel"/>
    <w:tmpl w:val="60F408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D276B21"/>
    <w:multiLevelType w:val="hybridMultilevel"/>
    <w:tmpl w:val="18E420E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5" w15:restartNumberingAfterBreak="0">
    <w:nsid w:val="3602215B"/>
    <w:multiLevelType w:val="hybridMultilevel"/>
    <w:tmpl w:val="FC1ECC6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37422B64"/>
    <w:multiLevelType w:val="hybridMultilevel"/>
    <w:tmpl w:val="0F047034"/>
    <w:lvl w:ilvl="0" w:tplc="A29E27CC">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7" w15:restartNumberingAfterBreak="0">
    <w:nsid w:val="39552AAB"/>
    <w:multiLevelType w:val="hybridMultilevel"/>
    <w:tmpl w:val="49768CEC"/>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47332757"/>
    <w:multiLevelType w:val="hybridMultilevel"/>
    <w:tmpl w:val="B77A380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7875698"/>
    <w:multiLevelType w:val="hybridMultilevel"/>
    <w:tmpl w:val="875EA6D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0" w15:restartNumberingAfterBreak="0">
    <w:nsid w:val="49046199"/>
    <w:multiLevelType w:val="hybridMultilevel"/>
    <w:tmpl w:val="1010AF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9B866B4"/>
    <w:multiLevelType w:val="hybridMultilevel"/>
    <w:tmpl w:val="2968D2DA"/>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22" w15:restartNumberingAfterBreak="0">
    <w:nsid w:val="4DDE0AA1"/>
    <w:multiLevelType w:val="hybridMultilevel"/>
    <w:tmpl w:val="7B969A8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3" w15:restartNumberingAfterBreak="0">
    <w:nsid w:val="539C52BD"/>
    <w:multiLevelType w:val="hybridMultilevel"/>
    <w:tmpl w:val="E3F255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56C34B5C"/>
    <w:multiLevelType w:val="hybridMultilevel"/>
    <w:tmpl w:val="2FB46E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7CD2074"/>
    <w:multiLevelType w:val="hybridMultilevel"/>
    <w:tmpl w:val="7F4C010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58981695"/>
    <w:multiLevelType w:val="hybridMultilevel"/>
    <w:tmpl w:val="F9A48E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2AA5953"/>
    <w:multiLevelType w:val="hybridMultilevel"/>
    <w:tmpl w:val="30BE4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8" w15:restartNumberingAfterBreak="0">
    <w:nsid w:val="63F15CAB"/>
    <w:multiLevelType w:val="hybridMultilevel"/>
    <w:tmpl w:val="C0C496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4A85ED6"/>
    <w:multiLevelType w:val="hybridMultilevel"/>
    <w:tmpl w:val="0838BAD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0" w15:restartNumberingAfterBreak="0">
    <w:nsid w:val="6A0B65F0"/>
    <w:multiLevelType w:val="hybridMultilevel"/>
    <w:tmpl w:val="F51E3540"/>
    <w:lvl w:ilvl="0" w:tplc="C14AC634">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1" w15:restartNumberingAfterBreak="0">
    <w:nsid w:val="6C2C1244"/>
    <w:multiLevelType w:val="hybridMultilevel"/>
    <w:tmpl w:val="014614EE"/>
    <w:lvl w:ilvl="0" w:tplc="37C4BFA8">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71627BFB"/>
    <w:multiLevelType w:val="hybridMultilevel"/>
    <w:tmpl w:val="DFF8A97A"/>
    <w:lvl w:ilvl="0" w:tplc="04260001">
      <w:start w:val="1"/>
      <w:numFmt w:val="bullet"/>
      <w:lvlText w:val=""/>
      <w:lvlJc w:val="left"/>
      <w:pPr>
        <w:ind w:left="360" w:hanging="360"/>
      </w:pPr>
      <w:rPr>
        <w:rFonts w:ascii="Symbol" w:hAnsi="Symbol" w:hint="default"/>
      </w:rPr>
    </w:lvl>
    <w:lvl w:ilvl="1" w:tplc="04260001">
      <w:start w:val="1"/>
      <w:numFmt w:val="bullet"/>
      <w:lvlText w:val=""/>
      <w:lvlJc w:val="left"/>
      <w:pPr>
        <w:ind w:left="1080" w:hanging="360"/>
      </w:pPr>
      <w:rPr>
        <w:rFonts w:ascii="Symbol" w:hAnsi="Symbol"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3" w15:restartNumberingAfterBreak="0">
    <w:nsid w:val="7BD020BF"/>
    <w:multiLevelType w:val="multilevel"/>
    <w:tmpl w:val="D7C2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EFF5957"/>
    <w:multiLevelType w:val="hybridMultilevel"/>
    <w:tmpl w:val="5022B29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abstractNumId w:val="19"/>
  </w:num>
  <w:num w:numId="2">
    <w:abstractNumId w:val="5"/>
  </w:num>
  <w:num w:numId="3">
    <w:abstractNumId w:val="14"/>
  </w:num>
  <w:num w:numId="4">
    <w:abstractNumId w:val="1"/>
  </w:num>
  <w:num w:numId="5">
    <w:abstractNumId w:val="29"/>
  </w:num>
  <w:num w:numId="6">
    <w:abstractNumId w:val="25"/>
  </w:num>
  <w:num w:numId="7">
    <w:abstractNumId w:val="15"/>
  </w:num>
  <w:num w:numId="8">
    <w:abstractNumId w:val="27"/>
  </w:num>
  <w:num w:numId="9">
    <w:abstractNumId w:val="32"/>
  </w:num>
  <w:num w:numId="10">
    <w:abstractNumId w:val="22"/>
  </w:num>
  <w:num w:numId="11">
    <w:abstractNumId w:val="18"/>
  </w:num>
  <w:num w:numId="12">
    <w:abstractNumId w:val="10"/>
  </w:num>
  <w:num w:numId="13">
    <w:abstractNumId w:val="6"/>
  </w:num>
  <w:num w:numId="14">
    <w:abstractNumId w:val="31"/>
  </w:num>
  <w:num w:numId="15">
    <w:abstractNumId w:val="17"/>
  </w:num>
  <w:num w:numId="16">
    <w:abstractNumId w:val="34"/>
  </w:num>
  <w:num w:numId="17">
    <w:abstractNumId w:val="30"/>
  </w:num>
  <w:num w:numId="18">
    <w:abstractNumId w:val="7"/>
  </w:num>
  <w:num w:numId="19">
    <w:abstractNumId w:val="21"/>
  </w:num>
  <w:num w:numId="20">
    <w:abstractNumId w:val="28"/>
  </w:num>
  <w:num w:numId="21">
    <w:abstractNumId w:val="0"/>
  </w:num>
  <w:num w:numId="22">
    <w:abstractNumId w:val="9"/>
  </w:num>
  <w:num w:numId="23">
    <w:abstractNumId w:val="23"/>
  </w:num>
  <w:num w:numId="24">
    <w:abstractNumId w:val="4"/>
  </w:num>
  <w:num w:numId="25">
    <w:abstractNumId w:val="24"/>
  </w:num>
  <w:num w:numId="26">
    <w:abstractNumId w:val="13"/>
  </w:num>
  <w:num w:numId="27">
    <w:abstractNumId w:val="2"/>
  </w:num>
  <w:num w:numId="28">
    <w:abstractNumId w:val="11"/>
  </w:num>
  <w:num w:numId="29">
    <w:abstractNumId w:val="3"/>
  </w:num>
  <w:num w:numId="30">
    <w:abstractNumId w:val="33"/>
  </w:num>
  <w:num w:numId="31">
    <w:abstractNumId w:val="4"/>
  </w:num>
  <w:num w:numId="32">
    <w:abstractNumId w:val="8"/>
  </w:num>
  <w:num w:numId="33">
    <w:abstractNumId w:val="12"/>
  </w:num>
  <w:num w:numId="34">
    <w:abstractNumId w:val="20"/>
  </w:num>
  <w:num w:numId="35">
    <w:abstractNumId w:val="26"/>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6D4"/>
    <w:rsid w:val="00033096"/>
    <w:rsid w:val="00057222"/>
    <w:rsid w:val="00072670"/>
    <w:rsid w:val="00074FEA"/>
    <w:rsid w:val="000908B4"/>
    <w:rsid w:val="00097E67"/>
    <w:rsid w:val="000C23AD"/>
    <w:rsid w:val="000C2AE9"/>
    <w:rsid w:val="000C5B11"/>
    <w:rsid w:val="000D4ABF"/>
    <w:rsid w:val="001018C8"/>
    <w:rsid w:val="00102B94"/>
    <w:rsid w:val="001042A6"/>
    <w:rsid w:val="00122846"/>
    <w:rsid w:val="001316E3"/>
    <w:rsid w:val="00131B3A"/>
    <w:rsid w:val="00134DAD"/>
    <w:rsid w:val="00146309"/>
    <w:rsid w:val="00154F58"/>
    <w:rsid w:val="00155012"/>
    <w:rsid w:val="00160121"/>
    <w:rsid w:val="0016227D"/>
    <w:rsid w:val="00165774"/>
    <w:rsid w:val="00170014"/>
    <w:rsid w:val="00173E94"/>
    <w:rsid w:val="001746D4"/>
    <w:rsid w:val="00177B0C"/>
    <w:rsid w:val="00185323"/>
    <w:rsid w:val="001A2535"/>
    <w:rsid w:val="001A4C0A"/>
    <w:rsid w:val="001B30FD"/>
    <w:rsid w:val="001B59DE"/>
    <w:rsid w:val="001C120A"/>
    <w:rsid w:val="001D4C95"/>
    <w:rsid w:val="001D4E73"/>
    <w:rsid w:val="001D5A89"/>
    <w:rsid w:val="001D5C71"/>
    <w:rsid w:val="001E6EE3"/>
    <w:rsid w:val="001F085D"/>
    <w:rsid w:val="00205626"/>
    <w:rsid w:val="0020698D"/>
    <w:rsid w:val="0021721B"/>
    <w:rsid w:val="00221DD5"/>
    <w:rsid w:val="00246D55"/>
    <w:rsid w:val="0025561F"/>
    <w:rsid w:val="00256A39"/>
    <w:rsid w:val="002576EF"/>
    <w:rsid w:val="00262972"/>
    <w:rsid w:val="0026480C"/>
    <w:rsid w:val="00286D17"/>
    <w:rsid w:val="002920FA"/>
    <w:rsid w:val="0029576E"/>
    <w:rsid w:val="002A46DE"/>
    <w:rsid w:val="002D1FCF"/>
    <w:rsid w:val="002F2372"/>
    <w:rsid w:val="002F5AC0"/>
    <w:rsid w:val="003120E2"/>
    <w:rsid w:val="00316867"/>
    <w:rsid w:val="003171F2"/>
    <w:rsid w:val="0033404F"/>
    <w:rsid w:val="00337445"/>
    <w:rsid w:val="00350076"/>
    <w:rsid w:val="00367C4E"/>
    <w:rsid w:val="00371ECE"/>
    <w:rsid w:val="00375CC3"/>
    <w:rsid w:val="00385DE2"/>
    <w:rsid w:val="00386571"/>
    <w:rsid w:val="00386B13"/>
    <w:rsid w:val="00397ACC"/>
    <w:rsid w:val="003A6EA2"/>
    <w:rsid w:val="003B77CB"/>
    <w:rsid w:val="003D3B89"/>
    <w:rsid w:val="003E222F"/>
    <w:rsid w:val="004032C1"/>
    <w:rsid w:val="00423BAC"/>
    <w:rsid w:val="00436DB6"/>
    <w:rsid w:val="00445EE9"/>
    <w:rsid w:val="00451C07"/>
    <w:rsid w:val="00452C14"/>
    <w:rsid w:val="00453C4A"/>
    <w:rsid w:val="00454DA5"/>
    <w:rsid w:val="0045658F"/>
    <w:rsid w:val="004721FD"/>
    <w:rsid w:val="00485C7B"/>
    <w:rsid w:val="00493C20"/>
    <w:rsid w:val="004B2036"/>
    <w:rsid w:val="004E4A44"/>
    <w:rsid w:val="004F2F1D"/>
    <w:rsid w:val="004F74AC"/>
    <w:rsid w:val="005008BF"/>
    <w:rsid w:val="005178D2"/>
    <w:rsid w:val="00540FAD"/>
    <w:rsid w:val="00581374"/>
    <w:rsid w:val="005A0C50"/>
    <w:rsid w:val="005A6F26"/>
    <w:rsid w:val="005B53A2"/>
    <w:rsid w:val="005C7DE3"/>
    <w:rsid w:val="005D59E6"/>
    <w:rsid w:val="005D6E33"/>
    <w:rsid w:val="005E1701"/>
    <w:rsid w:val="005E4420"/>
    <w:rsid w:val="006005CC"/>
    <w:rsid w:val="00603FA7"/>
    <w:rsid w:val="00616DB3"/>
    <w:rsid w:val="00621C17"/>
    <w:rsid w:val="006231F1"/>
    <w:rsid w:val="0062790D"/>
    <w:rsid w:val="00632C40"/>
    <w:rsid w:val="00637C08"/>
    <w:rsid w:val="00643701"/>
    <w:rsid w:val="0065245A"/>
    <w:rsid w:val="006655D6"/>
    <w:rsid w:val="00670CCE"/>
    <w:rsid w:val="00692AF4"/>
    <w:rsid w:val="006A2358"/>
    <w:rsid w:val="006A522E"/>
    <w:rsid w:val="006B02D3"/>
    <w:rsid w:val="006B0600"/>
    <w:rsid w:val="006B65A1"/>
    <w:rsid w:val="006B7B7C"/>
    <w:rsid w:val="006F5791"/>
    <w:rsid w:val="006F6CAD"/>
    <w:rsid w:val="006F71E8"/>
    <w:rsid w:val="00704A4A"/>
    <w:rsid w:val="00705E81"/>
    <w:rsid w:val="007260D3"/>
    <w:rsid w:val="0073008C"/>
    <w:rsid w:val="0073057F"/>
    <w:rsid w:val="00734A67"/>
    <w:rsid w:val="00737B00"/>
    <w:rsid w:val="007461EE"/>
    <w:rsid w:val="00754741"/>
    <w:rsid w:val="00755817"/>
    <w:rsid w:val="00756B72"/>
    <w:rsid w:val="00761964"/>
    <w:rsid w:val="00780476"/>
    <w:rsid w:val="007827C2"/>
    <w:rsid w:val="00794C92"/>
    <w:rsid w:val="007A28E1"/>
    <w:rsid w:val="007B299A"/>
    <w:rsid w:val="007B7FBB"/>
    <w:rsid w:val="007C0973"/>
    <w:rsid w:val="007C23CA"/>
    <w:rsid w:val="007D260B"/>
    <w:rsid w:val="007E3A26"/>
    <w:rsid w:val="007E5AC5"/>
    <w:rsid w:val="007F499D"/>
    <w:rsid w:val="0080173A"/>
    <w:rsid w:val="008032E9"/>
    <w:rsid w:val="008034FE"/>
    <w:rsid w:val="008062ED"/>
    <w:rsid w:val="008141D3"/>
    <w:rsid w:val="00815867"/>
    <w:rsid w:val="008214AB"/>
    <w:rsid w:val="00833FEC"/>
    <w:rsid w:val="00850C44"/>
    <w:rsid w:val="008516B3"/>
    <w:rsid w:val="0085509A"/>
    <w:rsid w:val="00860D95"/>
    <w:rsid w:val="00860FD5"/>
    <w:rsid w:val="00870796"/>
    <w:rsid w:val="008711C3"/>
    <w:rsid w:val="0087374D"/>
    <w:rsid w:val="008769B9"/>
    <w:rsid w:val="00883DC3"/>
    <w:rsid w:val="00894D13"/>
    <w:rsid w:val="008C0B97"/>
    <w:rsid w:val="00900DCC"/>
    <w:rsid w:val="00901246"/>
    <w:rsid w:val="00903C15"/>
    <w:rsid w:val="0091349E"/>
    <w:rsid w:val="00927121"/>
    <w:rsid w:val="00943098"/>
    <w:rsid w:val="0094320F"/>
    <w:rsid w:val="00957914"/>
    <w:rsid w:val="0098080A"/>
    <w:rsid w:val="009870A9"/>
    <w:rsid w:val="00987AE3"/>
    <w:rsid w:val="009A4F5E"/>
    <w:rsid w:val="009B66D5"/>
    <w:rsid w:val="009E0852"/>
    <w:rsid w:val="009E5CBD"/>
    <w:rsid w:val="009E7DCC"/>
    <w:rsid w:val="009F7445"/>
    <w:rsid w:val="00A14252"/>
    <w:rsid w:val="00A238E9"/>
    <w:rsid w:val="00A24211"/>
    <w:rsid w:val="00A24E6C"/>
    <w:rsid w:val="00A3363C"/>
    <w:rsid w:val="00A35934"/>
    <w:rsid w:val="00A41068"/>
    <w:rsid w:val="00A455CF"/>
    <w:rsid w:val="00A518A9"/>
    <w:rsid w:val="00A52093"/>
    <w:rsid w:val="00A654B0"/>
    <w:rsid w:val="00A76A1D"/>
    <w:rsid w:val="00A7760B"/>
    <w:rsid w:val="00A947D5"/>
    <w:rsid w:val="00A95202"/>
    <w:rsid w:val="00AA1F38"/>
    <w:rsid w:val="00AA3F7B"/>
    <w:rsid w:val="00AE32B2"/>
    <w:rsid w:val="00B00DC6"/>
    <w:rsid w:val="00B025EB"/>
    <w:rsid w:val="00B02949"/>
    <w:rsid w:val="00B02C52"/>
    <w:rsid w:val="00B039E0"/>
    <w:rsid w:val="00B1496A"/>
    <w:rsid w:val="00B17BE6"/>
    <w:rsid w:val="00B2626C"/>
    <w:rsid w:val="00B405DB"/>
    <w:rsid w:val="00B534FB"/>
    <w:rsid w:val="00B53CB1"/>
    <w:rsid w:val="00B75DBF"/>
    <w:rsid w:val="00B83578"/>
    <w:rsid w:val="00B87C9E"/>
    <w:rsid w:val="00B93D55"/>
    <w:rsid w:val="00BA5EFB"/>
    <w:rsid w:val="00BB3CD0"/>
    <w:rsid w:val="00BB44D5"/>
    <w:rsid w:val="00BC0FFF"/>
    <w:rsid w:val="00BD0320"/>
    <w:rsid w:val="00BD2958"/>
    <w:rsid w:val="00BE1009"/>
    <w:rsid w:val="00BE17F1"/>
    <w:rsid w:val="00BE207A"/>
    <w:rsid w:val="00BF77A7"/>
    <w:rsid w:val="00C30778"/>
    <w:rsid w:val="00C420F5"/>
    <w:rsid w:val="00C4724E"/>
    <w:rsid w:val="00C764D8"/>
    <w:rsid w:val="00C77744"/>
    <w:rsid w:val="00C877BB"/>
    <w:rsid w:val="00CA2436"/>
    <w:rsid w:val="00CA265B"/>
    <w:rsid w:val="00CA5BCA"/>
    <w:rsid w:val="00CA6296"/>
    <w:rsid w:val="00CB1876"/>
    <w:rsid w:val="00CC46D1"/>
    <w:rsid w:val="00CC7182"/>
    <w:rsid w:val="00CD1F1C"/>
    <w:rsid w:val="00CD2839"/>
    <w:rsid w:val="00CE437A"/>
    <w:rsid w:val="00D32743"/>
    <w:rsid w:val="00D40DB1"/>
    <w:rsid w:val="00D43C32"/>
    <w:rsid w:val="00D70C8D"/>
    <w:rsid w:val="00D74F7D"/>
    <w:rsid w:val="00D82E49"/>
    <w:rsid w:val="00D97FC8"/>
    <w:rsid w:val="00DA2DFB"/>
    <w:rsid w:val="00DA4F02"/>
    <w:rsid w:val="00DB2929"/>
    <w:rsid w:val="00DB7BF5"/>
    <w:rsid w:val="00DD5812"/>
    <w:rsid w:val="00DF23F1"/>
    <w:rsid w:val="00E03B23"/>
    <w:rsid w:val="00E07D31"/>
    <w:rsid w:val="00E256E4"/>
    <w:rsid w:val="00E3550D"/>
    <w:rsid w:val="00E35BB0"/>
    <w:rsid w:val="00E56F62"/>
    <w:rsid w:val="00E600DA"/>
    <w:rsid w:val="00E936F7"/>
    <w:rsid w:val="00EA0F85"/>
    <w:rsid w:val="00EC180A"/>
    <w:rsid w:val="00EC1F7D"/>
    <w:rsid w:val="00EC6A78"/>
    <w:rsid w:val="00ED48C0"/>
    <w:rsid w:val="00ED637E"/>
    <w:rsid w:val="00EF0AF1"/>
    <w:rsid w:val="00EF1BFF"/>
    <w:rsid w:val="00EF673A"/>
    <w:rsid w:val="00F03B71"/>
    <w:rsid w:val="00F1708E"/>
    <w:rsid w:val="00F17FE1"/>
    <w:rsid w:val="00F20510"/>
    <w:rsid w:val="00F20BE7"/>
    <w:rsid w:val="00F23BD2"/>
    <w:rsid w:val="00F24011"/>
    <w:rsid w:val="00F309F4"/>
    <w:rsid w:val="00F3333A"/>
    <w:rsid w:val="00F34A70"/>
    <w:rsid w:val="00F37763"/>
    <w:rsid w:val="00F44C91"/>
    <w:rsid w:val="00F44FFF"/>
    <w:rsid w:val="00F4637D"/>
    <w:rsid w:val="00F50090"/>
    <w:rsid w:val="00F71362"/>
    <w:rsid w:val="00F75675"/>
    <w:rsid w:val="00F76A3E"/>
    <w:rsid w:val="00F81E8C"/>
    <w:rsid w:val="00F8289F"/>
    <w:rsid w:val="00F84129"/>
    <w:rsid w:val="00F85D4C"/>
    <w:rsid w:val="00F92C0A"/>
    <w:rsid w:val="00F9588E"/>
    <w:rsid w:val="00F97ED1"/>
    <w:rsid w:val="00FB5D99"/>
    <w:rsid w:val="00FC5471"/>
    <w:rsid w:val="00FF0C4C"/>
    <w:rsid w:val="00FF32F3"/>
    <w:rsid w:val="00FF3BF8"/>
    <w:rsid w:val="00FF4916"/>
    <w:rsid w:val="00FF7D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45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Numbered Para 1 Char,Dot pt Char,No Spacing1 Char,List Paragraph Char Char Char Char,Indicator Text Char,List Paragraph1 Char,Bullet 1 Char,Bullet Points Char,MAIN CONTENT Char,IFCL - List Paragraph Char,List Paragraph12 Char,2 Char"/>
    <w:link w:val="ListParagraph"/>
    <w:uiPriority w:val="34"/>
    <w:qFormat/>
    <w:locked/>
    <w:rsid w:val="00074FEA"/>
    <w:rPr>
      <w:rFonts w:ascii="Calibri" w:eastAsia="Calibri" w:hAnsi="Calibri" w:cs="Calibri"/>
    </w:rPr>
  </w:style>
  <w:style w:type="paragraph" w:styleId="ListParagraph">
    <w:name w:val="List Paragraph"/>
    <w:aliases w:val="Numbered Para 1,Dot pt,No Spacing1,List Paragraph Char Char Char,Indicator Text,List Paragraph1,Bullet 1,Bullet Points,MAIN CONTENT,IFCL - List Paragraph,List Paragraph12,OBC Bullet,F5 List Paragraph,Colorful List - Accent 11,Bullet Sty,2"/>
    <w:basedOn w:val="Normal"/>
    <w:link w:val="ListParagraphChar"/>
    <w:uiPriority w:val="34"/>
    <w:qFormat/>
    <w:rsid w:val="00074FEA"/>
    <w:pPr>
      <w:spacing w:after="200" w:line="276" w:lineRule="auto"/>
      <w:ind w:left="720"/>
      <w:contextualSpacing/>
    </w:pPr>
    <w:rPr>
      <w:rFonts w:ascii="Calibri" w:eastAsia="Calibri" w:hAnsi="Calibri" w:cs="Calibri"/>
      <w:sz w:val="22"/>
      <w:szCs w:val="22"/>
    </w:rPr>
  </w:style>
  <w:style w:type="character" w:styleId="Hyperlink">
    <w:name w:val="Hyperlink"/>
    <w:basedOn w:val="DefaultParagraphFont"/>
    <w:uiPriority w:val="99"/>
    <w:unhideWhenUsed/>
    <w:rsid w:val="006B0600"/>
    <w:rPr>
      <w:color w:val="0563C1" w:themeColor="hyperlink"/>
      <w:u w:val="single"/>
    </w:rPr>
  </w:style>
  <w:style w:type="paragraph" w:styleId="Header">
    <w:name w:val="header"/>
    <w:basedOn w:val="Normal"/>
    <w:link w:val="HeaderChar"/>
    <w:uiPriority w:val="99"/>
    <w:unhideWhenUsed/>
    <w:rsid w:val="00160121"/>
    <w:pPr>
      <w:tabs>
        <w:tab w:val="center" w:pos="4153"/>
        <w:tab w:val="right" w:pos="8306"/>
      </w:tabs>
    </w:pPr>
  </w:style>
  <w:style w:type="character" w:customStyle="1" w:styleId="HeaderChar">
    <w:name w:val="Header Char"/>
    <w:basedOn w:val="DefaultParagraphFont"/>
    <w:link w:val="Header"/>
    <w:uiPriority w:val="99"/>
    <w:rsid w:val="001601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0121"/>
    <w:pPr>
      <w:tabs>
        <w:tab w:val="center" w:pos="4153"/>
        <w:tab w:val="right" w:pos="8306"/>
      </w:tabs>
    </w:pPr>
  </w:style>
  <w:style w:type="character" w:customStyle="1" w:styleId="FooterChar">
    <w:name w:val="Footer Char"/>
    <w:basedOn w:val="DefaultParagraphFont"/>
    <w:link w:val="Footer"/>
    <w:uiPriority w:val="99"/>
    <w:rsid w:val="0016012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A4C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C0A"/>
    <w:rPr>
      <w:rFonts w:ascii="Segoe UI" w:eastAsia="Times New Roman" w:hAnsi="Segoe UI" w:cs="Segoe UI"/>
      <w:sz w:val="18"/>
      <w:szCs w:val="18"/>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
    <w:basedOn w:val="Normal"/>
    <w:link w:val="FootnoteTextChar"/>
    <w:uiPriority w:val="99"/>
    <w:unhideWhenUsed/>
    <w:qFormat/>
    <w:rsid w:val="00F92C0A"/>
    <w:rPr>
      <w:sz w:val="20"/>
      <w:szCs w:val="20"/>
    </w:r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
    <w:basedOn w:val="DefaultParagraphFont"/>
    <w:link w:val="FootnoteText"/>
    <w:uiPriority w:val="99"/>
    <w:rsid w:val="00F92C0A"/>
    <w:rPr>
      <w:rFonts w:ascii="Times New Roman" w:eastAsia="Times New Roman" w:hAnsi="Times New Roman" w:cs="Times New Roman"/>
      <w:sz w:val="20"/>
      <w:szCs w:val="20"/>
    </w:rPr>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F92C0A"/>
    <w:rPr>
      <w:vertAlign w:val="superscript"/>
    </w:rPr>
  </w:style>
  <w:style w:type="character" w:styleId="Emphasis">
    <w:name w:val="Emphasis"/>
    <w:basedOn w:val="DefaultParagraphFont"/>
    <w:uiPriority w:val="20"/>
    <w:qFormat/>
    <w:rsid w:val="00177B0C"/>
    <w:rPr>
      <w:i/>
      <w:iCs/>
    </w:rPr>
  </w:style>
  <w:style w:type="character" w:styleId="Strong">
    <w:name w:val="Strong"/>
    <w:basedOn w:val="DefaultParagraphFont"/>
    <w:uiPriority w:val="22"/>
    <w:qFormat/>
    <w:rsid w:val="00177B0C"/>
    <w:rPr>
      <w:b/>
      <w:bCs/>
    </w:rPr>
  </w:style>
  <w:style w:type="paragraph" w:customStyle="1" w:styleId="normalweb">
    <w:name w:val="normalweb"/>
    <w:basedOn w:val="Normal"/>
    <w:rsid w:val="00177B0C"/>
    <w:pPr>
      <w:spacing w:before="100" w:beforeAutospacing="1" w:after="100" w:afterAutospacing="1"/>
    </w:pPr>
    <w:rPr>
      <w:lang w:eastAsia="lv-LV"/>
    </w:rPr>
  </w:style>
  <w:style w:type="character" w:styleId="CommentReference">
    <w:name w:val="annotation reference"/>
    <w:basedOn w:val="DefaultParagraphFont"/>
    <w:uiPriority w:val="99"/>
    <w:semiHidden/>
    <w:unhideWhenUsed/>
    <w:rsid w:val="00B93D55"/>
    <w:rPr>
      <w:sz w:val="16"/>
      <w:szCs w:val="16"/>
    </w:rPr>
  </w:style>
  <w:style w:type="paragraph" w:styleId="CommentText">
    <w:name w:val="annotation text"/>
    <w:basedOn w:val="Normal"/>
    <w:link w:val="CommentTextChar"/>
    <w:uiPriority w:val="99"/>
    <w:semiHidden/>
    <w:unhideWhenUsed/>
    <w:rsid w:val="00B93D55"/>
    <w:rPr>
      <w:sz w:val="20"/>
      <w:szCs w:val="20"/>
    </w:rPr>
  </w:style>
  <w:style w:type="character" w:customStyle="1" w:styleId="CommentTextChar">
    <w:name w:val="Comment Text Char"/>
    <w:basedOn w:val="DefaultParagraphFont"/>
    <w:link w:val="CommentText"/>
    <w:uiPriority w:val="99"/>
    <w:semiHidden/>
    <w:rsid w:val="00B93D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93D55"/>
    <w:rPr>
      <w:b/>
      <w:bCs/>
    </w:rPr>
  </w:style>
  <w:style w:type="character" w:customStyle="1" w:styleId="CommentSubjectChar">
    <w:name w:val="Comment Subject Char"/>
    <w:basedOn w:val="CommentTextChar"/>
    <w:link w:val="CommentSubject"/>
    <w:uiPriority w:val="99"/>
    <w:semiHidden/>
    <w:rsid w:val="00B93D55"/>
    <w:rPr>
      <w:rFonts w:ascii="Times New Roman" w:eastAsia="Times New Roman" w:hAnsi="Times New Roman" w:cs="Times New Roman"/>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A947D5"/>
    <w:pPr>
      <w:spacing w:after="160" w:line="240" w:lineRule="exact"/>
    </w:pPr>
    <w:rPr>
      <w:rFonts w:asciiTheme="minorHAnsi" w:eastAsiaTheme="minorHAnsi" w:hAnsiTheme="minorHAnsi" w:cstheme="minorBidi"/>
      <w:sz w:val="22"/>
      <w:szCs w:val="22"/>
      <w:vertAlign w:val="superscript"/>
    </w:rPr>
  </w:style>
  <w:style w:type="paragraph" w:styleId="NoSpacing">
    <w:name w:val="No Spacing"/>
    <w:aliases w:val="My style,TĒZES"/>
    <w:basedOn w:val="Normal"/>
    <w:link w:val="NoSpacingChar"/>
    <w:uiPriority w:val="1"/>
    <w:qFormat/>
    <w:rsid w:val="00A947D5"/>
    <w:rPr>
      <w:rFonts w:ascii="Calibri" w:eastAsiaTheme="minorHAnsi" w:hAnsi="Calibri"/>
      <w:sz w:val="22"/>
      <w:szCs w:val="22"/>
    </w:rPr>
  </w:style>
  <w:style w:type="character" w:customStyle="1" w:styleId="NoSpacingChar">
    <w:name w:val="No Spacing Char"/>
    <w:aliases w:val="My style Char,TĒZES Char"/>
    <w:link w:val="NoSpacing"/>
    <w:uiPriority w:val="1"/>
    <w:locked/>
    <w:rsid w:val="00A947D5"/>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17587">
      <w:bodyDiv w:val="1"/>
      <w:marLeft w:val="0"/>
      <w:marRight w:val="0"/>
      <w:marTop w:val="0"/>
      <w:marBottom w:val="0"/>
      <w:divBdr>
        <w:top w:val="none" w:sz="0" w:space="0" w:color="auto"/>
        <w:left w:val="none" w:sz="0" w:space="0" w:color="auto"/>
        <w:bottom w:val="none" w:sz="0" w:space="0" w:color="auto"/>
        <w:right w:val="none" w:sz="0" w:space="0" w:color="auto"/>
      </w:divBdr>
    </w:div>
    <w:div w:id="207572990">
      <w:bodyDiv w:val="1"/>
      <w:marLeft w:val="0"/>
      <w:marRight w:val="0"/>
      <w:marTop w:val="0"/>
      <w:marBottom w:val="0"/>
      <w:divBdr>
        <w:top w:val="none" w:sz="0" w:space="0" w:color="auto"/>
        <w:left w:val="none" w:sz="0" w:space="0" w:color="auto"/>
        <w:bottom w:val="none" w:sz="0" w:space="0" w:color="auto"/>
        <w:right w:val="none" w:sz="0" w:space="0" w:color="auto"/>
      </w:divBdr>
    </w:div>
    <w:div w:id="244657381">
      <w:bodyDiv w:val="1"/>
      <w:marLeft w:val="0"/>
      <w:marRight w:val="0"/>
      <w:marTop w:val="0"/>
      <w:marBottom w:val="0"/>
      <w:divBdr>
        <w:top w:val="none" w:sz="0" w:space="0" w:color="auto"/>
        <w:left w:val="none" w:sz="0" w:space="0" w:color="auto"/>
        <w:bottom w:val="none" w:sz="0" w:space="0" w:color="auto"/>
        <w:right w:val="none" w:sz="0" w:space="0" w:color="auto"/>
      </w:divBdr>
    </w:div>
    <w:div w:id="421413925">
      <w:bodyDiv w:val="1"/>
      <w:marLeft w:val="0"/>
      <w:marRight w:val="0"/>
      <w:marTop w:val="0"/>
      <w:marBottom w:val="0"/>
      <w:divBdr>
        <w:top w:val="none" w:sz="0" w:space="0" w:color="auto"/>
        <w:left w:val="none" w:sz="0" w:space="0" w:color="auto"/>
        <w:bottom w:val="none" w:sz="0" w:space="0" w:color="auto"/>
        <w:right w:val="none" w:sz="0" w:space="0" w:color="auto"/>
      </w:divBdr>
    </w:div>
    <w:div w:id="610743883">
      <w:bodyDiv w:val="1"/>
      <w:marLeft w:val="0"/>
      <w:marRight w:val="0"/>
      <w:marTop w:val="0"/>
      <w:marBottom w:val="0"/>
      <w:divBdr>
        <w:top w:val="none" w:sz="0" w:space="0" w:color="auto"/>
        <w:left w:val="none" w:sz="0" w:space="0" w:color="auto"/>
        <w:bottom w:val="none" w:sz="0" w:space="0" w:color="auto"/>
        <w:right w:val="none" w:sz="0" w:space="0" w:color="auto"/>
      </w:divBdr>
    </w:div>
    <w:div w:id="657850922">
      <w:bodyDiv w:val="1"/>
      <w:marLeft w:val="0"/>
      <w:marRight w:val="0"/>
      <w:marTop w:val="0"/>
      <w:marBottom w:val="0"/>
      <w:divBdr>
        <w:top w:val="none" w:sz="0" w:space="0" w:color="auto"/>
        <w:left w:val="none" w:sz="0" w:space="0" w:color="auto"/>
        <w:bottom w:val="none" w:sz="0" w:space="0" w:color="auto"/>
        <w:right w:val="none" w:sz="0" w:space="0" w:color="auto"/>
      </w:divBdr>
    </w:div>
    <w:div w:id="1135953537">
      <w:bodyDiv w:val="1"/>
      <w:marLeft w:val="0"/>
      <w:marRight w:val="0"/>
      <w:marTop w:val="0"/>
      <w:marBottom w:val="0"/>
      <w:divBdr>
        <w:top w:val="none" w:sz="0" w:space="0" w:color="auto"/>
        <w:left w:val="none" w:sz="0" w:space="0" w:color="auto"/>
        <w:bottom w:val="none" w:sz="0" w:space="0" w:color="auto"/>
        <w:right w:val="none" w:sz="0" w:space="0" w:color="auto"/>
      </w:divBdr>
    </w:div>
    <w:div w:id="1145271155">
      <w:bodyDiv w:val="1"/>
      <w:marLeft w:val="0"/>
      <w:marRight w:val="0"/>
      <w:marTop w:val="0"/>
      <w:marBottom w:val="0"/>
      <w:divBdr>
        <w:top w:val="none" w:sz="0" w:space="0" w:color="auto"/>
        <w:left w:val="none" w:sz="0" w:space="0" w:color="auto"/>
        <w:bottom w:val="none" w:sz="0" w:space="0" w:color="auto"/>
        <w:right w:val="none" w:sz="0" w:space="0" w:color="auto"/>
      </w:divBdr>
    </w:div>
    <w:div w:id="1578632758">
      <w:bodyDiv w:val="1"/>
      <w:marLeft w:val="0"/>
      <w:marRight w:val="0"/>
      <w:marTop w:val="0"/>
      <w:marBottom w:val="0"/>
      <w:divBdr>
        <w:top w:val="none" w:sz="0" w:space="0" w:color="auto"/>
        <w:left w:val="none" w:sz="0" w:space="0" w:color="auto"/>
        <w:bottom w:val="none" w:sz="0" w:space="0" w:color="auto"/>
        <w:right w:val="none" w:sz="0" w:space="0" w:color="auto"/>
      </w:divBdr>
    </w:div>
    <w:div w:id="1640261258">
      <w:bodyDiv w:val="1"/>
      <w:marLeft w:val="0"/>
      <w:marRight w:val="0"/>
      <w:marTop w:val="0"/>
      <w:marBottom w:val="0"/>
      <w:divBdr>
        <w:top w:val="none" w:sz="0" w:space="0" w:color="auto"/>
        <w:left w:val="none" w:sz="0" w:space="0" w:color="auto"/>
        <w:bottom w:val="none" w:sz="0" w:space="0" w:color="auto"/>
        <w:right w:val="none" w:sz="0" w:space="0" w:color="auto"/>
      </w:divBdr>
    </w:div>
    <w:div w:id="2053186222">
      <w:bodyDiv w:val="1"/>
      <w:marLeft w:val="0"/>
      <w:marRight w:val="0"/>
      <w:marTop w:val="0"/>
      <w:marBottom w:val="0"/>
      <w:divBdr>
        <w:top w:val="none" w:sz="0" w:space="0" w:color="auto"/>
        <w:left w:val="none" w:sz="0" w:space="0" w:color="auto"/>
        <w:bottom w:val="none" w:sz="0" w:space="0" w:color="auto"/>
        <w:right w:val="none" w:sz="0" w:space="0" w:color="auto"/>
      </w:divBdr>
    </w:div>
    <w:div w:id="208583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Mode="External" Target="mailto:ilze.spiridonova@mfa.gov.lv" Type="http://schemas.openxmlformats.org/officeDocument/2006/relationships/hyperlink"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theme/theme1.xml" Type="http://schemas.openxmlformats.org/officeDocument/2006/relationships/theme" Id="rId11"/>
    <Relationship Target="webSettings.xml" Type="http://schemas.openxmlformats.org/officeDocument/2006/relationships/webSettings" Id="rId5"/>
    <Relationship Target="fontTable.xml" Type="http://schemas.openxmlformats.org/officeDocument/2006/relationships/fontTable" Id="rId10"/>
    <Relationship Target="settings.xml" Type="http://schemas.openxmlformats.org/officeDocument/2006/relationships/settings" Id="rId4"/>
    <Relationship Target="footer1.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1177EAEC-E88D-4FBE-8283-A79FDC9C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14858</Words>
  <Characters>8470</Characters>
  <Application>Microsoft Office Word</Application>
  <DocSecurity>0</DocSecurity>
  <Lines>70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2021-09-22T06:21:00Z</dcterms:created>
  <dcterms:modified xsi:type="dcterms:W3CDTF">2021-09-22T06:51:00Z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2021-10-05</vt:lpwstr>
  </property>
  <property fmtid="{D5CDD505-2E9C-101B-9397-08002B2CF9AE}" pid="3" name="DISCesvisAdditionalMakers">
    <vt:lpwstr>Padomniece Ilze Spiridonova </vt:lpwstr>
  </property>
  <property fmtid="{D5CDD505-2E9C-101B-9397-08002B2CF9AE}" pid="4" name="DIScgiUrl">
    <vt:lpwstr>https://lim.esvis.gov.lv/cs/idcplg</vt:lpwstr>
  </property>
  <property fmtid="{D5CDD505-2E9C-101B-9397-08002B2CF9AE}" pid="5" name="DISdDocName">
    <vt:lpwstr>L283340</vt:lpwstr>
  </property>
  <property fmtid="{D5CDD505-2E9C-101B-9397-08002B2CF9AE}" pid="6" name="DISCesvisAdditionalMakersPhone">
    <vt:lpwstr>67015929</vt:lpwstr>
  </property>
  <property fmtid="{D5CDD505-2E9C-101B-9397-08002B2CF9AE}" pid="7" name="DISCesvisSigner">
    <vt:lpwstr>Ministrs Jānis Reirs</vt:lpwstr>
  </property>
  <property fmtid="{D5CDD505-2E9C-101B-9397-08002B2CF9AE}" pid="8" name="DISTaskPaneUrl">
    <vt:lpwstr>https://lim.esvis.gov.lv/cs/idcplg?ClientControlled=DocMan&amp;coreContentOnly=1&amp;WebdavRequest=1&amp;IdcService=DOC_INFO&amp;dID=365542</vt:lpwstr>
  </property>
  <property fmtid="{D5CDD505-2E9C-101B-9397-08002B2CF9AE}" pid="9" name="DISCesvisSafetyLevel">
    <vt:lpwstr>Vispārpieejams</vt:lpwstr>
  </property>
  <property fmtid="{D5CDD505-2E9C-101B-9397-08002B2CF9AE}" pid="10" name="DISCesvisTitle">
    <vt:lpwstr>Informatīvais ziņojums “Par 2021. gada 5. oktobra neformālajā Eiropadomē izskatāmajiem jautājumiem”
</vt:lpwstr>
  </property>
  <property fmtid="{D5CDD505-2E9C-101B-9397-08002B2CF9AE}" pid="11" name="DISCesvisMinistryOfMinister">
    <vt:lpwstr>wwTemplateNP_MinistryOfMinister(Ārlietu,)</vt:lpwstr>
  </property>
  <property fmtid="{D5CDD505-2E9C-101B-9397-08002B2CF9AE}" pid="12" name="DISCesvisAuthor">
    <vt:lpwstr>Ārlietu ministrija</vt:lpwstr>
  </property>
  <property fmtid="{D5CDD505-2E9C-101B-9397-08002B2CF9AE}" pid="13" name="DISCesvisMainMaker">
    <vt:lpwstr>Padomniece Ilze Spiridonova </vt:lpwstr>
  </property>
  <property fmtid="{D5CDD505-2E9C-101B-9397-08002B2CF9AE}" pid="14" name="DISidcName">
    <vt:lpwstr>1020404016200</vt:lpwstr>
  </property>
  <property fmtid="{D5CDD505-2E9C-101B-9397-08002B2CF9AE}" pid="15" name="DISProperties">
    <vt:lpwstr>DISCesvisMeetingDate,DISCesvisAdditionalMakers,DIScgiUrl,DISdDocName,DISCesvisAdditionalTutors,DISCesvisAnnotation,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dID,DISCesvisMainMakerOrgUnitTitle</vt:lpwstr>
  </property>
  <property fmtid="{D5CDD505-2E9C-101B-9397-08002B2CF9AE}" pid="16" name="DISCesvisDescription">
    <vt:lpwstr>
</vt:lpwstr>
  </property>
  <property fmtid="{D5CDD505-2E9C-101B-9397-08002B2CF9AE}" pid="17" name="DISCesvisAdditionalMakersMail">
    <vt:lpwstr>ilze.spiridonova@mfa.gov.lv</vt:lpwstr>
  </property>
  <property fmtid="{D5CDD505-2E9C-101B-9397-08002B2CF9AE}" pid="18" name="DISdUser">
    <vt:lpwstr>weblogic</vt:lpwstr>
  </property>
  <property fmtid="{D5CDD505-2E9C-101B-9397-08002B2CF9AE}" pid="19" name="DISdID">
    <vt:lpwstr>365542</vt:lpwstr>
  </property>
  <property fmtid="{D5CDD505-2E9C-101B-9397-08002B2CF9AE}" pid="20" name="DISCesvisMainMakerOrgUnitTitle">
    <vt:lpwstr>Pastāvīgo pārstāvju komitejas II daļas sagatavošanas nodaļa (COREPER II)</vt:lpwstr>
  </property>
  <property fmtid="{D5CDD505-2E9C-101B-9397-08002B2CF9AE}" pid="21" name="DISCesvisAdditionalTutors">
    <vt:lpwstr>Trešais sekretārs Kristaps Briedis, Vecākais referents Zane Pommere, Trešais sekretārs Didzis Stāvausis, Vecākais referents Dāvis Baumanis, Nodaļas vadītāja vietnieks Roberts Fedosejevs, Trešais sekretārs Dina Bērziņa, Trešais sekretārs Ēriks Lukšēvics, Vecākais referents Gatis Bērziņš, Padomnieks Gatis Šneiders, Trešā sekretāre Gunta Ērgle - Lāce, Trešais  sekretārs Pauls Gailītis, Padomniece - nodaļas vadītāja Marta Veiķeniece, Vecākā referente Aija Vēja, Vecākais referents Kārlis Kadeģis, Nodaļas vadītāja  Aelita Čākure, Trešā sekretāre Alise Gaņģe, nodaļas vadītāja Anete Stīpniece-Pundore, Padomniece Ilze Spiridonova , Vadītāja vietniece Linda Krūmiņa, Vecākais referents Mārtiņš Legzdiņš</vt:lpwstr>
  </property>
  <property fmtid="{D5CDD505-2E9C-101B-9397-08002B2CF9AE}" pid="22" name="DISCesvisAdditionalTutorsMail">
    <vt:lpwstr>kristaps.briedis@mfa.gov.lv, Zane.pommere@mfa.gov.lv, didzis.stavausis@mfa.gov.lv, davis.baumanis@mfa.gov.lv, roberts.fedosejevs@mfa.gov.lv, Dina.Berzina@mfa.gov.lv, eriks.luksevics@mfa.gov.lv, gatis.berzins@mfa.gov.lv, Gatis.Sneiders@mfa.gov.lv, gunta.ergle-lace@mfa.gov.lv, pauls.gailitis@mfa.gov.lv, marta.veikeniece@mfa.gov.lv, aija.veja@mfa.gov.lv, karlis.kadegis@mfa.gov.lv, aelita.cakure@mfa.gov.lv, alise.gange@mfa.gov.lv, anete.stipniece@mfa.gov.lv, ilze.spiridonova@mfa.gov.lv, Linda.Krumina@mfa.gov.lv, martins.legzdins@mfa.gov.lv</vt:lpwstr>
  </property>
  <property fmtid="{D5CDD505-2E9C-101B-9397-08002B2CF9AE}" pid="23" name="DISCesvisAdditionalTutorsPhone">
    <vt:lpwstr>67016414, 67016445, 67016332, 67016410, 67016192; 28396085, 67016446, 67016292, 67016358, 67016398, 67015966, 67016209, 296277522, 67016487, 67016327, 67016170, 67016381, 67016407, 67015929, 67016300, 67016410</vt:lpwstr>
  </property>
  <property fmtid="{D5CDD505-2E9C-101B-9397-08002B2CF9AE}" pid="24" name="DISCesvisAnnotation">
    <vt:lpwstr>Šī gada 5. oktobrī Slovēnijā notiks neformālā ES valstu un valdību vadītāju sanāksme (Eiropadome), kuras ietvaros tiks pārrunāti šādi jautājumi: ES - Ķīnas attiecības, Afganistāna un ES tirdzniecības politika. Papildus, ņemot vērā aktuālo situāciju, Eiropadomē var tikt uzrunātas arī citas tēmas.</vt:lpwstr>
  </property>
</Properties>
</file>