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1129" w14:textId="6D5C3B0B" w:rsidR="007A7872" w:rsidRPr="00844A3A" w:rsidRDefault="001333E0" w:rsidP="6F785DF4">
      <w:pPr>
        <w:keepNext/>
        <w:keepLines/>
        <w:spacing w:after="0" w:line="240" w:lineRule="auto"/>
        <w:jc w:val="right"/>
        <w:outlineLvl w:val="0"/>
        <w:rPr>
          <w:rFonts w:ascii="Times New Roman Bold" w:eastAsia="Times New Roman" w:hAnsi="Times New Roman Bold" w:cs="Times New Roman"/>
          <w:b/>
          <w:bCs/>
          <w:sz w:val="28"/>
          <w:szCs w:val="28"/>
        </w:rPr>
      </w:pPr>
      <w:bookmarkStart w:id="0" w:name="_Toc59477671"/>
      <w:r w:rsidRPr="6F785DF4">
        <w:rPr>
          <w:rFonts w:ascii="Times New Roman Bold" w:eastAsia="Times New Roman" w:hAnsi="Times New Roman Bold" w:cs="Times New Roman"/>
          <w:b/>
          <w:caps/>
          <w:kern w:val="0"/>
          <w:sz w:val="24"/>
          <w:szCs w:val="24"/>
          <w14:ligatures w14:val="none"/>
        </w:rPr>
        <w:t>3</w:t>
      </w:r>
      <w:r w:rsidR="007A7872" w:rsidRPr="6F785DF4">
        <w:rPr>
          <w:rFonts w:ascii="Times New Roman Bold" w:eastAsia="Times New Roman" w:hAnsi="Times New Roman Bold" w:cs="Times New Roman"/>
          <w:b/>
          <w:caps/>
          <w:kern w:val="0"/>
          <w:sz w:val="24"/>
          <w:szCs w:val="24"/>
          <w14:ligatures w14:val="none"/>
        </w:rPr>
        <w:t>.</w:t>
      </w:r>
      <w:r w:rsidR="00844A3A" w:rsidRPr="6F785DF4">
        <w:rPr>
          <w:rFonts w:ascii="Times New Roman Bold" w:eastAsia="Times New Roman" w:hAnsi="Times New Roman Bold" w:cs="Times New Roman"/>
          <w:b/>
          <w:caps/>
          <w:kern w:val="0"/>
          <w:sz w:val="24"/>
          <w:szCs w:val="24"/>
          <w14:ligatures w14:val="none"/>
        </w:rPr>
        <w:t> </w:t>
      </w:r>
      <w:r w:rsidR="007A7872" w:rsidRPr="6F785DF4">
        <w:rPr>
          <w:rFonts w:ascii="Times New Roman Bold" w:eastAsia="Times New Roman" w:hAnsi="Times New Roman Bold" w:cs="Times New Roman"/>
          <w:b/>
          <w:kern w:val="0"/>
          <w:sz w:val="24"/>
          <w:szCs w:val="24"/>
          <w14:ligatures w14:val="none"/>
        </w:rPr>
        <w:t>pielikums</w:t>
      </w:r>
    </w:p>
    <w:p w14:paraId="2AE449F4" w14:textId="229D50D5" w:rsidR="00F81D58" w:rsidRPr="00F81D58" w:rsidRDefault="00F81D58" w:rsidP="00EF156E">
      <w:pPr>
        <w:keepNext/>
        <w:keepLines/>
        <w:spacing w:after="0" w:line="240" w:lineRule="auto"/>
        <w:jc w:val="right"/>
        <w:outlineLvl w:val="0"/>
        <w:rPr>
          <w:rFonts w:ascii="Times New Roman" w:eastAsia="Times New Roman" w:hAnsi="Times New Roman" w:cs="Times New Roman"/>
          <w:b/>
          <w:bCs/>
          <w:sz w:val="24"/>
          <w:szCs w:val="24"/>
        </w:rPr>
      </w:pPr>
      <w:r w:rsidRPr="00F81D58">
        <w:rPr>
          <w:rFonts w:ascii="Times New Roman" w:eastAsia="Times New Roman" w:hAnsi="Times New Roman" w:cs="Times New Roman"/>
          <w:b/>
          <w:bCs/>
          <w:sz w:val="24"/>
          <w:szCs w:val="24"/>
        </w:rPr>
        <w:t xml:space="preserve">informatīvajam ziņojumam par </w:t>
      </w:r>
      <w:r w:rsidR="00EF156E">
        <w:rPr>
          <w:rFonts w:ascii="Times New Roman" w:eastAsia="Times New Roman" w:hAnsi="Times New Roman" w:cs="Times New Roman"/>
          <w:b/>
          <w:bCs/>
          <w:sz w:val="24"/>
          <w:szCs w:val="24"/>
        </w:rPr>
        <w:t xml:space="preserve">AAVP </w:t>
      </w:r>
      <w:r w:rsidRPr="00F81D58">
        <w:rPr>
          <w:rFonts w:ascii="Times New Roman" w:eastAsia="Times New Roman" w:hAnsi="Times New Roman" w:cs="Times New Roman"/>
          <w:b/>
          <w:bCs/>
          <w:sz w:val="24"/>
          <w:szCs w:val="24"/>
        </w:rPr>
        <w:t>izpildi 2021. - 2023. gadā</w:t>
      </w:r>
    </w:p>
    <w:p w14:paraId="2D233201" w14:textId="027ECDE8" w:rsidR="007A7872" w:rsidRPr="00844A3A" w:rsidRDefault="007A7872" w:rsidP="6F785DF4">
      <w:pPr>
        <w:keepNext/>
        <w:keepLines/>
        <w:spacing w:after="0" w:line="240" w:lineRule="auto"/>
        <w:jc w:val="center"/>
        <w:outlineLvl w:val="0"/>
        <w:rPr>
          <w:rFonts w:ascii="Times New Roman Bold" w:eastAsia="Times New Roman" w:hAnsi="Times New Roman Bold" w:cs="Times New Roman"/>
          <w:b/>
          <w:kern w:val="0"/>
          <w:sz w:val="28"/>
          <w:szCs w:val="28"/>
          <w14:ligatures w14:val="none"/>
        </w:rPr>
      </w:pPr>
      <w:r w:rsidRPr="00844A3A">
        <w:rPr>
          <w:rFonts w:ascii="Times New Roman Bold" w:eastAsia="Times New Roman" w:hAnsi="Times New Roman Bold" w:cs="Times New Roman"/>
          <w:b/>
          <w:kern w:val="0"/>
          <w:sz w:val="28"/>
          <w:szCs w:val="28"/>
          <w14:ligatures w14:val="none"/>
        </w:rPr>
        <w:t xml:space="preserve"> </w:t>
      </w:r>
    </w:p>
    <w:p w14:paraId="4A6CF802" w14:textId="74C3F0A4" w:rsidR="00F25A95" w:rsidRPr="00844A3A" w:rsidRDefault="00F25A95" w:rsidP="6F785DF4">
      <w:pPr>
        <w:shd w:val="clear" w:color="auto" w:fill="A8D08D" w:themeFill="accent6" w:themeFillTint="99"/>
        <w:spacing w:after="0" w:line="240" w:lineRule="auto"/>
        <w:jc w:val="center"/>
        <w:rPr>
          <w:rFonts w:ascii="Times New Roman" w:hAnsi="Times New Roman" w:cs="Times New Roman"/>
          <w:b/>
          <w:bCs/>
          <w:sz w:val="28"/>
          <w:szCs w:val="28"/>
        </w:rPr>
      </w:pPr>
      <w:r w:rsidRPr="00844A3A">
        <w:rPr>
          <w:rFonts w:ascii="Times New Roman" w:hAnsi="Times New Roman" w:cs="Times New Roman"/>
          <w:b/>
          <w:bCs/>
          <w:sz w:val="28"/>
          <w:szCs w:val="28"/>
        </w:rPr>
        <w:t>SIA “Clean R” sniegtā informācija par veiktajiem sabiedrības informēšanas pasākumiem 2021., 2022. un 2023.</w:t>
      </w:r>
      <w:r w:rsidR="00844A3A">
        <w:rPr>
          <w:rFonts w:ascii="Times New Roman" w:hAnsi="Times New Roman" w:cs="Times New Roman"/>
          <w:b/>
          <w:bCs/>
          <w:sz w:val="28"/>
          <w:szCs w:val="28"/>
        </w:rPr>
        <w:t> </w:t>
      </w:r>
      <w:r w:rsidRPr="00844A3A">
        <w:rPr>
          <w:rFonts w:ascii="Times New Roman" w:hAnsi="Times New Roman" w:cs="Times New Roman"/>
          <w:b/>
          <w:bCs/>
          <w:sz w:val="28"/>
          <w:szCs w:val="28"/>
        </w:rPr>
        <w:t>gadā Rīgas valstspilsētā</w:t>
      </w:r>
    </w:p>
    <w:p w14:paraId="3A12A190" w14:textId="77777777" w:rsidR="007A7872" w:rsidRPr="007A7872" w:rsidRDefault="007A7872" w:rsidP="007A7872">
      <w:pPr>
        <w:keepNext/>
        <w:keepLines/>
        <w:spacing w:after="0" w:line="240" w:lineRule="auto"/>
        <w:jc w:val="right"/>
        <w:outlineLvl w:val="0"/>
        <w:rPr>
          <w:rFonts w:ascii="Times New Roman Bold" w:eastAsia="Times New Roman" w:hAnsi="Times New Roman Bold" w:cs="Times New Roman"/>
          <w:b/>
          <w:kern w:val="0"/>
          <w:sz w:val="24"/>
          <w:szCs w:val="24"/>
          <w14:ligatures w14:val="none"/>
        </w:rPr>
      </w:pPr>
    </w:p>
    <w:p w14:paraId="12BC73B8" w14:textId="77777777" w:rsidR="007A7872" w:rsidRDefault="007A7872" w:rsidP="00096AE7">
      <w:pPr>
        <w:keepNext/>
        <w:keepLines/>
        <w:spacing w:after="0" w:line="240" w:lineRule="auto"/>
        <w:jc w:val="center"/>
        <w:outlineLvl w:val="0"/>
        <w:rPr>
          <w:rFonts w:ascii="Times New Roman Bold" w:eastAsia="Times New Roman" w:hAnsi="Times New Roman Bold" w:cs="Times New Roman"/>
          <w:b/>
          <w:caps/>
          <w:kern w:val="0"/>
          <w:sz w:val="28"/>
          <w:szCs w:val="28"/>
          <w14:ligatures w14:val="none"/>
        </w:rPr>
      </w:pPr>
    </w:p>
    <w:p w14:paraId="7C05165A" w14:textId="65126578" w:rsidR="00096AE7" w:rsidRDefault="00260F3E" w:rsidP="00844A3A">
      <w:pPr>
        <w:keepNext/>
        <w:keepLines/>
        <w:spacing w:after="0" w:line="240" w:lineRule="auto"/>
        <w:outlineLvl w:val="0"/>
        <w:rPr>
          <w:rFonts w:ascii="Times New Roman Bold" w:eastAsia="Times New Roman" w:hAnsi="Times New Roman Bold" w:cs="Times New Roman"/>
          <w:b/>
          <w:caps/>
          <w:kern w:val="0"/>
          <w:sz w:val="28"/>
          <w:szCs w:val="28"/>
          <w14:ligatures w14:val="none"/>
        </w:rPr>
      </w:pPr>
      <w:r w:rsidRPr="00096AE7">
        <w:rPr>
          <w:rFonts w:ascii="Times New Roman Bold" w:eastAsia="Times New Roman" w:hAnsi="Times New Roman Bold" w:cs="Times New Roman"/>
          <w:b/>
          <w:caps/>
          <w:kern w:val="0"/>
          <w:sz w:val="28"/>
          <w:szCs w:val="28"/>
          <w14:ligatures w14:val="none"/>
        </w:rPr>
        <w:t>6.</w:t>
      </w:r>
      <w:r w:rsidR="00844A3A">
        <w:rPr>
          <w:rFonts w:ascii="Times New Roman Bold" w:eastAsia="Times New Roman" w:hAnsi="Times New Roman Bold" w:cs="Times New Roman"/>
          <w:b/>
          <w:caps/>
          <w:kern w:val="0"/>
          <w:sz w:val="28"/>
          <w:szCs w:val="28"/>
          <w14:ligatures w14:val="none"/>
        </w:rPr>
        <w:t> </w:t>
      </w:r>
      <w:r w:rsidRPr="00096AE7">
        <w:rPr>
          <w:rFonts w:ascii="Times New Roman Bold" w:eastAsia="Times New Roman" w:hAnsi="Times New Roman Bold" w:cs="Times New Roman"/>
          <w:b/>
          <w:caps/>
          <w:kern w:val="0"/>
          <w:sz w:val="28"/>
          <w:szCs w:val="28"/>
          <w14:ligatures w14:val="none"/>
        </w:rPr>
        <w:t>Atkritumu apsaimniekošanas valsts plānā paredzētie rīcības virzieni un pasākumi</w:t>
      </w:r>
      <w:bookmarkEnd w:id="0"/>
      <w:r w:rsidRPr="00096AE7">
        <w:rPr>
          <w:rFonts w:ascii="Times New Roman Bold" w:eastAsia="Times New Roman" w:hAnsi="Times New Roman Bold" w:cs="Times New Roman"/>
          <w:b/>
          <w:caps/>
          <w:kern w:val="0"/>
          <w:sz w:val="28"/>
          <w:szCs w:val="28"/>
          <w14:ligatures w14:val="none"/>
        </w:rPr>
        <w:t xml:space="preserve"> </w:t>
      </w:r>
    </w:p>
    <w:p w14:paraId="32527D6D" w14:textId="77777777" w:rsidR="00844A3A" w:rsidRPr="00096AE7" w:rsidRDefault="00844A3A" w:rsidP="00844A3A">
      <w:pPr>
        <w:keepNext/>
        <w:keepLines/>
        <w:spacing w:after="0" w:line="240" w:lineRule="auto"/>
        <w:outlineLvl w:val="0"/>
        <w:rPr>
          <w:rFonts w:ascii="Times New Roman Bold" w:eastAsia="Times New Roman" w:hAnsi="Times New Roman Bold" w:cs="Times New Roman"/>
          <w:b/>
          <w:caps/>
          <w:kern w:val="0"/>
          <w:sz w:val="28"/>
          <w:szCs w:val="28"/>
          <w14:ligatures w14:val="none"/>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22"/>
        <w:gridCol w:w="903"/>
        <w:gridCol w:w="2178"/>
        <w:gridCol w:w="2124"/>
        <w:gridCol w:w="1633"/>
        <w:gridCol w:w="28"/>
        <w:gridCol w:w="1633"/>
        <w:gridCol w:w="1633"/>
        <w:gridCol w:w="1111"/>
      </w:tblGrid>
      <w:tr w:rsidR="00AA0092" w:rsidRPr="00844A3A" w14:paraId="083C5369" w14:textId="77777777" w:rsidTr="00AA0092">
        <w:tc>
          <w:tcPr>
            <w:tcW w:w="197" w:type="pct"/>
            <w:shd w:val="clear" w:color="auto" w:fill="C5E0B3" w:themeFill="accent6" w:themeFillTint="66"/>
          </w:tcPr>
          <w:p w14:paraId="6A05E2D2" w14:textId="77777777" w:rsidR="00096AE7" w:rsidRPr="00844A3A" w:rsidRDefault="00096AE7" w:rsidP="00FD057E">
            <w:pPr>
              <w:rPr>
                <w:rFonts w:ascii="Times New Roman" w:eastAsia="Times New Roman" w:hAnsi="Times New Roman" w:cs="Times New Roman"/>
                <w:kern w:val="0"/>
                <w14:ligatures w14:val="none"/>
              </w:rPr>
            </w:pPr>
            <w:bookmarkStart w:id="1" w:name="_Hlk52784793"/>
          </w:p>
        </w:tc>
        <w:tc>
          <w:tcPr>
            <w:tcW w:w="701" w:type="pct"/>
            <w:shd w:val="clear" w:color="auto" w:fill="C5E0B3" w:themeFill="accent6" w:themeFillTint="66"/>
          </w:tcPr>
          <w:p w14:paraId="7EDB708C"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2.1.5. Sniegt informāciju un izglītot patērētājus par ilgtspējīgu preču izvēli, lietošanu, un sniegt informāciju par pareizu preču atkārtotu izmantošanu vai remontēšanu un par preču atkritumu apsaimniekošanu</w:t>
            </w:r>
          </w:p>
        </w:tc>
        <w:tc>
          <w:tcPr>
            <w:tcW w:w="329" w:type="pct"/>
            <w:shd w:val="clear" w:color="auto" w:fill="C5E0B3" w:themeFill="accent6" w:themeFillTint="66"/>
          </w:tcPr>
          <w:p w14:paraId="43799808"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w:t>
            </w:r>
          </w:p>
        </w:tc>
        <w:tc>
          <w:tcPr>
            <w:tcW w:w="794" w:type="pct"/>
            <w:shd w:val="clear" w:color="auto" w:fill="C5E0B3" w:themeFill="accent6" w:themeFillTint="66"/>
          </w:tcPr>
          <w:p w14:paraId="2ACA3769"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Veikti informatīvie pasākumi</w:t>
            </w:r>
          </w:p>
        </w:tc>
        <w:tc>
          <w:tcPr>
            <w:tcW w:w="774" w:type="pct"/>
            <w:shd w:val="clear" w:color="auto" w:fill="C5E0B3" w:themeFill="accent6" w:themeFillTint="66"/>
          </w:tcPr>
          <w:p w14:paraId="2ABC7C15"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Attīstījies preču otrreizējās izmantošanas sektors</w:t>
            </w:r>
          </w:p>
        </w:tc>
        <w:tc>
          <w:tcPr>
            <w:tcW w:w="596" w:type="pct"/>
            <w:shd w:val="clear" w:color="auto" w:fill="C5E0B3" w:themeFill="accent6" w:themeFillTint="66"/>
          </w:tcPr>
          <w:p w14:paraId="1BF0E94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w:t>
            </w:r>
          </w:p>
        </w:tc>
        <w:tc>
          <w:tcPr>
            <w:tcW w:w="606" w:type="pct"/>
            <w:gridSpan w:val="2"/>
            <w:shd w:val="clear" w:color="auto" w:fill="C5E0B3" w:themeFill="accent6" w:themeFillTint="66"/>
          </w:tcPr>
          <w:p w14:paraId="0433073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EM, PTAC nozaru asociācijas, pašvaldības</w:t>
            </w:r>
          </w:p>
        </w:tc>
        <w:tc>
          <w:tcPr>
            <w:tcW w:w="596" w:type="pct"/>
            <w:shd w:val="clear" w:color="auto" w:fill="C5E0B3" w:themeFill="accent6" w:themeFillTint="66"/>
          </w:tcPr>
          <w:p w14:paraId="34A987F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Esošā budžeta ietvaros</w:t>
            </w:r>
          </w:p>
        </w:tc>
        <w:tc>
          <w:tcPr>
            <w:tcW w:w="405" w:type="pct"/>
            <w:shd w:val="clear" w:color="auto" w:fill="C5E0B3" w:themeFill="accent6" w:themeFillTint="66"/>
          </w:tcPr>
          <w:p w14:paraId="66D1587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6243F57B" w14:textId="77777777" w:rsidTr="00AA0092">
        <w:tc>
          <w:tcPr>
            <w:tcW w:w="4998" w:type="pct"/>
            <w:gridSpan w:val="10"/>
          </w:tcPr>
          <w:p w14:paraId="0D5885C4" w14:textId="4D295FAB" w:rsidR="00CB78FD" w:rsidRPr="00844A3A" w:rsidRDefault="00844A3A" w:rsidP="00844A3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w:t>
            </w:r>
            <w:r w:rsidR="00260F3E" w:rsidRPr="00844A3A">
              <w:rPr>
                <w:rFonts w:ascii="Times New Roman" w:eastAsia="Times New Roman" w:hAnsi="Times New Roman" w:cs="Times New Roman"/>
                <w:kern w:val="0"/>
                <w14:ligatures w14:val="none"/>
              </w:rPr>
              <w:t>rganizēta kampaņa “Nenoroc” 2 kārtās https://nenoroc.lv/, kur iesaistot lielāko namu pārvaldnieku Rīgā praktiska eksperimenta ietveros tika parādīts cik iespējams nošķirot no kopējās atkritumu plūsmas un ietaupīt. Tāpat šīs kampaņas ietvaros tika iesaistīti sabiedrībā pazīstami cilvēki, aicinot patērēt mazāk, vai domāt par atkārtotu preču lietošanu tādejādi samazinot poligonā noglabājamo atkritumu apjomu un palielinot to atkritumu apjomu, kas nonāk atkārtotā lietošanā. Tāpat kampaņas ietvaros iedzīvotāji tiek aicināti iegādāties tikai tik pārtikas, cik patērē, tādejādi samazinot atkritumu apjomu. Kampaņas ietvaros ir skatīti vairāki aspekti - kā šķirot samazinot poligonā noglabājamo, kā neradīt atkritumus, kā atkritumus nodot atkārtotā lietošanā u.c.</w:t>
            </w:r>
          </w:p>
          <w:p w14:paraId="18106089"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47542150" w14:textId="1D1B6E9F" w:rsidR="00CB78FD"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 Waste to Resourses IP ietvaros atklāts būvniecības atkritumu apmaiņas punkts Nomales, kur iedzīvotāji tiek aicināti apmainīt nederīgos būvniecības materiālus un interjera priekšmetus, tādejādi dodot iespēju tiem nekļūt par atkritumiem, bet iegūt iespēju kļūt par kādam mājsaimniecībā izmantojamu resursu. Attiecīgo laukumu izmanto liels iedzīvotāju skaits.</w:t>
            </w:r>
          </w:p>
          <w:p w14:paraId="3BE5AA52" w14:textId="77777777" w:rsidR="00844A3A" w:rsidRPr="00844A3A" w:rsidRDefault="00844A3A" w:rsidP="00844A3A">
            <w:pPr>
              <w:spacing w:after="0" w:line="240" w:lineRule="auto"/>
              <w:rPr>
                <w:rFonts w:ascii="Times New Roman" w:eastAsia="Times New Roman" w:hAnsi="Times New Roman" w:cs="Times New Roman"/>
                <w:kern w:val="0"/>
                <w14:ligatures w14:val="none"/>
              </w:rPr>
            </w:pPr>
          </w:p>
          <w:p w14:paraId="018EE716"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35031F" w:rsidRPr="00844A3A" w14:paraId="182069F7" w14:textId="77777777" w:rsidTr="00AA0092">
        <w:tc>
          <w:tcPr>
            <w:tcW w:w="197" w:type="pct"/>
            <w:shd w:val="clear" w:color="auto" w:fill="EDEDED"/>
            <w:vAlign w:val="center"/>
          </w:tcPr>
          <w:p w14:paraId="642D5C41" w14:textId="6640E45D" w:rsidR="00096AE7" w:rsidRPr="00844A3A" w:rsidRDefault="00260F3E" w:rsidP="00096AE7">
            <w:pPr>
              <w:spacing w:after="0" w:line="240" w:lineRule="auto"/>
              <w:jc w:val="center"/>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lastRenderedPageBreak/>
              <w:t>2.2</w:t>
            </w:r>
          </w:p>
        </w:tc>
        <w:tc>
          <w:tcPr>
            <w:tcW w:w="4801" w:type="pct"/>
            <w:gridSpan w:val="9"/>
            <w:shd w:val="clear" w:color="auto" w:fill="EDEDED"/>
            <w:vAlign w:val="center"/>
          </w:tcPr>
          <w:p w14:paraId="3B39167C" w14:textId="77777777" w:rsidR="00096AE7" w:rsidRPr="00844A3A" w:rsidRDefault="00260F3E" w:rsidP="00844A3A">
            <w:pPr>
              <w:spacing w:after="0" w:line="240" w:lineRule="auto"/>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t>Atkritumu dalītā vākšana</w:t>
            </w:r>
          </w:p>
        </w:tc>
      </w:tr>
      <w:tr w:rsidR="00AA0092" w:rsidRPr="00844A3A" w14:paraId="7C40DDB3" w14:textId="77777777" w:rsidTr="00AA0092">
        <w:tc>
          <w:tcPr>
            <w:tcW w:w="197" w:type="pct"/>
            <w:shd w:val="clear" w:color="auto" w:fill="C5E0B3" w:themeFill="accent6" w:themeFillTint="66"/>
          </w:tcPr>
          <w:p w14:paraId="2E8DF72F"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shd w:val="clear" w:color="auto" w:fill="C5E0B3" w:themeFill="accent6" w:themeFillTint="66"/>
          </w:tcPr>
          <w:p w14:paraId="1750805F"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noProof/>
                <w:kern w:val="0"/>
                <w14:ligatures w14:val="none"/>
              </w:rPr>
              <w:t xml:space="preserve">2.2.1.Paagustināt sabiedrības informētību sagatavojot </w:t>
            </w:r>
            <w:r w:rsidRPr="00844A3A">
              <w:rPr>
                <w:rFonts w:ascii="Times New Roman" w:eastAsia="Times New Roman" w:hAnsi="Times New Roman" w:cs="Times New Roman"/>
                <w:b/>
                <w:noProof/>
                <w:kern w:val="0"/>
                <w14:ligatures w14:val="none"/>
              </w:rPr>
              <w:t>informatīvus materiālus</w:t>
            </w:r>
            <w:r w:rsidRPr="00844A3A">
              <w:rPr>
                <w:rFonts w:ascii="Times New Roman" w:eastAsia="Times New Roman" w:hAnsi="Times New Roman" w:cs="Times New Roman"/>
                <w:noProof/>
                <w:kern w:val="0"/>
                <w14:ligatures w14:val="none"/>
              </w:rPr>
              <w:t xml:space="preserve"> un </w:t>
            </w:r>
            <w:r w:rsidRPr="00844A3A">
              <w:rPr>
                <w:rFonts w:ascii="Times New Roman" w:eastAsia="Times New Roman" w:hAnsi="Times New Roman" w:cs="Times New Roman"/>
                <w:b/>
                <w:bCs/>
                <w:noProof/>
                <w:kern w:val="0"/>
                <w14:ligatures w14:val="none"/>
              </w:rPr>
              <w:t>digitālus risinājumus</w:t>
            </w:r>
            <w:r w:rsidRPr="00844A3A">
              <w:rPr>
                <w:rFonts w:ascii="Times New Roman" w:eastAsia="Times New Roman" w:hAnsi="Times New Roman" w:cs="Times New Roman"/>
                <w:noProof/>
                <w:kern w:val="0"/>
                <w14:ligatures w14:val="none"/>
              </w:rPr>
              <w:t xml:space="preserve"> par atkritumu dalīto vākšanu (t.sk. par BNA, sadzīvē radušiem bīstamajiem atkritumiem, tekstilmateriāliem, būvniecības materiāliem)</w:t>
            </w:r>
          </w:p>
        </w:tc>
        <w:tc>
          <w:tcPr>
            <w:tcW w:w="329" w:type="pct"/>
            <w:shd w:val="clear" w:color="auto" w:fill="C5E0B3" w:themeFill="accent6" w:themeFillTint="66"/>
          </w:tcPr>
          <w:p w14:paraId="06597C21"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 1.1., 1.2., 1.3.,  1.4., 1.5., 1.6., 2.1.,  3.1., 5.1., 5.2., 6.1., 7.1., 7.2.</w:t>
            </w:r>
          </w:p>
        </w:tc>
        <w:tc>
          <w:tcPr>
            <w:tcW w:w="794" w:type="pct"/>
            <w:shd w:val="clear" w:color="auto" w:fill="C5E0B3" w:themeFill="accent6" w:themeFillTint="66"/>
          </w:tcPr>
          <w:p w14:paraId="31FBB9A2"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Izstrādāti informatīvie materiāli un digitālie risinājumi</w:t>
            </w:r>
          </w:p>
        </w:tc>
        <w:tc>
          <w:tcPr>
            <w:tcW w:w="774" w:type="pct"/>
            <w:shd w:val="clear" w:color="auto" w:fill="C5E0B3" w:themeFill="accent6" w:themeFillTint="66"/>
          </w:tcPr>
          <w:p w14:paraId="210D45C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Pilnveidota sabiedrības informētība un iesaiste atkritumu apsaimniekošanā</w:t>
            </w:r>
          </w:p>
        </w:tc>
        <w:tc>
          <w:tcPr>
            <w:tcW w:w="596" w:type="pct"/>
            <w:shd w:val="clear" w:color="auto" w:fill="C5E0B3" w:themeFill="accent6" w:themeFillTint="66"/>
          </w:tcPr>
          <w:p w14:paraId="153BD46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atkritumu apsaimniekošanas komersanti, RAS</w:t>
            </w:r>
          </w:p>
        </w:tc>
        <w:tc>
          <w:tcPr>
            <w:tcW w:w="606" w:type="pct"/>
            <w:gridSpan w:val="2"/>
            <w:shd w:val="clear" w:color="auto" w:fill="C5E0B3" w:themeFill="accent6" w:themeFillTint="66"/>
          </w:tcPr>
          <w:p w14:paraId="334FD107"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Pašvaldības </w:t>
            </w:r>
          </w:p>
        </w:tc>
        <w:tc>
          <w:tcPr>
            <w:tcW w:w="596" w:type="pct"/>
            <w:shd w:val="clear" w:color="auto" w:fill="C5E0B3" w:themeFill="accent6" w:themeFillTint="66"/>
          </w:tcPr>
          <w:p w14:paraId="1812C513"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405" w:type="pct"/>
            <w:shd w:val="clear" w:color="auto" w:fill="C5E0B3" w:themeFill="accent6" w:themeFillTint="66"/>
          </w:tcPr>
          <w:p w14:paraId="231F20FA"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1E7B756F" w14:textId="77777777" w:rsidTr="00AA0092">
        <w:tc>
          <w:tcPr>
            <w:tcW w:w="4998" w:type="pct"/>
            <w:gridSpan w:val="10"/>
          </w:tcPr>
          <w:p w14:paraId="5F8615C9" w14:textId="11830F0F"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 Waste to Resourses IP projekta ietvaros: -</w:t>
            </w:r>
            <w:r w:rsidRPr="00844A3A">
              <w:rPr>
                <w:rFonts w:ascii="Times New Roman" w:eastAsia="Times New Roman" w:hAnsi="Times New Roman" w:cs="Times New Roman"/>
                <w:b/>
                <w:bCs/>
                <w:kern w:val="0"/>
                <w14:ligatures w14:val="none"/>
              </w:rPr>
              <w:t xml:space="preserve"> Izstrādāts digitāls risinājums būvgružu un lielgabarīta nodošanas pieteikšanai pašapkalpošanās portālā manai.videi.lv un lietotnē</w:t>
            </w:r>
            <w:r w:rsidRPr="00844A3A">
              <w:rPr>
                <w:rFonts w:ascii="Times New Roman" w:eastAsia="Times New Roman" w:hAnsi="Times New Roman" w:cs="Times New Roman"/>
                <w:kern w:val="0"/>
                <w14:ligatures w14:val="none"/>
              </w:rPr>
              <w:t>. CleanR ieviesis inovatīvu pakalpojumu, kas sniedz iespēju iedzīvotājiem pieteikt gan lielgabarīta, gan būvniecības atkritumu izvešanu vai, ja to daudzums ir neliels, nogādāt tos kādā no sev tuvākajām vairāk nekā 2100 adresēm Rīgā. Tādejādi, tiek novērsta šo atkritumu nonākšana sadzīves atkritumu plūsmā, nodrošināta materiālu atgūšana un atbilstoša apsaimniekošana.</w:t>
            </w:r>
          </w:p>
          <w:p w14:paraId="35FEA04E"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 </w:t>
            </w:r>
            <w:r w:rsidRPr="00844A3A">
              <w:rPr>
                <w:rFonts w:ascii="Times New Roman" w:eastAsia="Times New Roman" w:hAnsi="Times New Roman" w:cs="Times New Roman"/>
                <w:b/>
                <w:bCs/>
                <w:kern w:val="0"/>
                <w14:ligatures w14:val="none"/>
              </w:rPr>
              <w:t>2023. gada rudenī atklāts Latvijā pirmais būvgružu, būvniecības materiālu un remonta lietu apmaiņas punkts - ar mērķi attīstīt aprites ekonomiku, samazināt radīto atkritumu apjomu un nodrošināt lietu atkārtotu izmantošanu.</w:t>
            </w:r>
            <w:r w:rsidRPr="00844A3A">
              <w:rPr>
                <w:rFonts w:ascii="Times New Roman" w:eastAsia="Times New Roman" w:hAnsi="Times New Roman" w:cs="Times New Roman"/>
                <w:kern w:val="0"/>
                <w14:ligatures w14:val="none"/>
              </w:rPr>
              <w:t xml:space="preserve"> Apmaiņas punktā, kas integrēts būvniecības atkritumu šķirošanas un pārstrādes centrā “Nomales”, Brīvnieku ielā 11, Stopiņu novadā, ikviens iedzīvotājs var bez maksas nodot, paņemt vai apmainīt atkārtotai lietošanai derīgus būvmateriālus, remonta lietas, interjera priekšmetus un strādājošu elektrotehniku. Tāpat tajā noteiktas kvalitātes būvgružus var iemainīt pret grunti vai šķembām, kas iegūtas otrreizējā pārstrādē. Turklāt, lai veicinātu apmaiņas punktā nodoto lietu apriti un lai iedzīvotājiem būtu ērtāk saņemt tajā esošos materiālus, projekta un CleanR sadarbības partneris SIA “Zero Waste Latvija” izstrādāja digitālu platformu www.lietovelreiz.lv, kur vienuviet pieejama informācija par visiem apmaiņas punktā atstātajiem un iedzīvotājiem pieejamajiem materiāliem. </w:t>
            </w:r>
          </w:p>
          <w:p w14:paraId="0458937A"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w:t>
            </w:r>
            <w:r w:rsidRPr="00844A3A">
              <w:rPr>
                <w:rFonts w:ascii="Times New Roman" w:eastAsia="Times New Roman" w:hAnsi="Times New Roman" w:cs="Times New Roman"/>
                <w:b/>
                <w:bCs/>
                <w:kern w:val="0"/>
                <w14:ligatures w14:val="none"/>
              </w:rPr>
              <w:t xml:space="preserve"> Škirotspējas kalkulators -</w:t>
            </w:r>
            <w:r w:rsidRPr="00844A3A">
              <w:rPr>
                <w:rFonts w:ascii="Times New Roman" w:eastAsia="Times New Roman" w:hAnsi="Times New Roman" w:cs="Times New Roman"/>
                <w:kern w:val="0"/>
                <w14:ligatures w14:val="none"/>
              </w:rPr>
              <w:t xml:space="preserve"> CleanR klientiem pašapkalpošanas portālā manai.videi.lv iespējams uzzināt savu radīto atkritumu apjomu gadā, šķirošanas statistiku, uzzināt radītās un novēsrtās CO2 emisijas - https://cleanr.lv/clean-r/aktualitates/cleanr-radijis-datu-riku-kas-lauj-noskaidrot-savu-skirotspeju/ </w:t>
            </w:r>
          </w:p>
          <w:p w14:paraId="08510E5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Informatīvas ziņas klientiem</w:t>
            </w:r>
            <w:r w:rsidRPr="00844A3A">
              <w:rPr>
                <w:rFonts w:ascii="Times New Roman" w:eastAsia="Times New Roman" w:hAnsi="Times New Roman" w:cs="Times New Roman"/>
                <w:kern w:val="0"/>
                <w14:ligatures w14:val="none"/>
              </w:rPr>
              <w:t>, kas satur izglītojoša rakstura informāciju par atkritumu šķirošanu. Uzņēmums masveidā šādas ziņas izsūta klientiem aptuveni 1*ceturksnī.</w:t>
            </w:r>
          </w:p>
          <w:p w14:paraId="289FC90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lastRenderedPageBreak/>
              <w:t>Aicinājumi iedzīvotājiem piedalīties Tīrmājas akcijās</w:t>
            </w:r>
            <w:r w:rsidRPr="00844A3A">
              <w:rPr>
                <w:rFonts w:ascii="Times New Roman" w:eastAsia="Times New Roman" w:hAnsi="Times New Roman" w:cs="Times New Roman"/>
                <w:kern w:val="0"/>
                <w14:ligatures w14:val="none"/>
              </w:rPr>
              <w:t xml:space="preserve"> – aicinājumi e-pastā, pašvaldības laikrakstos un digitālajos kanālos, CleanR digitālajos kanālos, informācijas izvietošana pie daudzdzīvokļu namu kāpņutelpām.</w:t>
            </w:r>
          </w:p>
          <w:p w14:paraId="14F06FA2"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Informatīvi banneri klientu pašapkalpošanās portāl</w:t>
            </w:r>
            <w:r w:rsidRPr="00844A3A">
              <w:rPr>
                <w:rFonts w:ascii="Times New Roman" w:eastAsia="Times New Roman" w:hAnsi="Times New Roman" w:cs="Times New Roman"/>
                <w:kern w:val="0"/>
                <w14:ligatures w14:val="none"/>
              </w:rPr>
              <w:t>ā un mobilajā aplikācijā manai.videi.lv, kas izglīto jautājumos par šķirošanu un dalītu atkritumu vākšanu.</w:t>
            </w:r>
          </w:p>
          <w:p w14:paraId="66F75C0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Dalība pilotprojektos – šķiro BIO</w:t>
            </w:r>
            <w:r w:rsidRPr="00844A3A">
              <w:rPr>
                <w:rFonts w:ascii="Times New Roman" w:eastAsia="Times New Roman" w:hAnsi="Times New Roman" w:cs="Times New Roman"/>
                <w:kern w:val="0"/>
                <w14:ligatures w14:val="none"/>
              </w:rPr>
              <w:t xml:space="preserve"> u.c., skaidrojot un izglītojot iedzīvotājus kā pareizi šķirot BIO, testējot biokompostējamus maisus u.c., lai uzlabotu iedzīvotāju šķirošanas vēlmi un šķirošanas prasmes.</w:t>
            </w:r>
          </w:p>
          <w:p w14:paraId="3A91C7D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Līdzdalība ar pašvaldību – Rīgu vienotā šķirošanas standarta izveidē</w:t>
            </w:r>
            <w:r w:rsidRPr="00844A3A">
              <w:rPr>
                <w:rFonts w:ascii="Times New Roman" w:eastAsia="Times New Roman" w:hAnsi="Times New Roman" w:cs="Times New Roman"/>
                <w:kern w:val="0"/>
                <w14:ligatures w14:val="none"/>
              </w:rPr>
              <w:t>. Rīgā 4 atkritumu zonas- visu zonu apsaimniekotāji šķiroto atkritumu konteineros pieņem vienādus atkritumus.</w:t>
            </w:r>
          </w:p>
          <w:p w14:paraId="05AC5A6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Obligātā atkritumu šķirošana Rīgā</w:t>
            </w:r>
            <w:r w:rsidRPr="00844A3A">
              <w:rPr>
                <w:rFonts w:ascii="Times New Roman" w:eastAsia="Times New Roman" w:hAnsi="Times New Roman" w:cs="Times New Roman"/>
                <w:kern w:val="0"/>
                <w14:ligatures w14:val="none"/>
              </w:rPr>
              <w:t xml:space="preserve"> – 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4014C5FC"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Konteineru uzlīmes, izmantojot piktogrammas un qr kodu, uzlīmju izveides procesā un pamatā klientu aptauja - uzlīmes balstītas uz klientu pieprasījumu un uztveri.</w:t>
            </w:r>
          </w:p>
          <w:p w14:paraId="77FC2099"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6A67F411" w14:textId="77777777" w:rsidTr="00AA0092">
        <w:tc>
          <w:tcPr>
            <w:tcW w:w="197" w:type="pct"/>
            <w:shd w:val="clear" w:color="auto" w:fill="C5E0B3" w:themeFill="accent6" w:themeFillTint="66"/>
          </w:tcPr>
          <w:p w14:paraId="0154F3E0"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331C95F8"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2.2.2. Pilnveidot pašvaldību rīcībā esošo atkritumu apsaimniekošanas infrastruktūru:</w:t>
            </w:r>
          </w:p>
          <w:p w14:paraId="6AB20A68" w14:textId="77777777" w:rsidR="00096AE7" w:rsidRPr="00844A3A" w:rsidRDefault="00260F3E" w:rsidP="00844A3A">
            <w:pPr>
              <w:numPr>
                <w:ilvl w:val="0"/>
                <w:numId w:val="2"/>
              </w:numPr>
              <w:spacing w:after="0" w:line="240" w:lineRule="auto"/>
              <w:ind w:left="276" w:hanging="283"/>
              <w:contextualSpacing/>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 jaunas un papildināt esošās publiski pieejamās dalīto atkritumu vākšanas vietas (vai individuālu pakalpojumu mājsaimniecībām) un laukumus, t.sk. attīstīt depozīta sistēmu;</w:t>
            </w:r>
          </w:p>
          <w:p w14:paraId="4B462FC7" w14:textId="77777777" w:rsidR="00096AE7" w:rsidRPr="00844A3A" w:rsidRDefault="00260F3E" w:rsidP="00844A3A">
            <w:pPr>
              <w:numPr>
                <w:ilvl w:val="0"/>
                <w:numId w:val="2"/>
              </w:numPr>
              <w:spacing w:after="0" w:line="240" w:lineRule="auto"/>
              <w:ind w:left="276" w:hanging="283"/>
              <w:contextualSpacing/>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 viedo atkritumu konteineru punktus;</w:t>
            </w:r>
          </w:p>
          <w:p w14:paraId="5EA3CE57" w14:textId="77777777" w:rsidR="00096AE7" w:rsidRPr="00844A3A" w:rsidRDefault="00260F3E" w:rsidP="00844A3A">
            <w:pPr>
              <w:numPr>
                <w:ilvl w:val="0"/>
                <w:numId w:val="2"/>
              </w:numPr>
              <w:spacing w:after="0" w:line="240" w:lineRule="auto"/>
              <w:ind w:left="276" w:hanging="283"/>
              <w:contextualSpacing/>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atbalstīt dalīto atkritumu vākšanas konteineru iegādi uzņēmumiem un privātpersonām</w:t>
            </w:r>
          </w:p>
        </w:tc>
        <w:tc>
          <w:tcPr>
            <w:tcW w:w="329" w:type="pct"/>
            <w:shd w:val="clear" w:color="auto" w:fill="C5E0B3" w:themeFill="accent6" w:themeFillTint="66"/>
          </w:tcPr>
          <w:p w14:paraId="4D2FD2C5"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M1, M2, 1.1., 1.4., 1.5., 1.6., 3.1., 5.1., 5.2., 6.1., 7.1., 7.2.</w:t>
            </w:r>
          </w:p>
        </w:tc>
        <w:tc>
          <w:tcPr>
            <w:tcW w:w="794" w:type="pct"/>
            <w:shd w:val="clear" w:color="auto" w:fill="C5E0B3" w:themeFill="accent6" w:themeFillTint="66"/>
          </w:tcPr>
          <w:p w14:paraId="3EB5B060"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Izveidotas jaunas publiski pieejamas atkritumu savākšanas vietas;</w:t>
            </w:r>
          </w:p>
          <w:p w14:paraId="5B3C206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viedo atkritumu konteineru punkti.</w:t>
            </w:r>
          </w:p>
          <w:p w14:paraId="2CB4CF5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Iegādāti konteineri </w:t>
            </w:r>
          </w:p>
        </w:tc>
        <w:tc>
          <w:tcPr>
            <w:tcW w:w="774" w:type="pct"/>
            <w:shd w:val="clear" w:color="auto" w:fill="C5E0B3" w:themeFill="accent6" w:themeFillTint="66"/>
          </w:tcPr>
          <w:p w14:paraId="2F83ED7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īpatsvars</w:t>
            </w:r>
          </w:p>
        </w:tc>
        <w:tc>
          <w:tcPr>
            <w:tcW w:w="596" w:type="pct"/>
            <w:shd w:val="clear" w:color="auto" w:fill="C5E0B3" w:themeFill="accent6" w:themeFillTint="66"/>
          </w:tcPr>
          <w:p w14:paraId="733AB1E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Pašvaldības</w:t>
            </w:r>
          </w:p>
        </w:tc>
        <w:tc>
          <w:tcPr>
            <w:tcW w:w="606" w:type="pct"/>
            <w:gridSpan w:val="2"/>
            <w:shd w:val="clear" w:color="auto" w:fill="C5E0B3" w:themeFill="accent6" w:themeFillTint="66"/>
          </w:tcPr>
          <w:p w14:paraId="2DC8789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atkritumu apsaimniekošanas komersanti</w:t>
            </w:r>
          </w:p>
        </w:tc>
        <w:tc>
          <w:tcPr>
            <w:tcW w:w="596" w:type="pct"/>
            <w:shd w:val="clear" w:color="auto" w:fill="C5E0B3" w:themeFill="accent6" w:themeFillTint="66"/>
          </w:tcPr>
          <w:p w14:paraId="7EC6E1D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ES KF, </w:t>
            </w:r>
          </w:p>
        </w:tc>
        <w:tc>
          <w:tcPr>
            <w:tcW w:w="405" w:type="pct"/>
            <w:shd w:val="clear" w:color="auto" w:fill="C5E0B3" w:themeFill="accent6" w:themeFillTint="66"/>
          </w:tcPr>
          <w:p w14:paraId="2ED2DCA8"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3D33B0AE" w14:textId="77777777" w:rsidTr="00AA0092">
        <w:tc>
          <w:tcPr>
            <w:tcW w:w="4998" w:type="pct"/>
            <w:gridSpan w:val="10"/>
          </w:tcPr>
          <w:p w14:paraId="310B249E"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13887F3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Tīrmājas akcijas sadarbībā ar pašvaldībām - iedzīvotāji var pieteikt dažāda veida atkritumu savākšanu. Akcijās savācamo atkritumu veids atšķiras, ir atkarīgs no sadarbības ar pašvaldību (pamatā - auto riepas, lielgabarīta atkritumi, mājsaimniecības atkritumi). </w:t>
            </w:r>
          </w:p>
          <w:p w14:paraId="76853532"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F56C5A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Ziemassvētku eglīšu savākšana un nodošana pārstrādei un reģenerācijai 2022 dalīti savāktas un nodotas 7 898 gab. egļu; 2023. gadā 13 868 gab egļu; 2024 gadā 16 052 gab egļu, kas no iedzīvotājiem tika savāktas bezmaksas dalīti. Iedzīvotāji egļu akciju gaida ikgadus, lai tās nodotu dalīti, nesajaucot ar citiem atkritumiem.</w:t>
            </w:r>
          </w:p>
          <w:p w14:paraId="6EE9C008"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1878D271"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E2E034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Lielgabarīta, būvgružu, bioloģiski noārdāmu atkritumu savākšana - mazi apjomi, vidēji apjomi (ar BIGBAG maisiem), lieli apjomi (ar lielgabarīta konteineriem)- izmantojot pašapkalpošanās portālu un mobilo aplikāciju manai.videi. Mobilās aplikācijas manai.videi izveide ar "LIFE Waste to Resourses IP” līdzfinansējumu un pakalpojuma nodrošināšana iedzīvotājiem.</w:t>
            </w:r>
          </w:p>
          <w:p w14:paraId="7641A166"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4ED9ACC8" w14:textId="17648249"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Šķiroto atkritumu savākšanas laukuma modernizēšana Vietalvas ielā 5 ar LIFE Waste to Resourses IP līdzfinansējumu. </w:t>
            </w:r>
          </w:p>
          <w:p w14:paraId="0FC64FB3"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45EC2DBD" w14:textId="0518CEBA"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Būvgružu atkritumu apmaiņas punkta izveide ar LIFE Waste to Resourses IP līdzfinansējumu – Nomales, Brīvnieku iela 11, Ropažu novads. Uz šo brīdi uz pieejamajiem datiem kopš laukuma atklāšanas 2023. gada oktobrī līdz 2024.gada jūlijam:</w:t>
            </w:r>
          </w:p>
          <w:p w14:paraId="10A38FD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1) laukumā apmainītas 9,04 tonnas būvniecības atkritumu jeb aptuveni 15m3, kas apmainītas pret tāda paša apjoma frakcionētām būvgružu šķembām FR 10-40 mm ar min smilts piejaukumu;</w:t>
            </w:r>
          </w:p>
          <w:p w14:paraId="6DD1FF5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 atvestas ap 7 tonnas lietas apmaināmu preču (pēc CleanR un Lietovelreiz.lv atskaites datiem uz 24.07.2024 - 6943.65 kg kopā ar noliktavā esošajam lietam)</w:t>
            </w:r>
          </w:p>
          <w:p w14:paraId="2C3CF349"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3) Digitālo platformu lietovelreiz.lv, kopš tās darbības sākuma 2023. gada novembrī līdz 2024. gada 21. jūnijam (8 mēnešu laikā) apmeklēja 19 tūkstoši unikālo apmeklētāju.</w:t>
            </w:r>
          </w:p>
          <w:p w14:paraId="394E132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Divu šķiroto laukumu izveide – 2023. gadā Ropažos Tauri, Zaķumuiža; 2024. gadā Baldone Rīgas iela 11.; 2024. gadā Kompostēšanas laukuma izveide un izbūve Ogres novada Ikšķiles pagastā, "Kaparāmuru karjers - Ezeri".</w:t>
            </w:r>
          </w:p>
          <w:p w14:paraId="0341C4FE"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0D2F077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Kontrole saistošo noteikumu izpildei – sekojam līdzi, lai visur ir konteiners dalīti vāktiem atkritumiem, veicam klientu apziņošanu. </w:t>
            </w:r>
          </w:p>
          <w:p w14:paraId="603EF744"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AA0C6A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 xml:space="preserve">Piedāvājums klientiem šķirot atkritumu īpašumos, ne tikai publiskajos punktos. Pie klientiem uzstādītais konteineru skaits dalītai atkritumu savākšanai, tiek papildināts šķirojamo atkritumu apjoms: </w:t>
            </w:r>
          </w:p>
          <w:p w14:paraId="34F1F938"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41F2992F"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Bio: 2022. gads 998 konteineri, 2023.gads 1806 konteineri, 2024. gada pirmie 7 mēneši 4491 konteineri</w:t>
            </w:r>
          </w:p>
          <w:p w14:paraId="12EB70A0"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D4C67B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Vieglais iepakojums: 2022. gads 12 293 konteineri, 2023.gads 17 130 konteineri, 2024. gada pirmie 7 mēneši 18 804 konteineri;</w:t>
            </w:r>
          </w:p>
          <w:p w14:paraId="2733BD29"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06EC941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Stikla iepakojums: 2022. gads 5 203 konteineri, 2023.gads 6 989 konteineri, 2024. gada pirmie 7 mēneši 7 540konteineri;</w:t>
            </w:r>
          </w:p>
          <w:p w14:paraId="3CFA8ADA"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72ADAC20"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Tekstils: 2022. gads 20 konteineri, 2023.gads 138 konteineri, 2024. gada pirmie 7 mēneši 229 konteineri;</w:t>
            </w:r>
          </w:p>
          <w:p w14:paraId="0BB14D27"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2BE978A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Lietotā pārtikas eļļa: 2022. gads 11 mucas, 2023.gads 11 mucas, 2024. gada pirmie 7 mēneši 93 mucas. </w:t>
            </w:r>
          </w:p>
          <w:p w14:paraId="36C6944E"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7B3454EA"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21AA9A62"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Piedāvājums klientiem šķirot atkritumu telpās – šķirošanas risinājumi iekštelpās – šķirošanas somas, kastes, BIO kastes, kompostēšanas risinājumi īpašumos.</w:t>
            </w:r>
          </w:p>
          <w:p w14:paraId="28F1615E"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4F311CBA"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Pazemes konteineru laukumu izbūve – jaunu šķirošanas risinājumu ieviešana, konteineru skaita samazināšana, šķirošanas veicināšana </w:t>
            </w:r>
          </w:p>
          <w:p w14:paraId="2A27F3A6"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721FC88A" w14:textId="4945978B"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Konteineri ar aizpildījuma sensoriem konteineros. Liepāja- ir bijuši pilotprojekti šajā jautājumā, plāns papildināt šāda tipa konteineru skaitu, lai konteinerus tukšotu pēc aizpildījuma, nevis pēc grafika. Rīgā testēta šī iespēja tekstila konteineros.</w:t>
            </w:r>
          </w:p>
          <w:p w14:paraId="485D452D" w14:textId="77777777" w:rsidR="0078796E" w:rsidRPr="00844A3A" w:rsidRDefault="0078796E" w:rsidP="00844A3A">
            <w:pPr>
              <w:spacing w:after="0" w:line="240" w:lineRule="auto"/>
              <w:rPr>
                <w:rFonts w:ascii="Times New Roman" w:hAnsi="Times New Roman" w:cs="Times New Roman"/>
              </w:rPr>
            </w:pPr>
          </w:p>
        </w:tc>
      </w:tr>
      <w:tr w:rsidR="0035031F" w:rsidRPr="00844A3A" w14:paraId="3567F6CA" w14:textId="77777777" w:rsidTr="00AA0092">
        <w:tc>
          <w:tcPr>
            <w:tcW w:w="4998" w:type="pct"/>
            <w:gridSpan w:val="10"/>
            <w:shd w:val="clear" w:color="auto" w:fill="EDEDED"/>
            <w:vAlign w:val="center"/>
          </w:tcPr>
          <w:p w14:paraId="030DDB2E" w14:textId="77777777" w:rsidR="00096AE7" w:rsidRPr="00844A3A" w:rsidRDefault="00096AE7" w:rsidP="00844A3A">
            <w:pPr>
              <w:spacing w:after="0" w:line="240" w:lineRule="auto"/>
              <w:rPr>
                <w:rFonts w:ascii="Times New Roman" w:eastAsia="Times New Roman" w:hAnsi="Times New Roman" w:cs="Times New Roman"/>
                <w:b/>
                <w:bCs/>
                <w:kern w:val="0"/>
                <w14:ligatures w14:val="none"/>
              </w:rPr>
            </w:pPr>
          </w:p>
          <w:p w14:paraId="459E30A1" w14:textId="77777777" w:rsidR="00096AE7" w:rsidRPr="00844A3A" w:rsidRDefault="00260F3E" w:rsidP="00844A3A">
            <w:pPr>
              <w:shd w:val="clear" w:color="auto" w:fill="EDEDED"/>
              <w:spacing w:after="0" w:line="240" w:lineRule="auto"/>
              <w:rPr>
                <w:rFonts w:ascii="Times New Roman" w:eastAsia="Times New Roman" w:hAnsi="Times New Roman" w:cs="Times New Roman"/>
                <w:b/>
                <w:bCs/>
                <w:kern w:val="0"/>
                <w:u w:val="single"/>
                <w14:ligatures w14:val="none"/>
              </w:rPr>
            </w:pPr>
            <w:r w:rsidRPr="00844A3A">
              <w:rPr>
                <w:rFonts w:ascii="Times New Roman" w:eastAsia="Times New Roman" w:hAnsi="Times New Roman" w:cs="Times New Roman"/>
                <w:b/>
                <w:bCs/>
                <w:kern w:val="0"/>
                <w14:ligatures w14:val="none"/>
              </w:rPr>
              <w:t xml:space="preserve">Atkritumu </w:t>
            </w:r>
            <w:r w:rsidRPr="00844A3A">
              <w:rPr>
                <w:rFonts w:ascii="Times New Roman" w:eastAsia="Times New Roman" w:hAnsi="Times New Roman" w:cs="Times New Roman"/>
                <w:b/>
                <w:bCs/>
                <w:kern w:val="0"/>
                <w:u w:val="single"/>
                <w14:ligatures w14:val="none"/>
              </w:rPr>
              <w:t>dalītās vākšanas pasākumi</w:t>
            </w:r>
            <w:r w:rsidRPr="00844A3A">
              <w:rPr>
                <w:rFonts w:ascii="Times New Roman" w:eastAsia="Times New Roman" w:hAnsi="Times New Roman" w:cs="Times New Roman"/>
                <w:b/>
                <w:bCs/>
                <w:kern w:val="0"/>
                <w14:ligatures w14:val="none"/>
              </w:rPr>
              <w:t xml:space="preserve"> atbilstoši </w:t>
            </w:r>
            <w:r w:rsidRPr="00844A3A">
              <w:rPr>
                <w:rFonts w:ascii="Times New Roman" w:eastAsia="Times New Roman" w:hAnsi="Times New Roman" w:cs="Times New Roman"/>
                <w:b/>
                <w:bCs/>
                <w:kern w:val="0"/>
                <w:u w:val="single"/>
                <w14:ligatures w14:val="none"/>
              </w:rPr>
              <w:t>atkritumu plūsmām:</w:t>
            </w:r>
          </w:p>
          <w:p w14:paraId="60BC5DD1" w14:textId="77777777" w:rsidR="00096AE7" w:rsidRPr="00844A3A" w:rsidRDefault="00096AE7" w:rsidP="00844A3A">
            <w:pPr>
              <w:spacing w:after="0" w:line="240" w:lineRule="auto"/>
              <w:rPr>
                <w:rFonts w:ascii="Times New Roman" w:eastAsia="Times New Roman" w:hAnsi="Times New Roman" w:cs="Times New Roman"/>
                <w:kern w:val="0"/>
                <w14:ligatures w14:val="none"/>
              </w:rPr>
            </w:pPr>
          </w:p>
        </w:tc>
      </w:tr>
      <w:tr w:rsidR="00AA0092" w:rsidRPr="00844A3A" w14:paraId="046729E6" w14:textId="77777777" w:rsidTr="00AA0092">
        <w:tc>
          <w:tcPr>
            <w:tcW w:w="197" w:type="pct"/>
            <w:shd w:val="clear" w:color="auto" w:fill="C5E0B3" w:themeFill="accent6" w:themeFillTint="66"/>
          </w:tcPr>
          <w:p w14:paraId="70737161"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17D199D1"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2.2.6.Veicināt BNA dalītās savākšanas sistēmas attīstību visās pašvaldībās, izmantojot un paplašinot jau izveidoto atkritumu dalītās vākšanas infrastruktūru (t.sk. </w:t>
            </w:r>
            <w:r w:rsidRPr="00844A3A">
              <w:rPr>
                <w:rFonts w:ascii="Times New Roman" w:eastAsia="Times New Roman" w:hAnsi="Times New Roman" w:cs="Times New Roman"/>
                <w:kern w:val="0"/>
                <w14:ligatures w14:val="none"/>
              </w:rPr>
              <w:lastRenderedPageBreak/>
              <w:t>specializēto konteineru iegāde)</w:t>
            </w:r>
          </w:p>
        </w:tc>
        <w:tc>
          <w:tcPr>
            <w:tcW w:w="329" w:type="pct"/>
            <w:shd w:val="clear" w:color="auto" w:fill="C5E0B3" w:themeFill="accent6" w:themeFillTint="66"/>
          </w:tcPr>
          <w:p w14:paraId="5F0698E7"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M2, M4, 1.5., 2.1.</w:t>
            </w:r>
          </w:p>
        </w:tc>
        <w:tc>
          <w:tcPr>
            <w:tcW w:w="794" w:type="pct"/>
            <w:shd w:val="clear" w:color="auto" w:fill="C5E0B3" w:themeFill="accent6" w:themeFillTint="66"/>
          </w:tcPr>
          <w:p w14:paraId="1B24B5A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Iegādāti specializēti konteineri</w:t>
            </w:r>
          </w:p>
        </w:tc>
        <w:tc>
          <w:tcPr>
            <w:tcW w:w="774" w:type="pct"/>
            <w:shd w:val="clear" w:color="auto" w:fill="C5E0B3" w:themeFill="accent6" w:themeFillTint="66"/>
          </w:tcPr>
          <w:p w14:paraId="6A5A8CE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p>
        </w:tc>
        <w:tc>
          <w:tcPr>
            <w:tcW w:w="596" w:type="pct"/>
            <w:shd w:val="clear" w:color="auto" w:fill="C5E0B3" w:themeFill="accent6" w:themeFillTint="66"/>
          </w:tcPr>
          <w:p w14:paraId="2EDD738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00A6FA6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w:t>
            </w:r>
          </w:p>
        </w:tc>
        <w:tc>
          <w:tcPr>
            <w:tcW w:w="596" w:type="pct"/>
            <w:shd w:val="clear" w:color="auto" w:fill="C5E0B3" w:themeFill="accent6" w:themeFillTint="66"/>
          </w:tcPr>
          <w:p w14:paraId="20E1503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līdzekļi</w:t>
            </w:r>
          </w:p>
        </w:tc>
        <w:tc>
          <w:tcPr>
            <w:tcW w:w="405" w:type="pct"/>
            <w:shd w:val="clear" w:color="auto" w:fill="C5E0B3" w:themeFill="accent6" w:themeFillTint="66"/>
          </w:tcPr>
          <w:p w14:paraId="7ECFC93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27174E6C" w14:textId="77777777" w:rsidTr="00AA0092">
        <w:tc>
          <w:tcPr>
            <w:tcW w:w="4998" w:type="pct"/>
            <w:gridSpan w:val="10"/>
          </w:tcPr>
          <w:p w14:paraId="04BF0F6F"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 gads 2024. gada 7 mēneši pieaugums konteineri, tonnas, konteineri iegādāti par saviem līdzekļiem, papildu konteinerus plānojam no ES fondiem</w:t>
            </w:r>
          </w:p>
          <w:p w14:paraId="30BFD59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Piedāvājums klientiem šķirot īpašumos– šķirošanas risinājumi iekštelpās un īpašumos – ne tikai brūnie konteineri, bet arī BIO kastes iekštelpām, kompostēšanas risinājumi īpašumos, bio kompostējami maisi un to ieklāšanas pakalpojums.</w:t>
            </w:r>
          </w:p>
          <w:p w14:paraId="4A72BC0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Pazemes konteineru laukumu izbūve – jaunu šķirošanas risinājumu ieviešana, konteineru skaita samazināšana, šķirošanas veicināšana. Pirmie Latvijā, kur pazemes konteineriem tiek piedāvāta BIO šķirošana- specializēti konteineri.</w:t>
            </w:r>
          </w:p>
          <w:p w14:paraId="2EA44A2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Dalība pilotprojektos – šķiro BIO u.c., skaidrojot un izglītojot iedzīvotājus kā pareizi šķirot BIO, testējot biokompostējamus maisus u.c., lai uzlabotu iedzīvotāju šķirošanas vēlmi un šķirošanas prasmes.</w:t>
            </w:r>
          </w:p>
          <w:p w14:paraId="6FBCE246"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Obligātā atkritumu šķirošana Rīgā – pēc saistošo noteikumu pārskatīšanas sistemātiski tiek uzrunāti klienti, lai pie klientiem objektos tiktu uzlikti dalīti vāktu atkritumu konteineri. Būtiski pieaudzis dalīti vāktu atkritumu pieaugums, ir vērojams nešķiroto atkritumu konteineru samazinājums.</w:t>
            </w:r>
          </w:p>
          <w:p w14:paraId="3C419529"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Konteineru uzlīmes, izmantojot piktogrammas un qr kodu, uzlīmju izveides procesā un pamatā klientu aptauja - uzlīmes balstītas uz klientu pieprasījumu un uztveri.</w:t>
            </w:r>
          </w:p>
          <w:p w14:paraId="3B0417F1"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0A267ECA" w14:textId="77777777" w:rsidTr="00AA0092">
        <w:tc>
          <w:tcPr>
            <w:tcW w:w="197" w:type="pct"/>
            <w:shd w:val="clear" w:color="auto" w:fill="C5E0B3" w:themeFill="accent6" w:themeFillTint="66"/>
          </w:tcPr>
          <w:p w14:paraId="44283EDB"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5700252F"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2.2.7. Atbalsts SA dalītās savākšanas infrastruktūras pārklājuma paplašināšanai </w:t>
            </w:r>
          </w:p>
        </w:tc>
        <w:tc>
          <w:tcPr>
            <w:tcW w:w="329" w:type="pct"/>
            <w:shd w:val="clear" w:color="auto" w:fill="C5E0B3" w:themeFill="accent6" w:themeFillTint="66"/>
            <w:vAlign w:val="center"/>
          </w:tcPr>
          <w:p w14:paraId="3B9F5CCF"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M4, 1.1.,1.2., 1.3., 1.4., 1.5., 1.6., 3.1., 5.1., 5.2., 6.1., 7.1., 7.2.</w:t>
            </w:r>
          </w:p>
        </w:tc>
        <w:tc>
          <w:tcPr>
            <w:tcW w:w="794" w:type="pct"/>
            <w:shd w:val="clear" w:color="auto" w:fill="C5E0B3" w:themeFill="accent6" w:themeFillTint="66"/>
          </w:tcPr>
          <w:p w14:paraId="6BB837C8"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Iegādāti konteineri atkritumu dalītai savākšanai.</w:t>
            </w:r>
          </w:p>
          <w:p w14:paraId="1540D18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Paplašināta šķiroto atkritumu savākšanas laukumu infrastruktūra</w:t>
            </w:r>
          </w:p>
        </w:tc>
        <w:tc>
          <w:tcPr>
            <w:tcW w:w="774" w:type="pct"/>
            <w:shd w:val="clear" w:color="auto" w:fill="C5E0B3" w:themeFill="accent6" w:themeFillTint="66"/>
          </w:tcPr>
          <w:p w14:paraId="72B38BE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p>
        </w:tc>
        <w:tc>
          <w:tcPr>
            <w:tcW w:w="596" w:type="pct"/>
            <w:shd w:val="clear" w:color="auto" w:fill="C5E0B3" w:themeFill="accent6" w:themeFillTint="66"/>
          </w:tcPr>
          <w:p w14:paraId="6D0ADE8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5508CBE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w:t>
            </w:r>
          </w:p>
        </w:tc>
        <w:tc>
          <w:tcPr>
            <w:tcW w:w="596" w:type="pct"/>
            <w:shd w:val="clear" w:color="auto" w:fill="C5E0B3" w:themeFill="accent6" w:themeFillTint="66"/>
          </w:tcPr>
          <w:p w14:paraId="4D83EA9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līdzekļi</w:t>
            </w:r>
          </w:p>
        </w:tc>
        <w:tc>
          <w:tcPr>
            <w:tcW w:w="405" w:type="pct"/>
            <w:shd w:val="clear" w:color="auto" w:fill="C5E0B3" w:themeFill="accent6" w:themeFillTint="66"/>
          </w:tcPr>
          <w:p w14:paraId="58CB4BC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706CBBF8" w14:textId="77777777" w:rsidTr="00AA0092">
        <w:tc>
          <w:tcPr>
            <w:tcW w:w="4998" w:type="pct"/>
            <w:gridSpan w:val="10"/>
          </w:tcPr>
          <w:p w14:paraId="01DAC40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virs 400 publiskie šķirošanas punkti</w:t>
            </w:r>
          </w:p>
          <w:p w14:paraId="409F26AC"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šķirošana juridisko personu īpašumos</w:t>
            </w:r>
          </w:p>
          <w:p w14:paraId="349B5E11"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šķirošana privātīpašumos</w:t>
            </w:r>
          </w:p>
          <w:p w14:paraId="47748AE4"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8 šķiroto atkritumu savākšanas laukumi (1 laukums tiek modernizēts), 1 laukums tika atklāts 2024.gada 15.augustā</w:t>
            </w:r>
          </w:p>
          <w:p w14:paraId="5D012910"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1 būvgružu un būvmateriālu apmaiņas punkts</w:t>
            </w:r>
          </w:p>
          <w:p w14:paraId="10913BA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1 kompostēšanas laukums, tiek atklāts 2024.gada vasarā</w:t>
            </w:r>
          </w:p>
          <w:p w14:paraId="2EAA64A3"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59E39B6D"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0BCE991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Visos šķiroto atkritumu savākšanas laukumos ir iespēja šķirot izlietoto pārtikas eļļu</w:t>
            </w:r>
          </w:p>
          <w:p w14:paraId="0FD4B25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Vietalvas ielas 5 šķirošanas laukumā būs iespēja nodot lielgabarītu un būvniecības atkritumus, laukums tiek modernizēts, digitalizēts, paplašināts</w:t>
            </w:r>
          </w:p>
          <w:p w14:paraId="6DC9C3E3"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3EABD19E" w14:textId="77777777" w:rsidTr="00AA0092">
        <w:tc>
          <w:tcPr>
            <w:tcW w:w="197" w:type="pct"/>
            <w:shd w:val="clear" w:color="auto" w:fill="C5E0B3" w:themeFill="accent6" w:themeFillTint="66"/>
          </w:tcPr>
          <w:p w14:paraId="16741780"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7EB64D75"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2.2.8. Nodrošināt sadzīvē radušo bīstamo atkritumu savākšanas iespējas visos izveidotajos atkritumu dalītās savākšanas laukumos (aptverot sadzīves ķīmiju, piesārņotu iepakojumu, medikamentus u.c.)</w:t>
            </w:r>
          </w:p>
        </w:tc>
        <w:tc>
          <w:tcPr>
            <w:tcW w:w="329" w:type="pct"/>
            <w:shd w:val="clear" w:color="auto" w:fill="C5E0B3" w:themeFill="accent6" w:themeFillTint="66"/>
          </w:tcPr>
          <w:p w14:paraId="32C6780B"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M3, M4,</w:t>
            </w:r>
          </w:p>
          <w:p w14:paraId="02F7FF43"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1.4., 5.1., 5.2., 6.1.</w:t>
            </w:r>
          </w:p>
        </w:tc>
        <w:tc>
          <w:tcPr>
            <w:tcW w:w="794" w:type="pct"/>
            <w:shd w:val="clear" w:color="auto" w:fill="C5E0B3" w:themeFill="accent6" w:themeFillTint="66"/>
          </w:tcPr>
          <w:p w14:paraId="7F0868D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Iegādāti konteineri sadzīvē radušos bīstamo atkritumu savākšanai </w:t>
            </w:r>
          </w:p>
        </w:tc>
        <w:tc>
          <w:tcPr>
            <w:tcW w:w="774" w:type="pct"/>
            <w:shd w:val="clear" w:color="auto" w:fill="C5E0B3" w:themeFill="accent6" w:themeFillTint="66"/>
          </w:tcPr>
          <w:p w14:paraId="00AA95C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p>
        </w:tc>
        <w:tc>
          <w:tcPr>
            <w:tcW w:w="596" w:type="pct"/>
            <w:shd w:val="clear" w:color="auto" w:fill="C5E0B3" w:themeFill="accent6" w:themeFillTint="66"/>
          </w:tcPr>
          <w:p w14:paraId="2B403747"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599565A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w:t>
            </w:r>
          </w:p>
        </w:tc>
        <w:tc>
          <w:tcPr>
            <w:tcW w:w="596" w:type="pct"/>
            <w:shd w:val="clear" w:color="auto" w:fill="C5E0B3" w:themeFill="accent6" w:themeFillTint="66"/>
          </w:tcPr>
          <w:p w14:paraId="536A7CB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līdzekļi</w:t>
            </w:r>
          </w:p>
        </w:tc>
        <w:tc>
          <w:tcPr>
            <w:tcW w:w="405" w:type="pct"/>
            <w:shd w:val="clear" w:color="auto" w:fill="C5E0B3" w:themeFill="accent6" w:themeFillTint="66"/>
          </w:tcPr>
          <w:p w14:paraId="374073E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2025</w:t>
            </w:r>
          </w:p>
        </w:tc>
      </w:tr>
      <w:tr w:rsidR="0035031F" w:rsidRPr="00844A3A" w14:paraId="5CC7C73B" w14:textId="77777777" w:rsidTr="00AA0092">
        <w:tc>
          <w:tcPr>
            <w:tcW w:w="4998" w:type="pct"/>
            <w:gridSpan w:val="10"/>
          </w:tcPr>
          <w:p w14:paraId="60956CAB" w14:textId="77777777" w:rsidR="00CB78FD" w:rsidRPr="00844A3A" w:rsidRDefault="00260F3E" w:rsidP="00844A3A">
            <w:pPr>
              <w:tabs>
                <w:tab w:val="left" w:pos="3015"/>
              </w:tabs>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Tīrmājas pakalpojums- izbraucieni pie klientiem, bīstamo atkritumu savākšana</w:t>
            </w:r>
          </w:p>
          <w:p w14:paraId="5F76C6E4" w14:textId="77777777" w:rsidR="00CB78FD" w:rsidRPr="00844A3A" w:rsidRDefault="00260F3E" w:rsidP="00844A3A">
            <w:pPr>
              <w:tabs>
                <w:tab w:val="left" w:pos="3015"/>
              </w:tabs>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Izbraukumi pie klientiem pēc pieprasījuma, dažāda tipa atkritumu savākšana</w:t>
            </w:r>
          </w:p>
          <w:p w14:paraId="6AB912CF" w14:textId="77777777" w:rsidR="00CB78FD" w:rsidRPr="00844A3A" w:rsidRDefault="00260F3E" w:rsidP="00844A3A">
            <w:pPr>
              <w:tabs>
                <w:tab w:val="left" w:pos="3015"/>
              </w:tabs>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Šķiroto atkritumu savākšanas laukumi – atkritumu savākšana atbilstoši MK noteikumu prasībām</w:t>
            </w:r>
          </w:p>
          <w:p w14:paraId="59138450" w14:textId="77777777" w:rsidR="00CB78FD" w:rsidRPr="00844A3A" w:rsidRDefault="00CB78FD" w:rsidP="00844A3A">
            <w:pPr>
              <w:tabs>
                <w:tab w:val="left" w:pos="3015"/>
              </w:tabs>
              <w:spacing w:after="0" w:line="240" w:lineRule="auto"/>
              <w:rPr>
                <w:rFonts w:ascii="Times New Roman" w:eastAsia="Times New Roman" w:hAnsi="Times New Roman" w:cs="Times New Roman"/>
                <w:kern w:val="0"/>
                <w14:ligatures w14:val="none"/>
              </w:rPr>
            </w:pPr>
          </w:p>
        </w:tc>
      </w:tr>
      <w:tr w:rsidR="00AA0092" w:rsidRPr="00844A3A" w14:paraId="7A65DE54" w14:textId="77777777" w:rsidTr="00AA0092">
        <w:tc>
          <w:tcPr>
            <w:tcW w:w="197" w:type="pct"/>
            <w:shd w:val="clear" w:color="auto" w:fill="C5E0B3" w:themeFill="accent6" w:themeFillTint="66"/>
          </w:tcPr>
          <w:p w14:paraId="7732F7EC"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795E2299"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2.2.9.Izveidot dalītās savākšanas sistēmu tekstilmateriālu atkritumiem, sniedzot atbalstu nepieciešamās infrastruktūras izveidei </w:t>
            </w:r>
          </w:p>
          <w:p w14:paraId="2B62502E" w14:textId="77777777" w:rsidR="00096AE7" w:rsidRPr="00844A3A" w:rsidRDefault="00096AE7" w:rsidP="00844A3A">
            <w:pPr>
              <w:spacing w:after="0" w:line="240" w:lineRule="auto"/>
              <w:rPr>
                <w:rFonts w:ascii="Times New Roman" w:eastAsia="Times New Roman" w:hAnsi="Times New Roman" w:cs="Times New Roman"/>
                <w:kern w:val="0"/>
                <w14:ligatures w14:val="none"/>
              </w:rPr>
            </w:pPr>
          </w:p>
        </w:tc>
        <w:tc>
          <w:tcPr>
            <w:tcW w:w="329" w:type="pct"/>
            <w:shd w:val="clear" w:color="auto" w:fill="C5E0B3" w:themeFill="accent6" w:themeFillTint="66"/>
          </w:tcPr>
          <w:p w14:paraId="75AAAD47"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M4, 1.1., 2.1.</w:t>
            </w:r>
          </w:p>
        </w:tc>
        <w:tc>
          <w:tcPr>
            <w:tcW w:w="794" w:type="pct"/>
            <w:shd w:val="clear" w:color="auto" w:fill="C5E0B3" w:themeFill="accent6" w:themeFillTint="66"/>
          </w:tcPr>
          <w:p w14:paraId="2FC68251"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Iegādāti konteineri tekstilmateriālu atkritumu savākšanai</w:t>
            </w:r>
          </w:p>
        </w:tc>
        <w:tc>
          <w:tcPr>
            <w:tcW w:w="774" w:type="pct"/>
            <w:shd w:val="clear" w:color="auto" w:fill="C5E0B3" w:themeFill="accent6" w:themeFillTint="66"/>
          </w:tcPr>
          <w:p w14:paraId="6D822B4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r w:rsidRPr="00844A3A">
              <w:rPr>
                <w:rFonts w:ascii="Times New Roman" w:eastAsia="Times New Roman" w:hAnsi="Times New Roman" w:cs="Times New Roman"/>
                <w:kern w:val="0"/>
                <w:lang w:eastAsia="lv-LV"/>
                <w14:ligatures w14:val="none"/>
              </w:rPr>
              <w:t xml:space="preserve"> un materiālu otrreizēja izmantošana</w:t>
            </w:r>
          </w:p>
        </w:tc>
        <w:tc>
          <w:tcPr>
            <w:tcW w:w="596" w:type="pct"/>
            <w:shd w:val="clear" w:color="auto" w:fill="C5E0B3" w:themeFill="accent6" w:themeFillTint="66"/>
          </w:tcPr>
          <w:p w14:paraId="35C31211"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1798F6E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 RAS</w:t>
            </w:r>
          </w:p>
        </w:tc>
        <w:tc>
          <w:tcPr>
            <w:tcW w:w="596" w:type="pct"/>
            <w:shd w:val="clear" w:color="auto" w:fill="C5E0B3" w:themeFill="accent6" w:themeFillTint="66"/>
          </w:tcPr>
          <w:p w14:paraId="62450F3A"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RAS līdzekļi</w:t>
            </w:r>
          </w:p>
        </w:tc>
        <w:tc>
          <w:tcPr>
            <w:tcW w:w="405" w:type="pct"/>
            <w:shd w:val="clear" w:color="auto" w:fill="C5E0B3" w:themeFill="accent6" w:themeFillTint="66"/>
          </w:tcPr>
          <w:p w14:paraId="0E6601F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0975A88E" w14:textId="77777777" w:rsidTr="00AA0092">
        <w:tc>
          <w:tcPr>
            <w:tcW w:w="4998" w:type="pct"/>
            <w:gridSpan w:val="10"/>
          </w:tcPr>
          <w:p w14:paraId="310F43EA"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Pašvaldībām, juridiskām personām, namu apsaimniekotājiem piedāvājam uzstādīt dažāda tipa tekstila atkritumu konteineru uzstādīšanu un apkalpošanu. Konteineri</w:t>
            </w:r>
          </w:p>
          <w:p w14:paraId="31AD242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Tekstilam: 2022. gads 20 konteineri, 2023.gads 138 konteineri, 2024. gada pirmie 7 mēneši 229 konteineri; Tekstila šķirošanas jaudas: 2022. gads 6 321 tonnas , 2023.gads 574 288 tonnas, 2024. gada pirmie 7 mēneši 633 860 tonnas.</w:t>
            </w:r>
          </w:p>
          <w:p w14:paraId="5A51A6B7"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00F9E5F5" w14:textId="77777777" w:rsidTr="00AA0092">
        <w:tc>
          <w:tcPr>
            <w:tcW w:w="197" w:type="pct"/>
            <w:shd w:val="clear" w:color="auto" w:fill="C5E0B3" w:themeFill="accent6" w:themeFillTint="66"/>
          </w:tcPr>
          <w:p w14:paraId="01CFFC8C"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shd w:val="clear" w:color="auto" w:fill="C5E0B3" w:themeFill="accent6" w:themeFillTint="66"/>
          </w:tcPr>
          <w:p w14:paraId="231839BD" w14:textId="77777777" w:rsidR="00096AE7" w:rsidRPr="00844A3A" w:rsidRDefault="00260F3E" w:rsidP="00844A3A">
            <w:pPr>
              <w:spacing w:after="0" w:line="240" w:lineRule="auto"/>
              <w:textAlignment w:val="baseline"/>
              <w:rPr>
                <w:rFonts w:ascii="Times New Roman" w:eastAsia="Times New Roman" w:hAnsi="Times New Roman" w:cs="Times New Roman"/>
                <w:strike/>
                <w:kern w:val="0"/>
                <w14:ligatures w14:val="none"/>
              </w:rPr>
            </w:pPr>
            <w:r w:rsidRPr="00844A3A">
              <w:rPr>
                <w:rFonts w:ascii="Times New Roman" w:eastAsia="Times New Roman" w:hAnsi="Times New Roman" w:cs="Times New Roman"/>
                <w:kern w:val="0"/>
                <w14:ligatures w14:val="none"/>
              </w:rPr>
              <w:t>2.2.10. Izveidota dalītās savākšanas sistēma mēbeļu atkritumiem</w:t>
            </w:r>
          </w:p>
        </w:tc>
        <w:tc>
          <w:tcPr>
            <w:tcW w:w="329" w:type="pct"/>
            <w:shd w:val="clear" w:color="auto" w:fill="C5E0B3" w:themeFill="accent6" w:themeFillTint="66"/>
            <w:vAlign w:val="center"/>
          </w:tcPr>
          <w:p w14:paraId="736BC7F3"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M4, 2.1.</w:t>
            </w:r>
          </w:p>
        </w:tc>
        <w:tc>
          <w:tcPr>
            <w:tcW w:w="794" w:type="pct"/>
            <w:shd w:val="clear" w:color="auto" w:fill="C5E0B3" w:themeFill="accent6" w:themeFillTint="66"/>
          </w:tcPr>
          <w:p w14:paraId="08E2A047"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Izveidotas dalītās savākšanas vietas mēbeļu atkritumiem</w:t>
            </w:r>
          </w:p>
        </w:tc>
        <w:tc>
          <w:tcPr>
            <w:tcW w:w="774" w:type="pct"/>
            <w:shd w:val="clear" w:color="auto" w:fill="C5E0B3" w:themeFill="accent6" w:themeFillTint="66"/>
          </w:tcPr>
          <w:p w14:paraId="792B85F4"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r w:rsidRPr="00844A3A">
              <w:rPr>
                <w:rFonts w:ascii="Times New Roman" w:eastAsia="Times New Roman" w:hAnsi="Times New Roman" w:cs="Times New Roman"/>
                <w:kern w:val="0"/>
                <w:lang w:eastAsia="lv-LV"/>
                <w14:ligatures w14:val="none"/>
              </w:rPr>
              <w:t xml:space="preserve"> un materiālu otrreizēja izmantošana</w:t>
            </w:r>
          </w:p>
        </w:tc>
        <w:tc>
          <w:tcPr>
            <w:tcW w:w="596" w:type="pct"/>
            <w:shd w:val="clear" w:color="auto" w:fill="C5E0B3" w:themeFill="accent6" w:themeFillTint="66"/>
          </w:tcPr>
          <w:p w14:paraId="15BECA6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536735C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 RAS</w:t>
            </w:r>
          </w:p>
        </w:tc>
        <w:tc>
          <w:tcPr>
            <w:tcW w:w="596" w:type="pct"/>
            <w:shd w:val="clear" w:color="auto" w:fill="C5E0B3" w:themeFill="accent6" w:themeFillTint="66"/>
          </w:tcPr>
          <w:p w14:paraId="39869F6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RAS līdzekļi</w:t>
            </w:r>
          </w:p>
        </w:tc>
        <w:tc>
          <w:tcPr>
            <w:tcW w:w="405" w:type="pct"/>
            <w:shd w:val="clear" w:color="auto" w:fill="C5E0B3" w:themeFill="accent6" w:themeFillTint="66"/>
          </w:tcPr>
          <w:p w14:paraId="7C9F2922"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5E6B7566" w14:textId="77777777" w:rsidTr="00AA0092">
        <w:trPr>
          <w:trHeight w:val="1710"/>
        </w:trPr>
        <w:tc>
          <w:tcPr>
            <w:tcW w:w="197" w:type="pct"/>
          </w:tcPr>
          <w:p w14:paraId="0DF78B00" w14:textId="77777777" w:rsidR="00CB78FD" w:rsidRPr="00844A3A" w:rsidRDefault="00CB78FD" w:rsidP="00096AE7">
            <w:pPr>
              <w:spacing w:after="0" w:line="240" w:lineRule="auto"/>
              <w:rPr>
                <w:rFonts w:ascii="Times New Roman" w:eastAsia="Times New Roman" w:hAnsi="Times New Roman" w:cs="Times New Roman"/>
                <w:kern w:val="0"/>
                <w14:ligatures w14:val="none"/>
              </w:rPr>
            </w:pPr>
          </w:p>
        </w:tc>
        <w:tc>
          <w:tcPr>
            <w:tcW w:w="4801" w:type="pct"/>
            <w:gridSpan w:val="9"/>
          </w:tcPr>
          <w:p w14:paraId="6C9C2BCE"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Lielgabarīta (pamatā mēbeļu) savākšanu nodrošinām Tīrmājas akciju laikā, pašapkalpošanās portālā ikvienam līgumslēdzējam ir iespēja pieteikt lielgabarīta un mājsaimniecības būvgružu izvešanu. Lielgabarīta savākšanu plānojam arī šķirošanas laukumos.</w:t>
            </w:r>
          </w:p>
          <w:p w14:paraId="3E497B01"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2400ACA8" w14:textId="77777777" w:rsidR="0099795A"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CleanR mēbeļu atkritumus pieņem kā liela izmēra atkritumus (t.sk. mēbeles, skapīši, gultas, krēsli, datora krēsli, dīvāni, matrači un citas mēbeļu daļas, paklāji, bērnu ratiņi, gludināmie dēļi un citi.), ko iespējams nodot visos CleanR laukumos.</w:t>
            </w:r>
          </w:p>
          <w:p w14:paraId="48EC73F6"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 Rīgā un Pierīgā laukumi:</w:t>
            </w:r>
          </w:p>
          <w:p w14:paraId="3229706C"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Vietalvas ielā 5, Rīgā;</w:t>
            </w:r>
          </w:p>
          <w:p w14:paraId="7ACAA0B8"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Spilves iela 8E, Rīga;</w:t>
            </w:r>
          </w:p>
          <w:p w14:paraId="4A84A99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Nomalēs, Brīvnieku iela 11, Stopiņu novads</w:t>
            </w:r>
          </w:p>
        </w:tc>
      </w:tr>
      <w:tr w:rsidR="0035031F" w:rsidRPr="00844A3A" w14:paraId="22569F35" w14:textId="77777777" w:rsidTr="00AA0092">
        <w:tc>
          <w:tcPr>
            <w:tcW w:w="197" w:type="pct"/>
            <w:shd w:val="clear" w:color="auto" w:fill="EDEDED"/>
            <w:vAlign w:val="center"/>
          </w:tcPr>
          <w:p w14:paraId="5B83BEF1" w14:textId="30CA919C" w:rsidR="00096AE7" w:rsidRPr="00844A3A" w:rsidRDefault="00260F3E" w:rsidP="00096AE7">
            <w:pPr>
              <w:spacing w:after="0" w:line="240" w:lineRule="auto"/>
              <w:jc w:val="center"/>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t>2.3</w:t>
            </w:r>
          </w:p>
        </w:tc>
        <w:tc>
          <w:tcPr>
            <w:tcW w:w="4801" w:type="pct"/>
            <w:gridSpan w:val="9"/>
            <w:shd w:val="clear" w:color="auto" w:fill="EDEDED"/>
            <w:vAlign w:val="center"/>
          </w:tcPr>
          <w:p w14:paraId="68410B2D" w14:textId="77777777" w:rsidR="00096AE7" w:rsidRPr="00844A3A" w:rsidRDefault="00260F3E" w:rsidP="00844A3A">
            <w:pPr>
              <w:spacing w:after="0" w:line="240" w:lineRule="auto"/>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t>Atkritumu sagatavošana atkārtotai izmantošanai un pārstrādei</w:t>
            </w:r>
          </w:p>
        </w:tc>
      </w:tr>
      <w:tr w:rsidR="00AA0092" w:rsidRPr="00844A3A" w14:paraId="1AA0112F" w14:textId="77777777" w:rsidTr="00AA0092">
        <w:tc>
          <w:tcPr>
            <w:tcW w:w="197" w:type="pct"/>
            <w:shd w:val="clear" w:color="auto" w:fill="C5E0B3" w:themeFill="accent6" w:themeFillTint="66"/>
          </w:tcPr>
          <w:p w14:paraId="70267045"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tcPr>
          <w:p w14:paraId="0DADF3DE"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2.3.2. Esošo sadzīves atkritumu šķirošanas līniju tehnoloģisko procesu pilnveidošana </w:t>
            </w:r>
          </w:p>
        </w:tc>
        <w:tc>
          <w:tcPr>
            <w:tcW w:w="329" w:type="pct"/>
            <w:shd w:val="clear" w:color="auto" w:fill="C5E0B3" w:themeFill="accent6" w:themeFillTint="66"/>
            <w:vAlign w:val="center"/>
          </w:tcPr>
          <w:p w14:paraId="6571353B"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M4 1.2., 1.3., 3.1., 3.2.,5.3.</w:t>
            </w:r>
          </w:p>
        </w:tc>
        <w:tc>
          <w:tcPr>
            <w:tcW w:w="794" w:type="pct"/>
            <w:shd w:val="clear" w:color="auto" w:fill="C5E0B3" w:themeFill="accent6" w:themeFillTint="66"/>
          </w:tcPr>
          <w:p w14:paraId="4314115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Īstenoti investīciju projekti</w:t>
            </w:r>
          </w:p>
        </w:tc>
        <w:tc>
          <w:tcPr>
            <w:tcW w:w="774" w:type="pct"/>
            <w:shd w:val="clear" w:color="auto" w:fill="C5E0B3" w:themeFill="accent6" w:themeFillTint="66"/>
          </w:tcPr>
          <w:p w14:paraId="73EB236E"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pārstrādāto atkritumu apjoms</w:t>
            </w:r>
          </w:p>
        </w:tc>
        <w:tc>
          <w:tcPr>
            <w:tcW w:w="596" w:type="pct"/>
            <w:shd w:val="clear" w:color="auto" w:fill="C5E0B3" w:themeFill="accent6" w:themeFillTint="66"/>
          </w:tcPr>
          <w:p w14:paraId="1EBB1C7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606" w:type="pct"/>
            <w:gridSpan w:val="2"/>
            <w:shd w:val="clear" w:color="auto" w:fill="C5E0B3" w:themeFill="accent6" w:themeFillTint="66"/>
          </w:tcPr>
          <w:p w14:paraId="0B3FAB1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w:t>
            </w:r>
          </w:p>
        </w:tc>
        <w:tc>
          <w:tcPr>
            <w:tcW w:w="596" w:type="pct"/>
            <w:shd w:val="clear" w:color="auto" w:fill="C5E0B3" w:themeFill="accent6" w:themeFillTint="66"/>
          </w:tcPr>
          <w:p w14:paraId="249465F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komersantu līdzekļi</w:t>
            </w:r>
          </w:p>
        </w:tc>
        <w:tc>
          <w:tcPr>
            <w:tcW w:w="405" w:type="pct"/>
            <w:shd w:val="clear" w:color="auto" w:fill="C5E0B3" w:themeFill="accent6" w:themeFillTint="66"/>
          </w:tcPr>
          <w:p w14:paraId="6C191DF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1B87AA27" w14:textId="77777777" w:rsidTr="00AA0092">
        <w:tc>
          <w:tcPr>
            <w:tcW w:w="4998" w:type="pct"/>
            <w:gridSpan w:val="10"/>
          </w:tcPr>
          <w:p w14:paraId="09BFFA3D" w14:textId="77777777" w:rsidR="00CB78FD" w:rsidRPr="00844A3A" w:rsidRDefault="00260F3E" w:rsidP="00844A3A">
            <w:pPr>
              <w:rPr>
                <w:rFonts w:ascii="Times New Roman" w:hAnsi="Times New Roman" w:cs="Times New Roman"/>
              </w:rPr>
            </w:pPr>
            <w:r w:rsidRPr="00844A3A">
              <w:rPr>
                <w:rFonts w:ascii="Times New Roman" w:hAnsi="Times New Roman" w:cs="Times New Roman"/>
              </w:rPr>
              <w:t>Vietalvas 5 tiek kārtota atļauja lietoto pārtikas eļļu un tekstila šķirošanai.</w:t>
            </w:r>
          </w:p>
          <w:p w14:paraId="24EFB88C"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35031F" w:rsidRPr="00844A3A" w14:paraId="2A25CC34" w14:textId="77777777" w:rsidTr="00AA0092">
        <w:tc>
          <w:tcPr>
            <w:tcW w:w="197" w:type="pct"/>
            <w:shd w:val="clear" w:color="auto" w:fill="EDEDED"/>
            <w:vAlign w:val="center"/>
          </w:tcPr>
          <w:p w14:paraId="3E976519" w14:textId="2D54FF15" w:rsidR="00096AE7" w:rsidRPr="00844A3A" w:rsidRDefault="00260F3E" w:rsidP="00096AE7">
            <w:pPr>
              <w:spacing w:after="0" w:line="240" w:lineRule="auto"/>
              <w:jc w:val="center"/>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t>2.4</w:t>
            </w:r>
          </w:p>
        </w:tc>
        <w:tc>
          <w:tcPr>
            <w:tcW w:w="4801" w:type="pct"/>
            <w:gridSpan w:val="9"/>
            <w:shd w:val="clear" w:color="auto" w:fill="EDEDED"/>
            <w:vAlign w:val="center"/>
          </w:tcPr>
          <w:p w14:paraId="510E3C22" w14:textId="77777777" w:rsidR="00096AE7" w:rsidRPr="00844A3A" w:rsidRDefault="00260F3E" w:rsidP="00844A3A">
            <w:pPr>
              <w:spacing w:after="0" w:line="240" w:lineRule="auto"/>
              <w:rPr>
                <w:rFonts w:ascii="Times New Roman" w:eastAsia="Times New Roman" w:hAnsi="Times New Roman" w:cs="Times New Roman"/>
                <w:b/>
                <w:kern w:val="0"/>
                <w14:ligatures w14:val="none"/>
              </w:rPr>
            </w:pPr>
            <w:r w:rsidRPr="00844A3A">
              <w:rPr>
                <w:rFonts w:ascii="Times New Roman" w:eastAsia="Times New Roman" w:hAnsi="Times New Roman" w:cs="Times New Roman"/>
                <w:b/>
                <w:kern w:val="0"/>
                <w14:ligatures w14:val="none"/>
              </w:rPr>
              <w:t>Atkritumu pārstrādes veicināšana</w:t>
            </w:r>
          </w:p>
        </w:tc>
      </w:tr>
      <w:tr w:rsidR="00AA0092" w:rsidRPr="00844A3A" w14:paraId="1C245968" w14:textId="77777777" w:rsidTr="00AA0092">
        <w:tc>
          <w:tcPr>
            <w:tcW w:w="197" w:type="pct"/>
            <w:shd w:val="clear" w:color="auto" w:fill="C5E0B3" w:themeFill="accent6" w:themeFillTint="66"/>
          </w:tcPr>
          <w:p w14:paraId="0717B74B" w14:textId="77777777" w:rsidR="00096AE7" w:rsidRPr="00844A3A" w:rsidRDefault="00096AE7" w:rsidP="00096AE7">
            <w:pPr>
              <w:spacing w:after="0" w:line="240" w:lineRule="auto"/>
              <w:jc w:val="both"/>
              <w:rPr>
                <w:rFonts w:ascii="Times New Roman" w:eastAsia="Times New Roman" w:hAnsi="Times New Roman" w:cs="Times New Roman"/>
                <w:kern w:val="0"/>
                <w14:ligatures w14:val="none"/>
              </w:rPr>
            </w:pPr>
          </w:p>
        </w:tc>
        <w:tc>
          <w:tcPr>
            <w:tcW w:w="701" w:type="pct"/>
            <w:shd w:val="clear" w:color="auto" w:fill="C5E0B3" w:themeFill="accent6" w:themeFillTint="66"/>
            <w:vAlign w:val="center"/>
          </w:tcPr>
          <w:p w14:paraId="33DF67E7" w14:textId="1581E0AD"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2.4.2. Mājkompostēšanas un sadzīves BNA atkritumu mikrokompostēša</w:t>
            </w:r>
            <w:r w:rsidR="00C76D6F">
              <w:rPr>
                <w:rFonts w:ascii="Times New Roman" w:eastAsia="Times New Roman" w:hAnsi="Times New Roman" w:cs="Times New Roman"/>
                <w:kern w:val="0"/>
                <w14:ligatures w14:val="none"/>
              </w:rPr>
              <w:t>n</w:t>
            </w:r>
            <w:r w:rsidRPr="00844A3A">
              <w:rPr>
                <w:rFonts w:ascii="Times New Roman" w:eastAsia="Times New Roman" w:hAnsi="Times New Roman" w:cs="Times New Roman"/>
                <w:kern w:val="0"/>
                <w14:ligatures w14:val="none"/>
              </w:rPr>
              <w:t xml:space="preserve">as, tajā skaitā, mazizmēra kolektīvās kompostēšanas,  iespēju izvērtēšana </w:t>
            </w:r>
            <w:r w:rsidRPr="00844A3A">
              <w:rPr>
                <w:rFonts w:ascii="Times New Roman" w:eastAsia="Times New Roman" w:hAnsi="Times New Roman" w:cs="Times New Roman"/>
                <w:kern w:val="0"/>
                <w14:ligatures w14:val="none"/>
              </w:rPr>
              <w:lastRenderedPageBreak/>
              <w:t xml:space="preserve">mērķu sasniegšanai </w:t>
            </w:r>
          </w:p>
        </w:tc>
        <w:tc>
          <w:tcPr>
            <w:tcW w:w="329" w:type="pct"/>
            <w:shd w:val="clear" w:color="auto" w:fill="C5E0B3" w:themeFill="accent6" w:themeFillTint="66"/>
          </w:tcPr>
          <w:p w14:paraId="1CA1D07A"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M2, M4, 1.2., 1.3., 1.5., 2.1.,</w:t>
            </w:r>
          </w:p>
        </w:tc>
        <w:tc>
          <w:tcPr>
            <w:tcW w:w="794" w:type="pct"/>
            <w:shd w:val="clear" w:color="auto" w:fill="C5E0B3" w:themeFill="accent6" w:themeFillTint="66"/>
          </w:tcPr>
          <w:p w14:paraId="06C79DB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Veikts pētījums</w:t>
            </w:r>
          </w:p>
          <w:p w14:paraId="32F9E3E0"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p w14:paraId="37A7C7EA"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74" w:type="pct"/>
            <w:shd w:val="clear" w:color="auto" w:fill="C5E0B3" w:themeFill="accent6" w:themeFillTint="66"/>
          </w:tcPr>
          <w:p w14:paraId="3AAD370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Identificēti risinājumi mikrokompostēšanas attīstībai  </w:t>
            </w:r>
          </w:p>
        </w:tc>
        <w:tc>
          <w:tcPr>
            <w:tcW w:w="596" w:type="pct"/>
            <w:shd w:val="clear" w:color="auto" w:fill="C5E0B3" w:themeFill="accent6" w:themeFillTint="66"/>
          </w:tcPr>
          <w:p w14:paraId="22259570"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Pašvaldības, NVO </w:t>
            </w:r>
          </w:p>
        </w:tc>
        <w:tc>
          <w:tcPr>
            <w:tcW w:w="606" w:type="pct"/>
            <w:gridSpan w:val="2"/>
            <w:shd w:val="clear" w:color="auto" w:fill="C5E0B3" w:themeFill="accent6" w:themeFillTint="66"/>
          </w:tcPr>
          <w:p w14:paraId="16E2A782"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VARAM, atkritumu apsaimniekošanas komersanti </w:t>
            </w:r>
          </w:p>
        </w:tc>
        <w:tc>
          <w:tcPr>
            <w:tcW w:w="596" w:type="pct"/>
            <w:shd w:val="clear" w:color="auto" w:fill="C5E0B3" w:themeFill="accent6" w:themeFillTint="66"/>
          </w:tcPr>
          <w:p w14:paraId="1040D41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w:t>
            </w:r>
          </w:p>
        </w:tc>
        <w:tc>
          <w:tcPr>
            <w:tcW w:w="405" w:type="pct"/>
            <w:shd w:val="clear" w:color="auto" w:fill="C5E0B3" w:themeFill="accent6" w:themeFillTint="66"/>
          </w:tcPr>
          <w:p w14:paraId="221509C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7FA816A9" w14:textId="77777777" w:rsidTr="00AA0092">
        <w:tc>
          <w:tcPr>
            <w:tcW w:w="4998" w:type="pct"/>
            <w:gridSpan w:val="10"/>
          </w:tcPr>
          <w:p w14:paraId="39869CE9" w14:textId="77777777" w:rsidR="00CB78FD" w:rsidRPr="00844A3A" w:rsidRDefault="00260F3E" w:rsidP="00844A3A">
            <w:pPr>
              <w:tabs>
                <w:tab w:val="left" w:pos="1545"/>
              </w:tabs>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Kompostēšanas pilotprojekts un slieku komposta pilotprojekts izglītības iestādēs, ieskaitot kompostēšanas vadlīniju izstrādi: https://cleanr.lv/clean-r/aktualitates/ar-kompostesanas-meistarklasi-bernudarza-sak-izglitojosu-pilotprojektu-par-to-ka-vecais-un-liekais-var-partapt-jauna-un-deriga/ . https://cleanr.lv/clean-r/aktualitates/slieku-komposts-bernudarzos-efektivs-un-atraktivs-veids-lai-berni-jau-kops-mazotnes-macitos-rupes-par-vidi/ </w:t>
            </w:r>
          </w:p>
          <w:p w14:paraId="7C3E5DF9" w14:textId="77777777" w:rsidR="00CB78FD" w:rsidRPr="00844A3A" w:rsidRDefault="00260F3E" w:rsidP="00844A3A">
            <w:pPr>
              <w:tabs>
                <w:tab w:val="left" w:pos="1545"/>
              </w:tabs>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Kompostēšanas kastu piedāvājums iedzīvotājiem kā papildu pakalpojums. Iedzīvotāji izmanto manai.videi un labprāt iegādājas dažādus papildu risinājumus ērtākais šķirošanai, ieskaitot BIO kompostēšanas risinājumus privātīpašumos.</w:t>
            </w:r>
          </w:p>
        </w:tc>
      </w:tr>
      <w:tr w:rsidR="0035031F" w:rsidRPr="00844A3A" w14:paraId="62DBCBE2" w14:textId="77777777" w:rsidTr="00AA0092">
        <w:trPr>
          <w:trHeight w:val="553"/>
        </w:trPr>
        <w:tc>
          <w:tcPr>
            <w:tcW w:w="4998" w:type="pct"/>
            <w:gridSpan w:val="10"/>
            <w:shd w:val="clear" w:color="auto" w:fill="DEEAF6"/>
            <w:vAlign w:val="center"/>
          </w:tcPr>
          <w:p w14:paraId="6E7A3F50"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 xml:space="preserve">RV3. </w:t>
            </w:r>
            <w:r w:rsidRPr="00844A3A">
              <w:rPr>
                <w:rFonts w:ascii="Times New Roman" w:eastAsia="Times New Roman" w:hAnsi="Times New Roman" w:cs="Times New Roman"/>
                <w:b/>
                <w:bCs/>
                <w:smallCaps/>
                <w:kern w:val="0"/>
                <w14:ligatures w14:val="none"/>
              </w:rPr>
              <w:t>Sabiedrības informētības par atkritumu apsaimniekošanas jautājumiem, vides izglītības un līdzdalības veicināšana</w:t>
            </w:r>
          </w:p>
        </w:tc>
      </w:tr>
      <w:tr w:rsidR="00AA0092" w:rsidRPr="00844A3A" w14:paraId="73E8D4C8" w14:textId="77777777" w:rsidTr="00AA0092">
        <w:tc>
          <w:tcPr>
            <w:tcW w:w="197" w:type="pct"/>
            <w:shd w:val="clear" w:color="auto" w:fill="C5E0B3" w:themeFill="accent6" w:themeFillTint="66"/>
          </w:tcPr>
          <w:p w14:paraId="252985A1"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shd w:val="clear" w:color="auto" w:fill="C5E0B3" w:themeFill="accent6" w:themeFillTint="66"/>
          </w:tcPr>
          <w:p w14:paraId="44F833E0"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3.1. 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 </w:t>
            </w:r>
          </w:p>
          <w:p w14:paraId="00EAEFAC"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attiecībā uz vienreizlietojamiem plastmasas izstrādājumiem</w:t>
            </w:r>
          </w:p>
        </w:tc>
        <w:tc>
          <w:tcPr>
            <w:tcW w:w="329" w:type="pct"/>
            <w:shd w:val="clear" w:color="auto" w:fill="C5E0B3" w:themeFill="accent6" w:themeFillTint="66"/>
          </w:tcPr>
          <w:p w14:paraId="4FF93E0C"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w:t>
            </w:r>
          </w:p>
          <w:p w14:paraId="27CE44C7"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1.1., 1.2., 1.5., 3.1., 3.2., 5.1., 5.2., 6.1. 7.1.,7.2. </w:t>
            </w:r>
          </w:p>
        </w:tc>
        <w:tc>
          <w:tcPr>
            <w:tcW w:w="794" w:type="pct"/>
            <w:shd w:val="clear" w:color="auto" w:fill="C5E0B3" w:themeFill="accent6" w:themeFillTint="66"/>
          </w:tcPr>
          <w:p w14:paraId="2F31533F"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Veikti informatīvi un izglītojoši pasākumi </w:t>
            </w:r>
          </w:p>
        </w:tc>
        <w:tc>
          <w:tcPr>
            <w:tcW w:w="774" w:type="pct"/>
            <w:shd w:val="clear" w:color="auto" w:fill="C5E0B3" w:themeFill="accent6" w:themeFillTint="66"/>
          </w:tcPr>
          <w:p w14:paraId="1253604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Samazinājies radītais sadzīves atkritumu daudzums</w:t>
            </w:r>
          </w:p>
        </w:tc>
        <w:tc>
          <w:tcPr>
            <w:tcW w:w="596" w:type="pct"/>
            <w:shd w:val="clear" w:color="auto" w:fill="C5E0B3" w:themeFill="accent6" w:themeFillTint="66"/>
          </w:tcPr>
          <w:p w14:paraId="23A0FC61"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 atkritumu apsaimniekošanas komersanti, RAS</w:t>
            </w:r>
          </w:p>
        </w:tc>
        <w:tc>
          <w:tcPr>
            <w:tcW w:w="606" w:type="pct"/>
            <w:gridSpan w:val="2"/>
            <w:shd w:val="clear" w:color="auto" w:fill="C5E0B3" w:themeFill="accent6" w:themeFillTint="66"/>
          </w:tcPr>
          <w:p w14:paraId="71FEC963"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RAAC, atkritumu apsaimniekošanas komersanti, RAS</w:t>
            </w:r>
          </w:p>
        </w:tc>
        <w:tc>
          <w:tcPr>
            <w:tcW w:w="596" w:type="pct"/>
            <w:shd w:val="clear" w:color="auto" w:fill="C5E0B3" w:themeFill="accent6" w:themeFillTint="66"/>
          </w:tcPr>
          <w:p w14:paraId="5680C4FD"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LVAF,</w:t>
            </w:r>
          </w:p>
          <w:p w14:paraId="2511F8A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w:t>
            </w:r>
          </w:p>
          <w:p w14:paraId="3D7CD0D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w:t>
            </w:r>
          </w:p>
        </w:tc>
        <w:tc>
          <w:tcPr>
            <w:tcW w:w="405" w:type="pct"/>
            <w:shd w:val="clear" w:color="auto" w:fill="C5E0B3" w:themeFill="accent6" w:themeFillTint="66"/>
          </w:tcPr>
          <w:p w14:paraId="7865C94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Visa plāna darbības laikā</w:t>
            </w:r>
          </w:p>
        </w:tc>
      </w:tr>
      <w:tr w:rsidR="0035031F" w:rsidRPr="00844A3A" w14:paraId="5F9C1BB8" w14:textId="77777777" w:rsidTr="00AA0092">
        <w:tc>
          <w:tcPr>
            <w:tcW w:w="4998" w:type="pct"/>
            <w:gridSpan w:val="10"/>
          </w:tcPr>
          <w:p w14:paraId="4637EAE0"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bCs/>
                <w:kern w:val="0"/>
                <w14:ligatures w14:val="none"/>
              </w:rPr>
              <w:t>Izglītojošas aktivitātes par atkritumu šķirošanu Grupas atbalstītajos pasākumos</w:t>
            </w:r>
            <w:r w:rsidRPr="00844A3A">
              <w:rPr>
                <w:rFonts w:ascii="Times New Roman" w:eastAsia="Times New Roman" w:hAnsi="Times New Roman" w:cs="Times New Roman"/>
                <w:kern w:val="0"/>
                <w14:ligatures w14:val="none"/>
              </w:rPr>
              <w:t>: Latvijas Olimpiskās komitejas jauniešu nometnē “Personības akadēmija”, “Ghetto Games” pasākumos visā Latvijā. Ik gadu publicējam</w:t>
            </w:r>
            <w:r w:rsidRPr="00844A3A">
              <w:rPr>
                <w:rFonts w:ascii="Times New Roman" w:eastAsia="Times New Roman" w:hAnsi="Times New Roman" w:cs="Times New Roman"/>
                <w:b/>
                <w:bCs/>
                <w:kern w:val="0"/>
                <w14:ligatures w14:val="none"/>
              </w:rPr>
              <w:t xml:space="preserve"> vairāk kā 200 viedokļu un ekspertrakstus, sniedzam intervijas </w:t>
            </w:r>
            <w:r w:rsidRPr="00844A3A">
              <w:rPr>
                <w:rFonts w:ascii="Times New Roman" w:eastAsia="Times New Roman" w:hAnsi="Times New Roman" w:cs="Times New Roman"/>
                <w:kern w:val="0"/>
                <w14:ligatures w14:val="none"/>
              </w:rPr>
              <w:t xml:space="preserve">tiešsasites medijos, tostarp nacionālajā un reģionālajā presē, radio un TV par atkritumu neradīšanas, pareizas šķirošanas un dalītas atlkritumu vākšanas aktrualitātēm un problēmjautājumiem. 2023.un 2024. gada galevenās publikāciju tēmas: bioloģiski noārdāmo atkritumu dalīta vākšana, </w:t>
            </w:r>
            <w:r w:rsidRPr="00844A3A">
              <w:rPr>
                <w:rFonts w:ascii="Times New Roman" w:eastAsia="Times New Roman" w:hAnsi="Times New Roman" w:cs="Times New Roman"/>
                <w:kern w:val="0"/>
                <w14:ligatures w14:val="none"/>
              </w:rPr>
              <w:lastRenderedPageBreak/>
              <w:t>tekstiliztrādājumu dalīta vākšana, nolietoto riepu utilizācija, elektropreču un lielgabarīta atkritumu pareiza utilizācija, atkritumu neradīšana - iespēja samazināt ne tikai ietekmi uz vidi, bet arī ietaupīt naudu.</w:t>
            </w:r>
          </w:p>
          <w:p w14:paraId="6A3A74B4"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30B99A8E" w14:textId="77777777" w:rsidTr="00AA0092">
        <w:tc>
          <w:tcPr>
            <w:tcW w:w="197" w:type="pct"/>
          </w:tcPr>
          <w:p w14:paraId="02E04521"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tcPr>
          <w:p w14:paraId="70C8A9F3" w14:textId="77777777" w:rsidR="00096AE7" w:rsidRPr="00844A3A" w:rsidRDefault="00260F3E" w:rsidP="00844A3A">
            <w:pPr>
              <w:spacing w:after="0" w:line="240" w:lineRule="auto"/>
              <w:rPr>
                <w:rFonts w:ascii="Times New Roman" w:eastAsia="Times New Roman" w:hAnsi="Times New Roman" w:cs="Times New Roman"/>
                <w:kern w:val="0"/>
                <w:lang w:eastAsia="lv-LV"/>
                <w14:ligatures w14:val="none"/>
              </w:rPr>
            </w:pPr>
            <w:r w:rsidRPr="00844A3A">
              <w:rPr>
                <w:rFonts w:ascii="Times New Roman" w:eastAsia="Times New Roman" w:hAnsi="Times New Roman" w:cs="Times New Roman"/>
                <w:kern w:val="0"/>
                <w:lang w:eastAsia="lv-LV"/>
                <w14:ligatures w14:val="none"/>
              </w:rPr>
              <w:t>3.2. Atbalsts vides izglītības aktivitātēm jūras piegružojuma novēršanai, samazināšanai un  sabiedriskajam monitoringam (piemēram, iniciatīva “Mana jūra”)</w:t>
            </w:r>
          </w:p>
        </w:tc>
        <w:tc>
          <w:tcPr>
            <w:tcW w:w="329" w:type="pct"/>
          </w:tcPr>
          <w:p w14:paraId="5D2CBA80"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 1.2., 1.3., 2.1., 3.1., 3.2., 7.1., 7.2.</w:t>
            </w:r>
          </w:p>
        </w:tc>
        <w:tc>
          <w:tcPr>
            <w:tcW w:w="794" w:type="pct"/>
          </w:tcPr>
          <w:p w14:paraId="17FBAE93"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Veikti informatīvi un izglītojoši pasākumi , veikts sabiedriskaismonitorings</w:t>
            </w:r>
          </w:p>
        </w:tc>
        <w:tc>
          <w:tcPr>
            <w:tcW w:w="774" w:type="pct"/>
          </w:tcPr>
          <w:p w14:paraId="2D64EA5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Samazināts  jūras piegružojums </w:t>
            </w:r>
          </w:p>
        </w:tc>
        <w:tc>
          <w:tcPr>
            <w:tcW w:w="596" w:type="pct"/>
          </w:tcPr>
          <w:p w14:paraId="137FA4AA"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w:t>
            </w:r>
          </w:p>
        </w:tc>
        <w:tc>
          <w:tcPr>
            <w:tcW w:w="606" w:type="pct"/>
            <w:gridSpan w:val="2"/>
          </w:tcPr>
          <w:p w14:paraId="22DCCE0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Vides izglītības fonds, pašvaldības</w:t>
            </w:r>
          </w:p>
        </w:tc>
        <w:tc>
          <w:tcPr>
            <w:tcW w:w="596" w:type="pct"/>
          </w:tcPr>
          <w:p w14:paraId="0BD9765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LVAF,</w:t>
            </w:r>
          </w:p>
          <w:p w14:paraId="309E4C4A"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w:t>
            </w:r>
          </w:p>
          <w:p w14:paraId="43E17472"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w:t>
            </w:r>
          </w:p>
        </w:tc>
        <w:tc>
          <w:tcPr>
            <w:tcW w:w="405" w:type="pct"/>
          </w:tcPr>
          <w:p w14:paraId="3B3D10C8"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Visa plāna darbības laikā</w:t>
            </w:r>
          </w:p>
        </w:tc>
      </w:tr>
      <w:tr w:rsidR="00AA0092" w:rsidRPr="00844A3A" w14:paraId="1DEFA0BF" w14:textId="77777777" w:rsidTr="00AA0092">
        <w:tc>
          <w:tcPr>
            <w:tcW w:w="197" w:type="pct"/>
            <w:shd w:val="clear" w:color="auto" w:fill="C5E0B3" w:themeFill="accent6" w:themeFillTint="66"/>
          </w:tcPr>
          <w:p w14:paraId="5B6B0184"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shd w:val="clear" w:color="auto" w:fill="C5E0B3" w:themeFill="accent6" w:themeFillTint="66"/>
          </w:tcPr>
          <w:p w14:paraId="33260D2E" w14:textId="77777777" w:rsidR="00096AE7" w:rsidRPr="00844A3A" w:rsidRDefault="00260F3E" w:rsidP="00844A3A">
            <w:pPr>
              <w:spacing w:after="0" w:line="240" w:lineRule="auto"/>
              <w:rPr>
                <w:rFonts w:ascii="Times New Roman" w:eastAsia="Times New Roman" w:hAnsi="Times New Roman" w:cs="Times New Roman"/>
                <w:kern w:val="0"/>
                <w:lang w:eastAsia="lv-LV"/>
                <w14:ligatures w14:val="none"/>
              </w:rPr>
            </w:pPr>
            <w:r w:rsidRPr="00844A3A">
              <w:rPr>
                <w:rFonts w:ascii="Times New Roman" w:eastAsia="Times New Roman" w:hAnsi="Times New Roman" w:cs="Times New Roman"/>
                <w:kern w:val="0"/>
                <w:lang w:eastAsia="lv-LV"/>
                <w14:ligatures w14:val="none"/>
              </w:rPr>
              <w:t>3.3.Izglītošanas un informēšanas kampaņas par atkritumu dalītās vākšanas sistēmas attīstību, jauniem sistēmas elementiem (t.sk. BNA dalītā vākšana, tekstila atkritumu dalītā vākšana, preču atkārtotas izmantošanas centru attīstība u.c.)</w:t>
            </w:r>
          </w:p>
        </w:tc>
        <w:tc>
          <w:tcPr>
            <w:tcW w:w="329" w:type="pct"/>
            <w:shd w:val="clear" w:color="auto" w:fill="C5E0B3" w:themeFill="accent6" w:themeFillTint="66"/>
          </w:tcPr>
          <w:p w14:paraId="55D46A96"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 1.1., 1.2., 1.5., 1.6., 3.1., 5.1., 7.1.</w:t>
            </w:r>
          </w:p>
        </w:tc>
        <w:tc>
          <w:tcPr>
            <w:tcW w:w="794" w:type="pct"/>
            <w:shd w:val="clear" w:color="auto" w:fill="C5E0B3" w:themeFill="accent6" w:themeFillTint="66"/>
          </w:tcPr>
          <w:p w14:paraId="5109E44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Veikti informatīvi un izglītojoši pasākumi </w:t>
            </w:r>
          </w:p>
        </w:tc>
        <w:tc>
          <w:tcPr>
            <w:tcW w:w="774" w:type="pct"/>
            <w:shd w:val="clear" w:color="auto" w:fill="C5E0B3" w:themeFill="accent6" w:themeFillTint="66"/>
          </w:tcPr>
          <w:p w14:paraId="0386F480"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Palielinājies dalīti savākto atkritumu daudzums</w:t>
            </w:r>
            <w:r w:rsidRPr="00844A3A">
              <w:rPr>
                <w:rFonts w:ascii="Times New Roman" w:eastAsia="Times New Roman" w:hAnsi="Times New Roman" w:cs="Times New Roman"/>
                <w:kern w:val="0"/>
                <w:lang w:eastAsia="lv-LV"/>
                <w14:ligatures w14:val="none"/>
              </w:rPr>
              <w:t xml:space="preserve"> un materiālu otrreizēja izmantošana</w:t>
            </w:r>
          </w:p>
        </w:tc>
        <w:tc>
          <w:tcPr>
            <w:tcW w:w="596" w:type="pct"/>
            <w:shd w:val="clear" w:color="auto" w:fill="C5E0B3" w:themeFill="accent6" w:themeFillTint="66"/>
          </w:tcPr>
          <w:p w14:paraId="6B5E864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Pašvaldības</w:t>
            </w:r>
          </w:p>
        </w:tc>
        <w:tc>
          <w:tcPr>
            <w:tcW w:w="606" w:type="pct"/>
            <w:gridSpan w:val="2"/>
            <w:shd w:val="clear" w:color="auto" w:fill="C5E0B3" w:themeFill="accent6" w:themeFillTint="66"/>
          </w:tcPr>
          <w:p w14:paraId="245218FA"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Komersanti, pašvaldības,</w:t>
            </w:r>
          </w:p>
          <w:p w14:paraId="7C94F7D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RAAC, RAS</w:t>
            </w:r>
          </w:p>
        </w:tc>
        <w:tc>
          <w:tcPr>
            <w:tcW w:w="596" w:type="pct"/>
            <w:shd w:val="clear" w:color="auto" w:fill="C5E0B3" w:themeFill="accent6" w:themeFillTint="66"/>
          </w:tcPr>
          <w:p w14:paraId="79F62A08"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Pašvaldības, komersanti, LVAF,</w:t>
            </w:r>
          </w:p>
          <w:p w14:paraId="73B7773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w:t>
            </w:r>
          </w:p>
        </w:tc>
        <w:tc>
          <w:tcPr>
            <w:tcW w:w="405" w:type="pct"/>
            <w:shd w:val="clear" w:color="auto" w:fill="C5E0B3" w:themeFill="accent6" w:themeFillTint="66"/>
          </w:tcPr>
          <w:p w14:paraId="6065014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Visa plāna īstenošanas laikā</w:t>
            </w:r>
          </w:p>
        </w:tc>
      </w:tr>
      <w:tr w:rsidR="0035031F" w:rsidRPr="00844A3A" w14:paraId="321E4BCD" w14:textId="77777777" w:rsidTr="00AA0092">
        <w:tc>
          <w:tcPr>
            <w:tcW w:w="4998" w:type="pct"/>
            <w:gridSpan w:val="10"/>
          </w:tcPr>
          <w:p w14:paraId="0CF6749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2023. gadā sadarbībā ar grupas uzņēmumu "Zaļā Josta" turpināta </w:t>
            </w:r>
            <w:r w:rsidRPr="00844A3A">
              <w:rPr>
                <w:rFonts w:ascii="Times New Roman" w:eastAsia="Times New Roman" w:hAnsi="Times New Roman" w:cs="Times New Roman"/>
                <w:b/>
                <w:bCs/>
                <w:kern w:val="0"/>
                <w14:ligatures w14:val="none"/>
              </w:rPr>
              <w:t xml:space="preserve">"Tīrmājas" akcija, kuras laikā iedzīvotāji bez maksas varēja nodot elektrotehniku, lielgabarīta atkritumus un tekstilu. </w:t>
            </w:r>
            <w:r w:rsidRPr="00844A3A">
              <w:rPr>
                <w:rFonts w:ascii="Times New Roman" w:eastAsia="Times New Roman" w:hAnsi="Times New Roman" w:cs="Times New Roman"/>
                <w:kern w:val="0"/>
                <w14:ligatures w14:val="none"/>
              </w:rPr>
              <w:t>2023. gadā organizētas 9 šādas izbraukuma akcijas Rīgā, Jūrmalā un Carnikavā. Akcijas tiks turpinātas. - 2023. gadā izveidots jauns komunikācijas kanāls CleanR TikTok konts, kurā skaidrojam atkritumu neradīšanas un atkritumu dalītās vākšanas pamatprincipus. 2023. gadā publicēti v</w:t>
            </w:r>
            <w:r w:rsidRPr="00844A3A">
              <w:rPr>
                <w:rFonts w:ascii="Times New Roman" w:eastAsia="Times New Roman" w:hAnsi="Times New Roman" w:cs="Times New Roman"/>
                <w:b/>
                <w:bCs/>
                <w:kern w:val="0"/>
                <w14:ligatures w14:val="none"/>
              </w:rPr>
              <w:t xml:space="preserve">airāk kā 66 izglītojoši video par atkritumu dalītu vākšanu </w:t>
            </w:r>
            <w:r w:rsidRPr="00844A3A">
              <w:rPr>
                <w:rFonts w:ascii="Times New Roman" w:eastAsia="Times New Roman" w:hAnsi="Times New Roman" w:cs="Times New Roman"/>
                <w:kern w:val="0"/>
                <w14:ligatures w14:val="none"/>
              </w:rPr>
              <w:t>- pareizu iepakopjuma, BNA, lielgabarīta, elektrotehnikas, autoriepu, tekstila, uc. atkritumu pareizu utilizāciju. - 2023. gadā organizētas šķirošanas meistarklases un iesaistošas aktivitātes 3 Rīgas a</w:t>
            </w:r>
            <w:r w:rsidRPr="00844A3A">
              <w:rPr>
                <w:rFonts w:ascii="Times New Roman" w:eastAsia="Times New Roman" w:hAnsi="Times New Roman" w:cs="Times New Roman"/>
                <w:b/>
                <w:bCs/>
                <w:kern w:val="0"/>
                <w14:ligatures w14:val="none"/>
              </w:rPr>
              <w:t>pkaimju svētkos</w:t>
            </w:r>
            <w:r w:rsidR="0099795A" w:rsidRPr="00844A3A">
              <w:rPr>
                <w:rFonts w:ascii="Times New Roman" w:eastAsia="Times New Roman" w:hAnsi="Times New Roman" w:cs="Times New Roman"/>
                <w:b/>
                <w:bCs/>
                <w:kern w:val="0"/>
                <w14:ligatures w14:val="none"/>
              </w:rPr>
              <w:t>.</w:t>
            </w:r>
          </w:p>
          <w:p w14:paraId="65E376FB"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25868E0" w14:textId="50CA73F1"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 gadā LIFE Waste to Resources IP ietvaros tika sagatavotas informatīvās publikācijas CleanR mājaslapā par šādām tēmām:</w:t>
            </w:r>
          </w:p>
          <w:p w14:paraId="74BC5694"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1) publikācija par CleanR iesaisti LIFE projekta dažādu aktivitāšu īstenošanā IT sistēmu un būvniecības atkritumu apsaimniekošanas nozares pilnveidošanai, publikācija šeit https://cleanr.lv/clean-r/life_projects/clean-r-un-varam-uzsak-projektu-it-sistemu-buvniecibas-un-atkritumu-apsaimniekosanas-nozares-pilnveidosanai/</w:t>
            </w:r>
          </w:p>
          <w:p w14:paraId="7852599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 CleanR sadarbībā ar Banku augstskolu veiktā pētījuma par pārstrādāto būvmateriālu aprites sistēmas attīstību mājsaimniecībās un privātajā sektorā, kas ietver arī normatīvo aktu izpēti būvniecības atkritumu apsaimniekošanai mājsaimniecību sektorā, ietvaros veikto publikāciju 14.02.2023. šeit:https://cleanr.lv/clean-r/aktualitates/petijums-buvgruzi-daba-latvija-ir-liela-problema-un-majsaimniecibas-ir-to-galvenais-avots/</w:t>
            </w:r>
          </w:p>
          <w:p w14:paraId="0A449A9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3) Vairākas publikācijas par 2023.gada 4.oktobrī atvērto SIA “CleanR” būvgružu, būvmateriālu un remonta lietu apmaiņas punktu Nomalēs, Brīvnieku ielā 11, Stopiņu novadā, kas apredz nodrošināt dažādu būvgružu nodošanu pārstrādei vai apmaiņai pret jau šķirotiem būvgružiem, un būvmateriālu un remontlietu atkārtotu izmantošanu, jeb atgriešanu otrreizējā lietošanā.</w:t>
            </w:r>
          </w:p>
          <w:p w14:paraId="04EBD33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04.10.2023 https://cleanr.lv/clean-r/life_projects/darbu-uzsacis-latvija-pirmais-buvgruzu-buvmaterialu-un-remonta-lietu-apmainas-punkts/</w:t>
            </w:r>
          </w:p>
          <w:p w14:paraId="6612096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09.11.2023 https://cleanr.lv/clean-r/life_projects/buvgruzu-materialu-apmainas-punkts-lietovelreiz/</w:t>
            </w:r>
          </w:p>
          <w:p w14:paraId="5D00290F"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16.11.2023 https://cleanr.lv/clean-r/life_projects/iedzivotaji-var-erti-un-atri-atbrivoties-no-buvgruziem-un-lielgabarita-atkritumiem/</w:t>
            </w:r>
          </w:p>
          <w:p w14:paraId="6A340075"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8028AC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04.10.2023 </w:t>
            </w:r>
            <w:hyperlink r:id="rId8" w:tgtFrame="_blank" w:history="1">
              <w:r w:rsidR="00CB78FD" w:rsidRPr="00844A3A">
                <w:rPr>
                  <w:rStyle w:val="Hyperlink"/>
                  <w:rFonts w:ascii="Times New Roman" w:eastAsia="Times New Roman" w:hAnsi="Times New Roman" w:cs="Times New Roman"/>
                  <w:kern w:val="0"/>
                  <w14:ligatures w14:val="none"/>
                </w:rPr>
                <w:t>https://cleanr.lv/clean-r/life_projects/darbu-uzsacis-latvija-pirmais-buvgruzu-buvmaterialu-un-remonta-lietu-apmainas-punkts/</w:t>
              </w:r>
            </w:hyperlink>
          </w:p>
          <w:p w14:paraId="4493D5CE"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09.11.2023 </w:t>
            </w:r>
            <w:hyperlink r:id="rId9" w:tgtFrame="_blank" w:history="1">
              <w:r w:rsidR="00CB78FD" w:rsidRPr="00844A3A">
                <w:rPr>
                  <w:rStyle w:val="Hyperlink"/>
                  <w:rFonts w:ascii="Times New Roman" w:eastAsia="Times New Roman" w:hAnsi="Times New Roman" w:cs="Times New Roman"/>
                  <w:kern w:val="0"/>
                  <w14:ligatures w14:val="none"/>
                </w:rPr>
                <w:t>https://cleanr.lv/clean-r/life_projects/buvgruzu-materialu-apmainas-punkts-lietovelreiz/</w:t>
              </w:r>
            </w:hyperlink>
          </w:p>
          <w:p w14:paraId="767E18EC"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publikācija 16.11.2023 </w:t>
            </w:r>
            <w:hyperlink r:id="rId10" w:tgtFrame="_blank" w:history="1">
              <w:r w:rsidR="00CB78FD" w:rsidRPr="00844A3A">
                <w:rPr>
                  <w:rStyle w:val="Hyperlink"/>
                  <w:rFonts w:ascii="Times New Roman" w:eastAsia="Times New Roman" w:hAnsi="Times New Roman" w:cs="Times New Roman"/>
                  <w:kern w:val="0"/>
                  <w14:ligatures w14:val="none"/>
                </w:rPr>
                <w:t>https://cleanr.lv/clean-r/life_projects/iedzivotaji-var-erti-un-atri-atbrivoties-no-buvgruziem-un-lielgabarita-atkritumiem/</w:t>
              </w:r>
            </w:hyperlink>
          </w:p>
          <w:p w14:paraId="5E8F14D0"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474F4B47" w14:textId="77777777" w:rsidTr="00AA0092">
        <w:tc>
          <w:tcPr>
            <w:tcW w:w="197" w:type="pct"/>
          </w:tcPr>
          <w:p w14:paraId="4F4EC1F3"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tcPr>
          <w:p w14:paraId="1B737640" w14:textId="77777777" w:rsidR="00096AE7" w:rsidRPr="00844A3A" w:rsidRDefault="00260F3E" w:rsidP="00844A3A">
            <w:pPr>
              <w:spacing w:after="0" w:line="240" w:lineRule="auto"/>
              <w:rPr>
                <w:rFonts w:ascii="Times New Roman" w:eastAsia="Times New Roman" w:hAnsi="Times New Roman" w:cs="Times New Roman"/>
                <w:kern w:val="0"/>
                <w:lang w:eastAsia="lv-LV"/>
                <w14:ligatures w14:val="none"/>
              </w:rPr>
            </w:pPr>
            <w:r w:rsidRPr="00844A3A">
              <w:rPr>
                <w:rFonts w:ascii="Times New Roman" w:eastAsia="Times New Roman" w:hAnsi="Times New Roman" w:cs="Times New Roman"/>
                <w:kern w:val="0"/>
                <w:lang w:eastAsia="lv-LV"/>
                <w14:ligatures w14:val="none"/>
              </w:rPr>
              <w:t>3.5. Atbalsts vides izglītības projektiem un iniciatīvām atkritumu un aprites ekonomikas jomās izglītības iestādēs, it īpaši Ekoskolu tīkla ietvaros</w:t>
            </w:r>
          </w:p>
        </w:tc>
        <w:tc>
          <w:tcPr>
            <w:tcW w:w="329" w:type="pct"/>
          </w:tcPr>
          <w:p w14:paraId="378C291A"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 M3, M4</w:t>
            </w:r>
          </w:p>
        </w:tc>
        <w:tc>
          <w:tcPr>
            <w:tcW w:w="794" w:type="pct"/>
          </w:tcPr>
          <w:p w14:paraId="17119899"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Ieviesti vides izglītības projekti un iniciatīvas</w:t>
            </w:r>
          </w:p>
        </w:tc>
        <w:tc>
          <w:tcPr>
            <w:tcW w:w="774" w:type="pct"/>
          </w:tcPr>
          <w:p w14:paraId="1917EA5E"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Augusi sabiedrības vides apziņa</w:t>
            </w:r>
          </w:p>
        </w:tc>
        <w:tc>
          <w:tcPr>
            <w:tcW w:w="596" w:type="pct"/>
          </w:tcPr>
          <w:p w14:paraId="4586E83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IZM </w:t>
            </w:r>
          </w:p>
        </w:tc>
        <w:tc>
          <w:tcPr>
            <w:tcW w:w="606" w:type="pct"/>
            <w:gridSpan w:val="2"/>
          </w:tcPr>
          <w:p w14:paraId="6388996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NVO izglītības iestādes, pašvaldības</w:t>
            </w:r>
          </w:p>
        </w:tc>
        <w:tc>
          <w:tcPr>
            <w:tcW w:w="596" w:type="pct"/>
          </w:tcPr>
          <w:p w14:paraId="0A718FB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LVIF</w:t>
            </w:r>
          </w:p>
        </w:tc>
        <w:tc>
          <w:tcPr>
            <w:tcW w:w="405" w:type="pct"/>
          </w:tcPr>
          <w:p w14:paraId="41A3E32F"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Visa plāna īstenošanas laikā</w:t>
            </w:r>
          </w:p>
        </w:tc>
      </w:tr>
      <w:tr w:rsidR="0035031F" w:rsidRPr="00844A3A" w14:paraId="18394A29" w14:textId="77777777" w:rsidTr="00AA0092">
        <w:tc>
          <w:tcPr>
            <w:tcW w:w="4998" w:type="pct"/>
            <w:gridSpan w:val="10"/>
          </w:tcPr>
          <w:p w14:paraId="4807CE64"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Atbalsts - projektam bērnu dārzā "CreaKids" - sniegts atbalsts komposta kastu uztādīšanai un apmācības komposta veidošanā - veicinot to, lai bērni jau kopš mazotnes iemācītos par vides saudzēšanu, atkritumu šķirošanu un to pārvēršanu tālāk izmantojamos resursos. (2022/2023)</w:t>
            </w:r>
          </w:p>
          <w:p w14:paraId="6E85A5DF"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232D3F76" w14:textId="77777777" w:rsidTr="00AA0092">
        <w:tc>
          <w:tcPr>
            <w:tcW w:w="197" w:type="pct"/>
            <w:shd w:val="clear" w:color="auto" w:fill="C5E0B3" w:themeFill="accent6" w:themeFillTint="66"/>
          </w:tcPr>
          <w:p w14:paraId="68DEBAF8" w14:textId="77777777" w:rsidR="00096AE7" w:rsidRPr="00844A3A" w:rsidRDefault="00096AE7" w:rsidP="00096AE7">
            <w:pPr>
              <w:spacing w:after="0" w:line="240" w:lineRule="auto"/>
              <w:rPr>
                <w:rFonts w:ascii="Times New Roman" w:eastAsia="Times New Roman" w:hAnsi="Times New Roman" w:cs="Times New Roman"/>
                <w:kern w:val="0"/>
                <w14:ligatures w14:val="none"/>
              </w:rPr>
            </w:pPr>
          </w:p>
        </w:tc>
        <w:tc>
          <w:tcPr>
            <w:tcW w:w="701" w:type="pct"/>
            <w:shd w:val="clear" w:color="auto" w:fill="C5E0B3" w:themeFill="accent6" w:themeFillTint="66"/>
          </w:tcPr>
          <w:p w14:paraId="43B79F26" w14:textId="77777777" w:rsidR="00096AE7" w:rsidRPr="00844A3A" w:rsidRDefault="00260F3E" w:rsidP="00844A3A">
            <w:pPr>
              <w:spacing w:after="0" w:line="240" w:lineRule="auto"/>
              <w:rPr>
                <w:rFonts w:ascii="Times New Roman" w:eastAsia="Times New Roman" w:hAnsi="Times New Roman" w:cs="Times New Roman"/>
                <w:kern w:val="0"/>
                <w:lang w:eastAsia="lv-LV"/>
                <w14:ligatures w14:val="none"/>
              </w:rPr>
            </w:pPr>
            <w:r w:rsidRPr="00844A3A">
              <w:rPr>
                <w:rFonts w:ascii="Times New Roman" w:eastAsia="Times New Roman" w:hAnsi="Times New Roman" w:cs="Times New Roman"/>
                <w:kern w:val="0"/>
                <w:lang w:eastAsia="lv-LV"/>
                <w14:ligatures w14:val="none"/>
              </w:rPr>
              <w:t xml:space="preserve">3.7. Atkritumu apsaimniekošanas operatoru, namu pārvaldnieku un </w:t>
            </w:r>
            <w:r w:rsidRPr="00844A3A">
              <w:rPr>
                <w:rFonts w:ascii="Times New Roman" w:eastAsia="Times New Roman" w:hAnsi="Times New Roman" w:cs="Times New Roman"/>
                <w:kern w:val="0"/>
                <w:lang w:eastAsia="lv-LV"/>
                <w14:ligatures w14:val="none"/>
              </w:rPr>
              <w:lastRenderedPageBreak/>
              <w:t>dzīvojamo ēku kooperatīvu kapacitātes celšana atkritumu apsaimniekošanas jautājumos</w:t>
            </w:r>
          </w:p>
        </w:tc>
        <w:tc>
          <w:tcPr>
            <w:tcW w:w="329" w:type="pct"/>
            <w:shd w:val="clear" w:color="auto" w:fill="C5E0B3" w:themeFill="accent6" w:themeFillTint="66"/>
            <w:vAlign w:val="center"/>
          </w:tcPr>
          <w:p w14:paraId="76615396"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 xml:space="preserve">M1, M2, 1.1., 1.2., </w:t>
            </w:r>
            <w:r w:rsidRPr="00844A3A">
              <w:rPr>
                <w:rFonts w:ascii="Times New Roman" w:eastAsia="Times New Roman" w:hAnsi="Times New Roman" w:cs="Times New Roman"/>
                <w:kern w:val="0"/>
                <w14:ligatures w14:val="none"/>
              </w:rPr>
              <w:lastRenderedPageBreak/>
              <w:t>1.4., 1.6., 3.1., 5.1., 6.1.,  7.1.</w:t>
            </w:r>
          </w:p>
        </w:tc>
        <w:tc>
          <w:tcPr>
            <w:tcW w:w="794" w:type="pct"/>
            <w:shd w:val="clear" w:color="auto" w:fill="C5E0B3" w:themeFill="accent6" w:themeFillTint="66"/>
          </w:tcPr>
          <w:p w14:paraId="0ED0991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 xml:space="preserve">Realizēti informatīvi semināri, </w:t>
            </w:r>
          </w:p>
          <w:p w14:paraId="738D6A35"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informatīvi materiāli</w:t>
            </w:r>
          </w:p>
        </w:tc>
        <w:tc>
          <w:tcPr>
            <w:tcW w:w="774" w:type="pct"/>
            <w:shd w:val="clear" w:color="auto" w:fill="C5E0B3" w:themeFill="accent6" w:themeFillTint="66"/>
          </w:tcPr>
          <w:p w14:paraId="13305A35"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Uzlabojusies atkritumu apsaimniekošanas </w:t>
            </w:r>
            <w:r w:rsidRPr="00844A3A">
              <w:rPr>
                <w:rFonts w:ascii="Times New Roman" w:eastAsia="Times New Roman" w:hAnsi="Times New Roman" w:cs="Times New Roman"/>
                <w:kern w:val="0"/>
                <w14:ligatures w14:val="none"/>
              </w:rPr>
              <w:lastRenderedPageBreak/>
              <w:t>pakalpojumu kvalitāte</w:t>
            </w:r>
          </w:p>
        </w:tc>
        <w:tc>
          <w:tcPr>
            <w:tcW w:w="596" w:type="pct"/>
            <w:shd w:val="clear" w:color="auto" w:fill="C5E0B3" w:themeFill="accent6" w:themeFillTint="66"/>
          </w:tcPr>
          <w:p w14:paraId="41016CE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LASUA</w:t>
            </w:r>
          </w:p>
        </w:tc>
        <w:tc>
          <w:tcPr>
            <w:tcW w:w="606" w:type="pct"/>
            <w:gridSpan w:val="2"/>
            <w:shd w:val="clear" w:color="auto" w:fill="C5E0B3" w:themeFill="accent6" w:themeFillTint="66"/>
          </w:tcPr>
          <w:p w14:paraId="6EBBEF53"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 pašvaldības</w:t>
            </w:r>
          </w:p>
        </w:tc>
        <w:tc>
          <w:tcPr>
            <w:tcW w:w="596" w:type="pct"/>
            <w:shd w:val="clear" w:color="auto" w:fill="C5E0B3" w:themeFill="accent6" w:themeFillTint="66"/>
          </w:tcPr>
          <w:p w14:paraId="3AD9245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LIFE</w:t>
            </w:r>
          </w:p>
        </w:tc>
        <w:tc>
          <w:tcPr>
            <w:tcW w:w="405" w:type="pct"/>
            <w:shd w:val="clear" w:color="auto" w:fill="C5E0B3" w:themeFill="accent6" w:themeFillTint="66"/>
          </w:tcPr>
          <w:p w14:paraId="3753C15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5D8931FB" w14:textId="77777777" w:rsidTr="00AA0092">
        <w:tc>
          <w:tcPr>
            <w:tcW w:w="4998" w:type="pct"/>
            <w:gridSpan w:val="10"/>
          </w:tcPr>
          <w:p w14:paraId="19E85A5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Meistarklašu veidošana gan namu apsaimniekotājiem, gan juridiskām personām.</w:t>
            </w:r>
          </w:p>
          <w:p w14:paraId="01DDEE6F"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Dalība apkaimju svētkos, izglītošana šķirošanas jautājumus.</w:t>
            </w:r>
          </w:p>
          <w:p w14:paraId="3A10C85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Bukletu, šķirošanas informācijas izplatīšana namu apsaimniekotājiem iedzīvotāju izglītošanai</w:t>
            </w:r>
          </w:p>
          <w:p w14:paraId="30E30F19"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Namu apsaimniekotāju iesaiste pilotprojektos – Rīgas namu pārvaldnieks, Civinity, Vilkme u.c. pēdējie pilotprojekti par BIO šķirošanu, šobrīd par Bio maisu ieklāšanu, lai veicinātu to šķirošanu</w:t>
            </w:r>
          </w:p>
          <w:p w14:paraId="11C6F9DE"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Namu apsaimniekotāju uzrunāšana tekstila konteineru un tekstila šķirošanas veicināšanai pagalmos, tādejādi palielinot konteineru skaitu un šķirošanas iespējas iedzīvotājiem</w:t>
            </w:r>
          </w:p>
          <w:p w14:paraId="196C6D94"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Pazemes konteineru laukumu izbūve, veicinot šķirošanas iespējas – mazāk vietas konteineri aizņem, sakārtotāka vide u.c.</w:t>
            </w:r>
          </w:p>
          <w:p w14:paraId="6FB47585"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790D565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Šādi pasākumi atkritumu apsaimniekošanas pakalpojumu kvalitātes celšanai nav LIFE projektā paredzēto CleanR īstenojamo aktivitāšu ietvaros</w:t>
            </w:r>
          </w:p>
          <w:p w14:paraId="0FB63E85"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bookmarkEnd w:id="1"/>
      <w:tr w:rsidR="00AA0092" w:rsidRPr="00844A3A" w14:paraId="468943DB" w14:textId="77777777" w:rsidTr="00AA0092">
        <w:tc>
          <w:tcPr>
            <w:tcW w:w="199" w:type="pct"/>
            <w:shd w:val="clear" w:color="auto" w:fill="C5E0B3" w:themeFill="accent6" w:themeFillTint="66"/>
          </w:tcPr>
          <w:p w14:paraId="734F56D4" w14:textId="329758F1"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3.4</w:t>
            </w:r>
          </w:p>
        </w:tc>
        <w:tc>
          <w:tcPr>
            <w:tcW w:w="701" w:type="pct"/>
            <w:shd w:val="clear" w:color="auto" w:fill="C5E0B3" w:themeFill="accent6" w:themeFillTint="66"/>
          </w:tcPr>
          <w:p w14:paraId="45C2EB64" w14:textId="77777777" w:rsidR="00096AE7" w:rsidRPr="00844A3A" w:rsidRDefault="00260F3E" w:rsidP="00844A3A">
            <w:pPr>
              <w:spacing w:after="0" w:line="240" w:lineRule="auto"/>
              <w:textAlignment w:val="baseline"/>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Veicināt no BNA radītā komposta izmantošanu tautsaimniecībā </w:t>
            </w:r>
          </w:p>
        </w:tc>
        <w:tc>
          <w:tcPr>
            <w:tcW w:w="329" w:type="pct"/>
            <w:shd w:val="clear" w:color="auto" w:fill="C5E0B3" w:themeFill="accent6" w:themeFillTint="66"/>
            <w:vAlign w:val="center"/>
          </w:tcPr>
          <w:p w14:paraId="61CD3637"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M2, 1.2., 1.3., 1.5., 1.6., 2.1.</w:t>
            </w:r>
          </w:p>
        </w:tc>
        <w:tc>
          <w:tcPr>
            <w:tcW w:w="794" w:type="pct"/>
            <w:shd w:val="clear" w:color="auto" w:fill="C5E0B3" w:themeFill="accent6" w:themeFillTint="66"/>
          </w:tcPr>
          <w:p w14:paraId="18A5C27C"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Veikts 1 pētījums,  Izstrādāti normatīvo aktu projekti</w:t>
            </w:r>
          </w:p>
        </w:tc>
        <w:tc>
          <w:tcPr>
            <w:tcW w:w="774" w:type="pct"/>
            <w:shd w:val="clear" w:color="auto" w:fill="C5E0B3" w:themeFill="accent6" w:themeFillTint="66"/>
          </w:tcPr>
          <w:p w14:paraId="2A22D51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Samazinājies apglabātais BNA daudzums</w:t>
            </w:r>
          </w:p>
        </w:tc>
        <w:tc>
          <w:tcPr>
            <w:tcW w:w="675" w:type="pct"/>
            <w:gridSpan w:val="2"/>
            <w:shd w:val="clear" w:color="auto" w:fill="C5E0B3" w:themeFill="accent6" w:themeFillTint="66"/>
          </w:tcPr>
          <w:p w14:paraId="15564048"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w:t>
            </w:r>
          </w:p>
        </w:tc>
        <w:tc>
          <w:tcPr>
            <w:tcW w:w="527" w:type="pct"/>
            <w:shd w:val="clear" w:color="auto" w:fill="C5E0B3" w:themeFill="accent6" w:themeFillTint="66"/>
          </w:tcPr>
          <w:p w14:paraId="28ECCAF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596" w:type="pct"/>
            <w:shd w:val="clear" w:color="auto" w:fill="C5E0B3" w:themeFill="accent6" w:themeFillTint="66"/>
          </w:tcPr>
          <w:p w14:paraId="1F336A81"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Esošā budžeta ietvaros</w:t>
            </w:r>
          </w:p>
        </w:tc>
        <w:tc>
          <w:tcPr>
            <w:tcW w:w="405" w:type="pct"/>
            <w:shd w:val="clear" w:color="auto" w:fill="C5E0B3" w:themeFill="accent6" w:themeFillTint="66"/>
          </w:tcPr>
          <w:p w14:paraId="1289AB9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2022.</w:t>
            </w:r>
          </w:p>
        </w:tc>
      </w:tr>
      <w:tr w:rsidR="0035031F" w:rsidRPr="00844A3A" w14:paraId="6BEE723E" w14:textId="77777777" w:rsidTr="00AA0092">
        <w:tc>
          <w:tcPr>
            <w:tcW w:w="5000" w:type="pct"/>
            <w:gridSpan w:val="10"/>
          </w:tcPr>
          <w:p w14:paraId="1AFD0DA4"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79010153"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CleanR ir izstrādājis BIO kompostēšanas vadlīnijas: https://cleanr.lv/clean-r/wp-content/uploads/sites/2/2023/05/komposts-bernudarza.-vadlinijas-efektiva-komposta-ierikosanai.pdf , ir izmantojamas ne tikai izglītības iestādēs, bet arī mājsaimniecībās. </w:t>
            </w:r>
          </w:p>
          <w:p w14:paraId="369CC88F"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37C6F615"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CleanR ir veicis BIO kompostēšanas pilotprojektu izglītības iestādēs: https://cleanr.lv/clean-r/aktualitates/slieku-komposts-bernudarzos-efektivs-un-atraktivs-veids-lai-berni-jau-kops-mazotnes-macitos-rupes-par-vidi/. </w:t>
            </w:r>
          </w:p>
          <w:p w14:paraId="66DB5F30"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08DFB34B"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CleanR paralēli BNA šķirošanai konteineros iedzīvotājiem piedāvā arī kompostēšanas risinājumus- komposta kastes. Iedzīvotāji attiecīgo risinājumu izmanto un regulāri iegādājas videi draudzīgus risinājumus komposta veidošanai īpašumā.</w:t>
            </w:r>
          </w:p>
          <w:p w14:paraId="08EE0B95" w14:textId="77777777" w:rsidR="0099795A" w:rsidRPr="00844A3A" w:rsidRDefault="0099795A" w:rsidP="00844A3A">
            <w:pPr>
              <w:spacing w:after="0" w:line="240" w:lineRule="auto"/>
              <w:rPr>
                <w:rFonts w:ascii="Times New Roman" w:eastAsia="Times New Roman" w:hAnsi="Times New Roman" w:cs="Times New Roman"/>
                <w:kern w:val="0"/>
                <w14:ligatures w14:val="none"/>
              </w:rPr>
            </w:pPr>
          </w:p>
          <w:p w14:paraId="2F3F039C" w14:textId="77777777" w:rsidR="0099795A" w:rsidRPr="00844A3A" w:rsidRDefault="00260F3E" w:rsidP="00844A3A">
            <w:pPr>
              <w:spacing w:after="0" w:line="240" w:lineRule="auto"/>
              <w:rPr>
                <w:rFonts w:ascii="Times New Roman" w:eastAsia="Times New Roman" w:hAnsi="Times New Roman" w:cs="Times New Roman"/>
                <w:i/>
                <w:iCs/>
                <w:kern w:val="0"/>
                <w14:ligatures w14:val="none"/>
              </w:rPr>
            </w:pPr>
            <w:r w:rsidRPr="00844A3A">
              <w:rPr>
                <w:rFonts w:ascii="Times New Roman" w:eastAsia="Times New Roman" w:hAnsi="Times New Roman" w:cs="Times New Roman"/>
                <w:i/>
                <w:iCs/>
                <w:kern w:val="0"/>
                <w14:ligatures w14:val="none"/>
              </w:rPr>
              <w:t>Informācijai (neattiecas uz Rīgas valstspilsētas pašvaldību):</w:t>
            </w:r>
          </w:p>
          <w:p w14:paraId="1F7A3F28" w14:textId="77777777" w:rsidR="0099795A" w:rsidRPr="00844A3A" w:rsidRDefault="00260F3E" w:rsidP="00844A3A">
            <w:pPr>
              <w:spacing w:after="0" w:line="240" w:lineRule="auto"/>
              <w:rPr>
                <w:rFonts w:ascii="Times New Roman" w:eastAsia="Times New Roman" w:hAnsi="Times New Roman" w:cs="Times New Roman"/>
                <w:i/>
                <w:iCs/>
                <w:kern w:val="0"/>
                <w14:ligatures w14:val="none"/>
              </w:rPr>
            </w:pPr>
            <w:r w:rsidRPr="00844A3A">
              <w:rPr>
                <w:rFonts w:ascii="Times New Roman" w:eastAsia="Times New Roman" w:hAnsi="Times New Roman" w:cs="Times New Roman"/>
                <w:i/>
                <w:iCs/>
                <w:kern w:val="0"/>
                <w14:ligatures w14:val="none"/>
              </w:rPr>
              <w:t xml:space="preserve">CleanR ir pirmais atkritumu apsaimniekošanas uzņēmums, kurš ir ieviesis kompostēšanas reģistru un klientiem pie līguma noslēgšanas jāsniedz šādi dati. Tuvākajā laikā šādu datu vākšana notiks arī no klientiem, kuriem līgums par atkritumu apsaimniekošanu noslēgts sen. Datu iesniegšana notiek </w:t>
            </w:r>
            <w:r w:rsidRPr="00844A3A">
              <w:rPr>
                <w:rFonts w:ascii="Times New Roman" w:eastAsia="Times New Roman" w:hAnsi="Times New Roman" w:cs="Times New Roman"/>
                <w:i/>
                <w:iCs/>
                <w:kern w:val="0"/>
                <w14:ligatures w14:val="none"/>
              </w:rPr>
              <w:lastRenderedPageBreak/>
              <w:t xml:space="preserve">pašapkalpošanās portālā un mobilajā aplikācijā manai videi. Pašvaldībām šī informācija ir pieejama pašvaldībām paredzētajā rīkā VISZINIS, kurā pašvaldības var sekot līdzi katrai adresei un iedzīvotāju šķirošanas paradumiem, ieskaitot kompostēšanai. Šobrīd 100% dati par kompostēšanu pieejami Jūrmalai, jo tikko tika pārslēgti līgumi ar visiem klientiem. </w:t>
            </w:r>
          </w:p>
          <w:p w14:paraId="2FD59FF3" w14:textId="77777777" w:rsidR="0099795A" w:rsidRPr="00844A3A" w:rsidRDefault="0099795A" w:rsidP="00844A3A">
            <w:pPr>
              <w:spacing w:after="0" w:line="240" w:lineRule="auto"/>
              <w:rPr>
                <w:rFonts w:ascii="Times New Roman" w:eastAsia="Times New Roman" w:hAnsi="Times New Roman" w:cs="Times New Roman"/>
                <w:kern w:val="0"/>
                <w14:ligatures w14:val="none"/>
              </w:rPr>
            </w:pPr>
          </w:p>
          <w:p w14:paraId="3165EC85" w14:textId="77777777" w:rsidR="0099795A" w:rsidRPr="00844A3A" w:rsidRDefault="0099795A" w:rsidP="00844A3A">
            <w:pPr>
              <w:spacing w:after="0" w:line="240" w:lineRule="auto"/>
              <w:rPr>
                <w:rFonts w:ascii="Times New Roman" w:eastAsia="Times New Roman" w:hAnsi="Times New Roman" w:cs="Times New Roman"/>
                <w:kern w:val="0"/>
                <w14:ligatures w14:val="none"/>
              </w:rPr>
            </w:pPr>
          </w:p>
          <w:p w14:paraId="2E2F697B"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AA0092" w:rsidRPr="00844A3A" w14:paraId="6DC7C92E" w14:textId="77777777" w:rsidTr="00AA0092">
        <w:tc>
          <w:tcPr>
            <w:tcW w:w="199" w:type="pct"/>
            <w:shd w:val="clear" w:color="auto" w:fill="C5E0B3" w:themeFill="accent6" w:themeFillTint="66"/>
          </w:tcPr>
          <w:p w14:paraId="35A19734" w14:textId="733BEA38"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5.3</w:t>
            </w:r>
          </w:p>
        </w:tc>
        <w:tc>
          <w:tcPr>
            <w:tcW w:w="701" w:type="pct"/>
            <w:shd w:val="clear" w:color="auto" w:fill="C5E0B3" w:themeFill="accent6" w:themeFillTint="66"/>
          </w:tcPr>
          <w:p w14:paraId="13328846" w14:textId="77777777"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Dalītās savākšanas sistēmas izveidošana tekstilmateriālu atkritumiem (ietver savākšanas punktos/laukumos nepieciešamo papildus konteineru skaita nepieciešamības novērtēšanu)</w:t>
            </w:r>
          </w:p>
          <w:p w14:paraId="14A2ABDE" w14:textId="77777777" w:rsidR="00096AE7" w:rsidRPr="00844A3A" w:rsidRDefault="00096AE7" w:rsidP="00844A3A">
            <w:pPr>
              <w:spacing w:after="0" w:line="240" w:lineRule="auto"/>
              <w:textAlignment w:val="baseline"/>
              <w:rPr>
                <w:rFonts w:ascii="Times New Roman" w:eastAsia="Times New Roman" w:hAnsi="Times New Roman" w:cs="Times New Roman"/>
                <w:kern w:val="0"/>
                <w:lang w:eastAsia="lv-LV"/>
                <w14:ligatures w14:val="none"/>
              </w:rPr>
            </w:pPr>
          </w:p>
        </w:tc>
        <w:tc>
          <w:tcPr>
            <w:tcW w:w="329" w:type="pct"/>
            <w:shd w:val="clear" w:color="auto" w:fill="C5E0B3" w:themeFill="accent6" w:themeFillTint="66"/>
          </w:tcPr>
          <w:p w14:paraId="3FA80D3C"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M1, M2, M3, M4, 1.1., 1.2., 1.3., 2.1.</w:t>
            </w:r>
          </w:p>
        </w:tc>
        <w:tc>
          <w:tcPr>
            <w:tcW w:w="794" w:type="pct"/>
            <w:shd w:val="clear" w:color="auto" w:fill="C5E0B3" w:themeFill="accent6" w:themeFillTint="66"/>
          </w:tcPr>
          <w:p w14:paraId="2D10895F"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Izveidota tekstilmateriālu atkritumu dalītās savākšanas sistēma</w:t>
            </w:r>
          </w:p>
        </w:tc>
        <w:tc>
          <w:tcPr>
            <w:tcW w:w="774" w:type="pct"/>
            <w:shd w:val="clear" w:color="auto" w:fill="C5E0B3" w:themeFill="accent6" w:themeFillTint="66"/>
          </w:tcPr>
          <w:p w14:paraId="6E72BB6E"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Pieaudzis tekstilmateriālu otrreizējās izmantošanas/pārstrādes daudzums</w:t>
            </w:r>
          </w:p>
        </w:tc>
        <w:tc>
          <w:tcPr>
            <w:tcW w:w="675" w:type="pct"/>
            <w:gridSpan w:val="2"/>
            <w:shd w:val="clear" w:color="auto" w:fill="C5E0B3" w:themeFill="accent6" w:themeFillTint="66"/>
          </w:tcPr>
          <w:p w14:paraId="428D5476"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 RAS</w:t>
            </w:r>
          </w:p>
        </w:tc>
        <w:tc>
          <w:tcPr>
            <w:tcW w:w="527" w:type="pct"/>
            <w:shd w:val="clear" w:color="auto" w:fill="C5E0B3" w:themeFill="accent6" w:themeFillTint="66"/>
          </w:tcPr>
          <w:p w14:paraId="42EE031E"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nozares asociācijas, atkritumu apsaimniekošanas komersanti</w:t>
            </w:r>
          </w:p>
        </w:tc>
        <w:tc>
          <w:tcPr>
            <w:tcW w:w="596" w:type="pct"/>
            <w:shd w:val="clear" w:color="auto" w:fill="C5E0B3" w:themeFill="accent6" w:themeFillTint="66"/>
          </w:tcPr>
          <w:p w14:paraId="3FFA5DFB"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RAS līdzekļi</w:t>
            </w:r>
          </w:p>
        </w:tc>
        <w:tc>
          <w:tcPr>
            <w:tcW w:w="405" w:type="pct"/>
            <w:shd w:val="clear" w:color="auto" w:fill="C5E0B3" w:themeFill="accent6" w:themeFillTint="66"/>
          </w:tcPr>
          <w:p w14:paraId="02F435FC"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2023</w:t>
            </w:r>
          </w:p>
        </w:tc>
      </w:tr>
      <w:tr w:rsidR="0035031F" w:rsidRPr="00844A3A" w14:paraId="196BEA5B" w14:textId="77777777" w:rsidTr="00AA0092">
        <w:tc>
          <w:tcPr>
            <w:tcW w:w="5000" w:type="pct"/>
            <w:gridSpan w:val="10"/>
          </w:tcPr>
          <w:p w14:paraId="247DD23E"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Uzņēmums ir izveidojis iespēju iedzīvotājiem arī no mājsaimniecībām atbrīvoties gan no lielgabarīta, gan mājsaimniecības būvniecības atkritumiem pašapkalpošanās portālā un mobilajā aplikācijā manai.videi. </w:t>
            </w:r>
          </w:p>
          <w:p w14:paraId="09F7478E"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6E80BA72"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Līdzīgu iespēju Tīrmājas akcijas laikā uzņēmums nodrošina kopā ar pašvaldībām (2024.gadā Jūrmala, Ropaži, Ķekava, Carnikava), kur iedzīvotājiem tiek dota iespēja savā īpašumā atbrīvoties no dažāda veida atkritumiem, tostarp mēbelēm.</w:t>
            </w:r>
          </w:p>
          <w:p w14:paraId="5B7D9987"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Apmaiņas punkts Nomalēs</w:t>
            </w:r>
          </w:p>
          <w:p w14:paraId="7C77C275"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r w:rsidR="0035031F" w:rsidRPr="00844A3A" w14:paraId="184E9F44" w14:textId="77777777" w:rsidTr="00AA0092">
        <w:tc>
          <w:tcPr>
            <w:tcW w:w="5000" w:type="pct"/>
            <w:gridSpan w:val="10"/>
            <w:shd w:val="clear" w:color="auto" w:fill="DEEAF6"/>
          </w:tcPr>
          <w:p w14:paraId="5C0A759B" w14:textId="5C9549EC" w:rsidR="00096AE7"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b/>
                <w:smallCaps/>
                <w:kern w:val="0"/>
                <w14:ligatures w14:val="none"/>
              </w:rPr>
              <w:t>6.</w:t>
            </w:r>
            <w:r w:rsidR="00AA0092">
              <w:rPr>
                <w:rFonts w:ascii="Times New Roman" w:eastAsia="Times New Roman" w:hAnsi="Times New Roman" w:cs="Times New Roman"/>
                <w:b/>
                <w:smallCaps/>
                <w:kern w:val="0"/>
                <w14:ligatures w14:val="none"/>
              </w:rPr>
              <w:t> </w:t>
            </w:r>
            <w:r w:rsidRPr="00844A3A">
              <w:rPr>
                <w:rFonts w:ascii="Times New Roman" w:eastAsia="Times New Roman" w:hAnsi="Times New Roman" w:cs="Times New Roman"/>
                <w:b/>
                <w:smallCaps/>
                <w:kern w:val="0"/>
                <w14:ligatures w14:val="none"/>
              </w:rPr>
              <w:t>Mēbeles</w:t>
            </w:r>
          </w:p>
        </w:tc>
      </w:tr>
      <w:tr w:rsidR="00AA0092" w:rsidRPr="00844A3A" w14:paraId="51157940" w14:textId="77777777" w:rsidTr="00AA0092">
        <w:tc>
          <w:tcPr>
            <w:tcW w:w="199" w:type="pct"/>
            <w:shd w:val="clear" w:color="auto" w:fill="C5E0B3" w:themeFill="accent6" w:themeFillTint="66"/>
          </w:tcPr>
          <w:p w14:paraId="1B40B305" w14:textId="77777777" w:rsidR="00096AE7" w:rsidRPr="00AA0092" w:rsidRDefault="00260F3E" w:rsidP="00AA0092">
            <w:r w:rsidRPr="00844A3A">
              <w:rPr>
                <w:rFonts w:ascii="Times New Roman" w:eastAsia="Times New Roman" w:hAnsi="Times New Roman" w:cs="Times New Roman"/>
                <w:kern w:val="0"/>
                <w14:ligatures w14:val="none"/>
              </w:rPr>
              <w:t>6.1.</w:t>
            </w:r>
          </w:p>
        </w:tc>
        <w:tc>
          <w:tcPr>
            <w:tcW w:w="701" w:type="pct"/>
            <w:shd w:val="clear" w:color="auto" w:fill="C5E0B3" w:themeFill="accent6" w:themeFillTint="66"/>
          </w:tcPr>
          <w:p w14:paraId="1C208CF4" w14:textId="77777777" w:rsidR="00096AE7" w:rsidRPr="00844A3A" w:rsidRDefault="00260F3E" w:rsidP="00844A3A">
            <w:pPr>
              <w:spacing w:after="0" w:line="240" w:lineRule="auto"/>
              <w:rPr>
                <w:rFonts w:ascii="Times New Roman" w:eastAsia="Times New Roman" w:hAnsi="Times New Roman" w:cs="Times New Roman"/>
                <w:kern w:val="0"/>
                <w:lang w:eastAsia="lv-LV"/>
                <w14:ligatures w14:val="none"/>
              </w:rPr>
            </w:pPr>
            <w:r w:rsidRPr="00844A3A">
              <w:rPr>
                <w:rFonts w:ascii="Times New Roman" w:eastAsia="Times New Roman" w:hAnsi="Times New Roman" w:cs="Times New Roman"/>
                <w:kern w:val="0"/>
                <w14:ligatures w14:val="none"/>
              </w:rPr>
              <w:t xml:space="preserve">Dalītās savākšanas sistēmas pilnveidošana, nosakot prasības mēbeļu atkritumu nošķiršanu no lielgabarīta un būvniecības atkritumu </w:t>
            </w:r>
            <w:r w:rsidRPr="00844A3A">
              <w:rPr>
                <w:rFonts w:ascii="Times New Roman" w:eastAsia="Times New Roman" w:hAnsi="Times New Roman" w:cs="Times New Roman"/>
                <w:kern w:val="0"/>
                <w14:ligatures w14:val="none"/>
              </w:rPr>
              <w:lastRenderedPageBreak/>
              <w:t>plūsmām, attiecīgi izveidojot jaunu atkritumu plūsmu mēbeļu atkritumiem</w:t>
            </w:r>
          </w:p>
        </w:tc>
        <w:tc>
          <w:tcPr>
            <w:tcW w:w="329" w:type="pct"/>
            <w:shd w:val="clear" w:color="auto" w:fill="C5E0B3" w:themeFill="accent6" w:themeFillTint="66"/>
          </w:tcPr>
          <w:p w14:paraId="27CC20B8" w14:textId="77777777" w:rsidR="00096AE7" w:rsidRPr="00844A3A" w:rsidRDefault="00260F3E" w:rsidP="00096AE7">
            <w:pPr>
              <w:spacing w:after="0" w:line="240" w:lineRule="auto"/>
              <w:jc w:val="center"/>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lastRenderedPageBreak/>
              <w:t>M1, M2, M4, 1.2., 1.3., 2.1.</w:t>
            </w:r>
          </w:p>
        </w:tc>
        <w:tc>
          <w:tcPr>
            <w:tcW w:w="794" w:type="pct"/>
            <w:shd w:val="clear" w:color="auto" w:fill="C5E0B3" w:themeFill="accent6" w:themeFillTint="66"/>
          </w:tcPr>
          <w:p w14:paraId="5D0FEF89"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Izveidotas dalītās savākšanas vietas mēbeļu atkritumiem</w:t>
            </w:r>
          </w:p>
        </w:tc>
        <w:tc>
          <w:tcPr>
            <w:tcW w:w="774" w:type="pct"/>
            <w:shd w:val="clear" w:color="auto" w:fill="C5E0B3" w:themeFill="accent6" w:themeFillTint="66"/>
          </w:tcPr>
          <w:p w14:paraId="4765398E" w14:textId="77777777" w:rsidR="00096AE7" w:rsidRPr="00844A3A" w:rsidRDefault="00260F3E" w:rsidP="00096AE7">
            <w:pPr>
              <w:spacing w:after="0" w:line="240" w:lineRule="auto"/>
              <w:jc w:val="both"/>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Pieaudzis mēbeļu pārstrādes/ otrreizējās izmantošanas apjoms</w:t>
            </w:r>
          </w:p>
        </w:tc>
        <w:tc>
          <w:tcPr>
            <w:tcW w:w="675" w:type="pct"/>
            <w:gridSpan w:val="2"/>
            <w:shd w:val="clear" w:color="auto" w:fill="C5E0B3" w:themeFill="accent6" w:themeFillTint="66"/>
          </w:tcPr>
          <w:p w14:paraId="115DCDD0"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Atkritumu apsaimniekošanas komersanti</w:t>
            </w:r>
          </w:p>
        </w:tc>
        <w:tc>
          <w:tcPr>
            <w:tcW w:w="527" w:type="pct"/>
            <w:shd w:val="clear" w:color="auto" w:fill="C5E0B3" w:themeFill="accent6" w:themeFillTint="66"/>
          </w:tcPr>
          <w:p w14:paraId="56AD5424"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VARAM, pašvaldības, RAS</w:t>
            </w:r>
          </w:p>
        </w:tc>
        <w:tc>
          <w:tcPr>
            <w:tcW w:w="596" w:type="pct"/>
            <w:shd w:val="clear" w:color="auto" w:fill="C5E0B3" w:themeFill="accent6" w:themeFillTint="66"/>
          </w:tcPr>
          <w:p w14:paraId="5281D007"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ES KF, atkritumu apsaimniekošanas komersantu, RAS līdzekļi</w:t>
            </w:r>
          </w:p>
        </w:tc>
        <w:tc>
          <w:tcPr>
            <w:tcW w:w="405" w:type="pct"/>
            <w:shd w:val="clear" w:color="auto" w:fill="C5E0B3" w:themeFill="accent6" w:themeFillTint="66"/>
          </w:tcPr>
          <w:p w14:paraId="59168C69" w14:textId="77777777" w:rsidR="00096AE7" w:rsidRPr="00844A3A" w:rsidRDefault="00260F3E" w:rsidP="00096AE7">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Visā plāna darbības laikā</w:t>
            </w:r>
          </w:p>
        </w:tc>
      </w:tr>
      <w:tr w:rsidR="0035031F" w:rsidRPr="00844A3A" w14:paraId="2E50B8D7" w14:textId="77777777" w:rsidTr="00AA0092">
        <w:tc>
          <w:tcPr>
            <w:tcW w:w="5000" w:type="pct"/>
            <w:gridSpan w:val="10"/>
          </w:tcPr>
          <w:p w14:paraId="3FD975AD"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 xml:space="preserve">Uzņēmums ir izveidojis iespēju iedzīvotājiem arī no mājsaimniecībām atbrīvoties gan no lielgabarīta, gan mājsaimniecības būvniecības atkritumiem pašapkalpošanās portālā un mobilajā aplikācijā manai.videi. </w:t>
            </w:r>
          </w:p>
          <w:p w14:paraId="14843721"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p w14:paraId="2F43B931"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Līdzīgu iespēju Tīrmājas akcijas laikā uzņēmums nodrošina kopā ar pašvaldībām (2024.gadā Jūrmala, Ropaži, Ķekava, Carnikava), kur iedzīvotājiem tiek dota iespēja savā īpašumā atbrīvoties no dažāda veida atkritumiem, tostarp mēbelēm.</w:t>
            </w:r>
          </w:p>
          <w:p w14:paraId="54245C39" w14:textId="77777777" w:rsidR="00CB78FD" w:rsidRPr="00844A3A" w:rsidRDefault="00260F3E" w:rsidP="00844A3A">
            <w:pPr>
              <w:spacing w:after="0" w:line="240" w:lineRule="auto"/>
              <w:rPr>
                <w:rFonts w:ascii="Times New Roman" w:eastAsia="Times New Roman" w:hAnsi="Times New Roman" w:cs="Times New Roman"/>
                <w:kern w:val="0"/>
                <w14:ligatures w14:val="none"/>
              </w:rPr>
            </w:pPr>
            <w:r w:rsidRPr="00844A3A">
              <w:rPr>
                <w:rFonts w:ascii="Times New Roman" w:eastAsia="Times New Roman" w:hAnsi="Times New Roman" w:cs="Times New Roman"/>
                <w:kern w:val="0"/>
                <w14:ligatures w14:val="none"/>
              </w:rPr>
              <w:t>Apmaiņas punkts Nomalēs</w:t>
            </w:r>
          </w:p>
          <w:p w14:paraId="11F2E53B" w14:textId="77777777" w:rsidR="00CB78FD" w:rsidRPr="00844A3A" w:rsidRDefault="00CB78FD" w:rsidP="00844A3A">
            <w:pPr>
              <w:spacing w:after="0" w:line="240" w:lineRule="auto"/>
              <w:rPr>
                <w:rFonts w:ascii="Times New Roman" w:eastAsia="Times New Roman" w:hAnsi="Times New Roman" w:cs="Times New Roman"/>
                <w:kern w:val="0"/>
                <w14:ligatures w14:val="none"/>
              </w:rPr>
            </w:pPr>
          </w:p>
        </w:tc>
      </w:tr>
    </w:tbl>
    <w:p w14:paraId="69CFD09E" w14:textId="77777777" w:rsidR="00096AE7" w:rsidRPr="00096AE7" w:rsidRDefault="00096AE7" w:rsidP="00FD057E">
      <w:pPr>
        <w:pStyle w:val="Subtitle"/>
      </w:pPr>
    </w:p>
    <w:sectPr w:rsidR="00096AE7" w:rsidRPr="00096AE7" w:rsidSect="0027462D">
      <w:headerReference w:type="default" r:id="rId11"/>
      <w:footerReference w:type="first" r:id="rId12"/>
      <w:pgSz w:w="15840" w:h="12240" w:orient="landscape"/>
      <w:pgMar w:top="1440" w:right="1080" w:bottom="1440" w:left="1080" w:header="709"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12147" w14:textId="77777777" w:rsidR="0066189F" w:rsidRDefault="0066189F">
      <w:pPr>
        <w:spacing w:after="0" w:line="240" w:lineRule="auto"/>
      </w:pPr>
      <w:r>
        <w:separator/>
      </w:r>
    </w:p>
  </w:endnote>
  <w:endnote w:type="continuationSeparator" w:id="0">
    <w:p w14:paraId="02B91797" w14:textId="77777777" w:rsidR="0066189F" w:rsidRDefault="0066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9C17" w14:textId="77777777" w:rsidR="0035031F" w:rsidRDefault="00260F3E">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6BE1" w14:textId="77777777" w:rsidR="0066189F" w:rsidRDefault="0066189F">
      <w:pPr>
        <w:spacing w:after="0" w:line="240" w:lineRule="auto"/>
      </w:pPr>
      <w:r>
        <w:separator/>
      </w:r>
    </w:p>
  </w:footnote>
  <w:footnote w:type="continuationSeparator" w:id="0">
    <w:p w14:paraId="6B630DC1" w14:textId="77777777" w:rsidR="0066189F" w:rsidRDefault="00661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0"/>
      </w:rPr>
      <w:id w:val="-617612964"/>
      <w:docPartObj>
        <w:docPartGallery w:val="Page Numbers (Top of Page)"/>
        <w:docPartUnique/>
      </w:docPartObj>
    </w:sdtPr>
    <w:sdtEndPr>
      <w:rPr>
        <w:noProof/>
      </w:rPr>
    </w:sdtEndPr>
    <w:sdtContent>
      <w:p w14:paraId="41D95C93" w14:textId="0D32B6B6" w:rsidR="00C264A2" w:rsidRPr="00A42E49" w:rsidRDefault="00C264A2">
        <w:pPr>
          <w:pStyle w:val="Header"/>
          <w:jc w:val="center"/>
          <w:rPr>
            <w:sz w:val="22"/>
            <w:szCs w:val="20"/>
          </w:rPr>
        </w:pPr>
        <w:r w:rsidRPr="00A42E49">
          <w:rPr>
            <w:sz w:val="22"/>
            <w:szCs w:val="20"/>
          </w:rPr>
          <w:fldChar w:fldCharType="begin"/>
        </w:r>
        <w:r w:rsidRPr="00A42E49">
          <w:rPr>
            <w:sz w:val="22"/>
            <w:szCs w:val="20"/>
          </w:rPr>
          <w:instrText xml:space="preserve"> PAGE   \* MERGEFORMAT </w:instrText>
        </w:r>
        <w:r w:rsidRPr="00A42E49">
          <w:rPr>
            <w:sz w:val="22"/>
            <w:szCs w:val="20"/>
          </w:rPr>
          <w:fldChar w:fldCharType="separate"/>
        </w:r>
        <w:r w:rsidRPr="00A42E49">
          <w:rPr>
            <w:noProof/>
            <w:sz w:val="22"/>
            <w:szCs w:val="20"/>
          </w:rPr>
          <w:t>2</w:t>
        </w:r>
        <w:r w:rsidRPr="00A42E49">
          <w:rPr>
            <w:noProof/>
            <w:sz w:val="22"/>
            <w:szCs w:val="20"/>
          </w:rPr>
          <w:fldChar w:fldCharType="end"/>
        </w:r>
      </w:p>
    </w:sdtContent>
  </w:sdt>
  <w:p w14:paraId="79C4EBE8" w14:textId="77777777" w:rsidR="00C264A2" w:rsidRDefault="00C26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6726A"/>
    <w:multiLevelType w:val="hybridMultilevel"/>
    <w:tmpl w:val="FFFFFFFF"/>
    <w:lvl w:ilvl="0" w:tplc="3878A536">
      <w:start w:val="1"/>
      <w:numFmt w:val="bullet"/>
      <w:pStyle w:val="BulletedList"/>
      <w:lvlText w:val=""/>
      <w:lvlJc w:val="left"/>
      <w:pPr>
        <w:tabs>
          <w:tab w:val="num" w:pos="340"/>
        </w:tabs>
        <w:ind w:left="1361" w:hanging="340"/>
      </w:pPr>
      <w:rPr>
        <w:rFonts w:ascii="Symbol" w:hAnsi="Symbol" w:hint="default"/>
      </w:rPr>
    </w:lvl>
    <w:lvl w:ilvl="1" w:tplc="AEBAC94C">
      <w:start w:val="1"/>
      <w:numFmt w:val="bullet"/>
      <w:lvlText w:val="o"/>
      <w:lvlJc w:val="left"/>
      <w:pPr>
        <w:tabs>
          <w:tab w:val="num" w:pos="340"/>
        </w:tabs>
        <w:ind w:left="1701" w:hanging="340"/>
      </w:pPr>
      <w:rPr>
        <w:rFonts w:ascii="Courier New" w:hAnsi="Courier New" w:hint="default"/>
      </w:rPr>
    </w:lvl>
    <w:lvl w:ilvl="2" w:tplc="03BEF306">
      <w:start w:val="1"/>
      <w:numFmt w:val="bullet"/>
      <w:lvlText w:val="‒"/>
      <w:lvlJc w:val="left"/>
      <w:pPr>
        <w:tabs>
          <w:tab w:val="num" w:pos="340"/>
        </w:tabs>
        <w:ind w:left="2041" w:hanging="340"/>
      </w:pPr>
      <w:rPr>
        <w:rFonts w:ascii="Calibri" w:hAnsi="Calibri" w:hint="default"/>
      </w:rPr>
    </w:lvl>
    <w:lvl w:ilvl="3" w:tplc="F5869AA4">
      <w:start w:val="1"/>
      <w:numFmt w:val="bullet"/>
      <w:lvlText w:val="‒"/>
      <w:lvlJc w:val="left"/>
      <w:pPr>
        <w:tabs>
          <w:tab w:val="num" w:pos="340"/>
        </w:tabs>
        <w:ind w:left="2381" w:hanging="340"/>
      </w:pPr>
      <w:rPr>
        <w:rFonts w:ascii="Calibri" w:hAnsi="Calibri" w:hint="default"/>
      </w:rPr>
    </w:lvl>
    <w:lvl w:ilvl="4" w:tplc="ED5C8F56">
      <w:start w:val="1"/>
      <w:numFmt w:val="bullet"/>
      <w:lvlText w:val="‒"/>
      <w:lvlJc w:val="left"/>
      <w:pPr>
        <w:tabs>
          <w:tab w:val="num" w:pos="340"/>
        </w:tabs>
        <w:ind w:left="2722" w:hanging="341"/>
      </w:pPr>
      <w:rPr>
        <w:rFonts w:ascii="Calibri" w:hAnsi="Calibri" w:hint="default"/>
      </w:rPr>
    </w:lvl>
    <w:lvl w:ilvl="5" w:tplc="5FA4A6FC" w:tentative="1">
      <w:start w:val="1"/>
      <w:numFmt w:val="bullet"/>
      <w:lvlText w:val=""/>
      <w:lvlJc w:val="left"/>
      <w:pPr>
        <w:ind w:left="4774" w:hanging="360"/>
      </w:pPr>
      <w:rPr>
        <w:rFonts w:ascii="Wingdings" w:hAnsi="Wingdings" w:hint="default"/>
      </w:rPr>
    </w:lvl>
    <w:lvl w:ilvl="6" w:tplc="BC3266C4" w:tentative="1">
      <w:start w:val="1"/>
      <w:numFmt w:val="bullet"/>
      <w:lvlText w:val=""/>
      <w:lvlJc w:val="left"/>
      <w:pPr>
        <w:ind w:left="5494" w:hanging="360"/>
      </w:pPr>
      <w:rPr>
        <w:rFonts w:ascii="Symbol" w:hAnsi="Symbol" w:hint="default"/>
      </w:rPr>
    </w:lvl>
    <w:lvl w:ilvl="7" w:tplc="FC34FAA6" w:tentative="1">
      <w:start w:val="1"/>
      <w:numFmt w:val="bullet"/>
      <w:lvlText w:val="o"/>
      <w:lvlJc w:val="left"/>
      <w:pPr>
        <w:ind w:left="6214" w:hanging="360"/>
      </w:pPr>
      <w:rPr>
        <w:rFonts w:ascii="Courier New" w:hAnsi="Courier New" w:hint="default"/>
      </w:rPr>
    </w:lvl>
    <w:lvl w:ilvl="8" w:tplc="389ABDFA" w:tentative="1">
      <w:start w:val="1"/>
      <w:numFmt w:val="bullet"/>
      <w:lvlText w:val=""/>
      <w:lvlJc w:val="left"/>
      <w:pPr>
        <w:ind w:left="6934" w:hanging="360"/>
      </w:pPr>
      <w:rPr>
        <w:rFonts w:ascii="Wingdings" w:hAnsi="Wingdings" w:hint="default"/>
      </w:rPr>
    </w:lvl>
  </w:abstractNum>
  <w:abstractNum w:abstractNumId="1" w15:restartNumberingAfterBreak="0">
    <w:nsid w:val="6A256AF2"/>
    <w:multiLevelType w:val="hybridMultilevel"/>
    <w:tmpl w:val="FFFFFFFF"/>
    <w:lvl w:ilvl="0" w:tplc="B2E219F6">
      <w:start w:val="1"/>
      <w:numFmt w:val="lowerLetter"/>
      <w:lvlText w:val="%1)"/>
      <w:lvlJc w:val="left"/>
      <w:pPr>
        <w:ind w:left="720" w:hanging="360"/>
      </w:pPr>
      <w:rPr>
        <w:rFonts w:cs="Times New Roman" w:hint="default"/>
      </w:rPr>
    </w:lvl>
    <w:lvl w:ilvl="1" w:tplc="435C7880">
      <w:start w:val="1"/>
      <w:numFmt w:val="decimal"/>
      <w:lvlText w:val="%2)"/>
      <w:lvlJc w:val="left"/>
      <w:pPr>
        <w:ind w:left="1440" w:hanging="360"/>
      </w:pPr>
      <w:rPr>
        <w:rFonts w:cs="Times New Roman" w:hint="default"/>
      </w:rPr>
    </w:lvl>
    <w:lvl w:ilvl="2" w:tplc="3DA09652">
      <w:start w:val="1"/>
      <w:numFmt w:val="decimal"/>
      <w:lvlText w:val="%3."/>
      <w:lvlJc w:val="left"/>
      <w:pPr>
        <w:ind w:left="2340" w:hanging="360"/>
      </w:pPr>
      <w:rPr>
        <w:rFonts w:cs="Times New Roman" w:hint="default"/>
      </w:rPr>
    </w:lvl>
    <w:lvl w:ilvl="3" w:tplc="69A2D440" w:tentative="1">
      <w:start w:val="1"/>
      <w:numFmt w:val="decimal"/>
      <w:lvlText w:val="%4."/>
      <w:lvlJc w:val="left"/>
      <w:pPr>
        <w:ind w:left="2880" w:hanging="360"/>
      </w:pPr>
      <w:rPr>
        <w:rFonts w:cs="Times New Roman"/>
      </w:rPr>
    </w:lvl>
    <w:lvl w:ilvl="4" w:tplc="504E5A18" w:tentative="1">
      <w:start w:val="1"/>
      <w:numFmt w:val="lowerLetter"/>
      <w:lvlText w:val="%5."/>
      <w:lvlJc w:val="left"/>
      <w:pPr>
        <w:ind w:left="3600" w:hanging="360"/>
      </w:pPr>
      <w:rPr>
        <w:rFonts w:cs="Times New Roman"/>
      </w:rPr>
    </w:lvl>
    <w:lvl w:ilvl="5" w:tplc="D310A03C" w:tentative="1">
      <w:start w:val="1"/>
      <w:numFmt w:val="lowerRoman"/>
      <w:lvlText w:val="%6."/>
      <w:lvlJc w:val="right"/>
      <w:pPr>
        <w:ind w:left="4320" w:hanging="180"/>
      </w:pPr>
      <w:rPr>
        <w:rFonts w:cs="Times New Roman"/>
      </w:rPr>
    </w:lvl>
    <w:lvl w:ilvl="6" w:tplc="9404EC44" w:tentative="1">
      <w:start w:val="1"/>
      <w:numFmt w:val="decimal"/>
      <w:lvlText w:val="%7."/>
      <w:lvlJc w:val="left"/>
      <w:pPr>
        <w:ind w:left="5040" w:hanging="360"/>
      </w:pPr>
      <w:rPr>
        <w:rFonts w:cs="Times New Roman"/>
      </w:rPr>
    </w:lvl>
    <w:lvl w:ilvl="7" w:tplc="6F6AB574" w:tentative="1">
      <w:start w:val="1"/>
      <w:numFmt w:val="lowerLetter"/>
      <w:lvlText w:val="%8."/>
      <w:lvlJc w:val="left"/>
      <w:pPr>
        <w:ind w:left="5760" w:hanging="360"/>
      </w:pPr>
      <w:rPr>
        <w:rFonts w:cs="Times New Roman"/>
      </w:rPr>
    </w:lvl>
    <w:lvl w:ilvl="8" w:tplc="B6927A9C" w:tentative="1">
      <w:start w:val="1"/>
      <w:numFmt w:val="lowerRoman"/>
      <w:lvlText w:val="%9."/>
      <w:lvlJc w:val="right"/>
      <w:pPr>
        <w:ind w:left="6480" w:hanging="180"/>
      </w:pPr>
      <w:rPr>
        <w:rFonts w:cs="Times New Roman"/>
      </w:rPr>
    </w:lvl>
  </w:abstractNum>
  <w:abstractNum w:abstractNumId="2" w15:restartNumberingAfterBreak="0">
    <w:nsid w:val="6EAB65E2"/>
    <w:multiLevelType w:val="multilevel"/>
    <w:tmpl w:val="FFFFFFFF"/>
    <w:lvl w:ilvl="0">
      <w:start w:val="1"/>
      <w:numFmt w:val="decimal"/>
      <w:lvlText w:val="%1."/>
      <w:lvlJc w:val="left"/>
      <w:pPr>
        <w:ind w:left="360" w:hanging="360"/>
      </w:pPr>
      <w:rPr>
        <w:rFonts w:ascii="Times New Roman" w:eastAsia="Times New Roman" w:hAnsi="Times New Roman" w:cs="Times New Roman" w:hint="default"/>
        <w:color w:val="40407C"/>
        <w:sz w:val="24"/>
      </w:rPr>
    </w:lvl>
    <w:lvl w:ilvl="1">
      <w:start w:val="1"/>
      <w:numFmt w:val="decimal"/>
      <w:pStyle w:val="TOC2"/>
      <w:lvlText w:val="%1.%2."/>
      <w:lvlJc w:val="left"/>
      <w:pPr>
        <w:ind w:left="360" w:hanging="360"/>
      </w:pPr>
      <w:rPr>
        <w:rFonts w:ascii="Times New Roman" w:eastAsia="Times New Roman" w:hAnsi="Times New Roman" w:cs="Times New Roman" w:hint="default"/>
        <w:color w:val="40407C"/>
        <w:sz w:val="24"/>
      </w:rPr>
    </w:lvl>
    <w:lvl w:ilvl="2">
      <w:start w:val="1"/>
      <w:numFmt w:val="decimal"/>
      <w:lvlText w:val="%1.%2.%3."/>
      <w:lvlJc w:val="left"/>
      <w:pPr>
        <w:ind w:left="720" w:hanging="720"/>
      </w:pPr>
      <w:rPr>
        <w:rFonts w:ascii="Times New Roman" w:eastAsia="Times New Roman" w:hAnsi="Times New Roman" w:cs="Times New Roman" w:hint="default"/>
        <w:color w:val="40407C"/>
        <w:sz w:val="24"/>
      </w:rPr>
    </w:lvl>
    <w:lvl w:ilvl="3">
      <w:start w:val="1"/>
      <w:numFmt w:val="decimal"/>
      <w:lvlText w:val="%1.%2.%3.%4."/>
      <w:lvlJc w:val="left"/>
      <w:pPr>
        <w:ind w:left="720" w:hanging="720"/>
      </w:pPr>
      <w:rPr>
        <w:rFonts w:ascii="Times New Roman" w:eastAsia="Times New Roman" w:hAnsi="Times New Roman" w:cs="Times New Roman" w:hint="default"/>
        <w:color w:val="40407C"/>
        <w:sz w:val="24"/>
      </w:rPr>
    </w:lvl>
    <w:lvl w:ilvl="4">
      <w:start w:val="1"/>
      <w:numFmt w:val="decimal"/>
      <w:lvlText w:val="%1.%2.%3.%4.%5."/>
      <w:lvlJc w:val="left"/>
      <w:pPr>
        <w:ind w:left="1080" w:hanging="1080"/>
      </w:pPr>
      <w:rPr>
        <w:rFonts w:ascii="Times New Roman" w:eastAsia="Times New Roman" w:hAnsi="Times New Roman" w:cs="Times New Roman" w:hint="default"/>
        <w:color w:val="40407C"/>
        <w:sz w:val="24"/>
      </w:rPr>
    </w:lvl>
    <w:lvl w:ilvl="5">
      <w:start w:val="1"/>
      <w:numFmt w:val="decimal"/>
      <w:lvlText w:val="%1.%2.%3.%4.%5.%6."/>
      <w:lvlJc w:val="left"/>
      <w:pPr>
        <w:ind w:left="1080" w:hanging="1080"/>
      </w:pPr>
      <w:rPr>
        <w:rFonts w:ascii="Times New Roman" w:eastAsia="Times New Roman" w:hAnsi="Times New Roman" w:cs="Times New Roman" w:hint="default"/>
        <w:color w:val="40407C"/>
        <w:sz w:val="24"/>
      </w:rPr>
    </w:lvl>
    <w:lvl w:ilvl="6">
      <w:start w:val="1"/>
      <w:numFmt w:val="decimal"/>
      <w:lvlText w:val="%1.%2.%3.%4.%5.%6.%7."/>
      <w:lvlJc w:val="left"/>
      <w:pPr>
        <w:ind w:left="1440" w:hanging="1440"/>
      </w:pPr>
      <w:rPr>
        <w:rFonts w:ascii="Times New Roman" w:eastAsia="Times New Roman" w:hAnsi="Times New Roman" w:cs="Times New Roman" w:hint="default"/>
        <w:color w:val="40407C"/>
        <w:sz w:val="24"/>
      </w:rPr>
    </w:lvl>
    <w:lvl w:ilvl="7">
      <w:start w:val="1"/>
      <w:numFmt w:val="decimal"/>
      <w:lvlText w:val="%1.%2.%3.%4.%5.%6.%7.%8."/>
      <w:lvlJc w:val="left"/>
      <w:pPr>
        <w:ind w:left="1440" w:hanging="1440"/>
      </w:pPr>
      <w:rPr>
        <w:rFonts w:ascii="Times New Roman" w:eastAsia="Times New Roman" w:hAnsi="Times New Roman" w:cs="Times New Roman" w:hint="default"/>
        <w:color w:val="40407C"/>
        <w:sz w:val="24"/>
      </w:rPr>
    </w:lvl>
    <w:lvl w:ilvl="8">
      <w:start w:val="1"/>
      <w:numFmt w:val="decimal"/>
      <w:lvlText w:val="%1.%2.%3.%4.%5.%6.%7.%8.%9."/>
      <w:lvlJc w:val="left"/>
      <w:pPr>
        <w:ind w:left="1800" w:hanging="1800"/>
      </w:pPr>
      <w:rPr>
        <w:rFonts w:ascii="Times New Roman" w:eastAsia="Times New Roman" w:hAnsi="Times New Roman" w:cs="Times New Roman" w:hint="default"/>
        <w:color w:val="40407C"/>
        <w:sz w:val="24"/>
      </w:rPr>
    </w:lvl>
  </w:abstractNum>
  <w:num w:numId="1" w16cid:durableId="1503617404">
    <w:abstractNumId w:val="0"/>
  </w:num>
  <w:num w:numId="2" w16cid:durableId="969478844">
    <w:abstractNumId w:val="1"/>
  </w:num>
  <w:num w:numId="3" w16cid:durableId="18094548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E7"/>
    <w:rsid w:val="00004B92"/>
    <w:rsid w:val="00020B9F"/>
    <w:rsid w:val="00096AE7"/>
    <w:rsid w:val="000A44FE"/>
    <w:rsid w:val="00104F7A"/>
    <w:rsid w:val="00115E2E"/>
    <w:rsid w:val="001333E0"/>
    <w:rsid w:val="001838B4"/>
    <w:rsid w:val="00260F3E"/>
    <w:rsid w:val="0027462D"/>
    <w:rsid w:val="002E490D"/>
    <w:rsid w:val="00312732"/>
    <w:rsid w:val="0035031F"/>
    <w:rsid w:val="003A6F6E"/>
    <w:rsid w:val="003B233E"/>
    <w:rsid w:val="0066189F"/>
    <w:rsid w:val="00763598"/>
    <w:rsid w:val="0078796E"/>
    <w:rsid w:val="007A7872"/>
    <w:rsid w:val="00832727"/>
    <w:rsid w:val="00844A3A"/>
    <w:rsid w:val="00850D1A"/>
    <w:rsid w:val="0099795A"/>
    <w:rsid w:val="00A153FF"/>
    <w:rsid w:val="00A210CA"/>
    <w:rsid w:val="00A35817"/>
    <w:rsid w:val="00A42E49"/>
    <w:rsid w:val="00A55D60"/>
    <w:rsid w:val="00AA0092"/>
    <w:rsid w:val="00B17E9D"/>
    <w:rsid w:val="00B63B30"/>
    <w:rsid w:val="00BD4135"/>
    <w:rsid w:val="00C264A2"/>
    <w:rsid w:val="00C46207"/>
    <w:rsid w:val="00C76D6F"/>
    <w:rsid w:val="00CB78FD"/>
    <w:rsid w:val="00CF211C"/>
    <w:rsid w:val="00D2581D"/>
    <w:rsid w:val="00D729B7"/>
    <w:rsid w:val="00E14283"/>
    <w:rsid w:val="00EF156E"/>
    <w:rsid w:val="00F25A95"/>
    <w:rsid w:val="00F77938"/>
    <w:rsid w:val="00F81D58"/>
    <w:rsid w:val="00FC0272"/>
    <w:rsid w:val="00FC5545"/>
    <w:rsid w:val="00FD057E"/>
    <w:rsid w:val="57D4DC10"/>
    <w:rsid w:val="5810B651"/>
    <w:rsid w:val="6F785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56D4"/>
  <w15:chartTrackingRefBased/>
  <w15:docId w15:val="{4066FF37-A284-49AD-B693-D9174F9B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96AE7"/>
    <w:pPr>
      <w:keepNext/>
      <w:keepLines/>
      <w:spacing w:after="0" w:line="240" w:lineRule="auto"/>
      <w:jc w:val="center"/>
      <w:outlineLvl w:val="0"/>
    </w:pPr>
    <w:rPr>
      <w:rFonts w:ascii="Times New Roman Bold" w:eastAsia="Times New Roman" w:hAnsi="Times New Roman Bold" w:cs="Times New Roman"/>
      <w:b/>
      <w:caps/>
      <w:kern w:val="0"/>
      <w:sz w:val="28"/>
      <w:szCs w:val="28"/>
      <w14:ligatures w14:val="none"/>
    </w:rPr>
  </w:style>
  <w:style w:type="paragraph" w:styleId="Heading2">
    <w:name w:val="heading 2"/>
    <w:basedOn w:val="Normal"/>
    <w:next w:val="Normal"/>
    <w:link w:val="Heading2Char"/>
    <w:autoRedefine/>
    <w:uiPriority w:val="9"/>
    <w:unhideWhenUsed/>
    <w:qFormat/>
    <w:rsid w:val="00096AE7"/>
    <w:pPr>
      <w:keepNext/>
      <w:keepLines/>
      <w:spacing w:before="120" w:after="120" w:line="240" w:lineRule="auto"/>
      <w:jc w:val="center"/>
      <w:outlineLvl w:val="1"/>
    </w:pPr>
    <w:rPr>
      <w:rFonts w:ascii="Times New Roman" w:eastAsia="Times New Roman" w:hAnsi="Times New Roman" w:cs="Times New Roman"/>
      <w:b/>
      <w:kern w:val="0"/>
      <w:sz w:val="24"/>
      <w:szCs w:val="24"/>
      <w:shd w:val="clear" w:color="auto" w:fill="FFFFFF"/>
      <w14:ligatures w14:val="none"/>
    </w:rPr>
  </w:style>
  <w:style w:type="paragraph" w:styleId="Heading3">
    <w:name w:val="heading 3"/>
    <w:basedOn w:val="Normal"/>
    <w:next w:val="Normal"/>
    <w:link w:val="Heading3Char"/>
    <w:autoRedefine/>
    <w:uiPriority w:val="9"/>
    <w:unhideWhenUsed/>
    <w:qFormat/>
    <w:rsid w:val="00096AE7"/>
    <w:pPr>
      <w:keepNext/>
      <w:keepLines/>
      <w:spacing w:after="0" w:line="240" w:lineRule="auto"/>
      <w:jc w:val="center"/>
      <w:outlineLvl w:val="2"/>
    </w:pPr>
    <w:rPr>
      <w:rFonts w:ascii="Times New Roman" w:eastAsia="Times New Roman" w:hAnsi="Times New Roman" w:cs="Times New Roman"/>
      <w:b/>
      <w:bCs/>
      <w:kern w:val="0"/>
      <w:sz w:val="24"/>
      <w:szCs w:val="18"/>
      <w:lang w:eastAsia="lv-LV"/>
      <w14:ligatures w14:val="none"/>
    </w:rPr>
  </w:style>
  <w:style w:type="paragraph" w:styleId="Heading4">
    <w:name w:val="heading 4"/>
    <w:basedOn w:val="Normal"/>
    <w:next w:val="Normal"/>
    <w:link w:val="Heading4Char"/>
    <w:autoRedefine/>
    <w:uiPriority w:val="9"/>
    <w:unhideWhenUsed/>
    <w:qFormat/>
    <w:rsid w:val="00096AE7"/>
    <w:pPr>
      <w:keepNext/>
      <w:keepLines/>
      <w:spacing w:after="0" w:line="240" w:lineRule="auto"/>
      <w:jc w:val="center"/>
      <w:outlineLvl w:val="3"/>
    </w:pPr>
    <w:rPr>
      <w:rFonts w:ascii="Times New Roman" w:eastAsia="Times New Roman" w:hAnsi="Times New Roman" w:cs="Times New Roman"/>
      <w:b/>
      <w:iCs/>
      <w:kern w:val="0"/>
      <w:sz w:val="24"/>
      <w:lang w:eastAsia="lv-LV"/>
      <w14:ligatures w14:val="none"/>
    </w:rPr>
  </w:style>
  <w:style w:type="paragraph" w:styleId="Heading9">
    <w:name w:val="heading 9"/>
    <w:basedOn w:val="Normal"/>
    <w:next w:val="Normal"/>
    <w:link w:val="Heading9Char"/>
    <w:uiPriority w:val="9"/>
    <w:semiHidden/>
    <w:unhideWhenUsed/>
    <w:qFormat/>
    <w:rsid w:val="00096AE7"/>
    <w:pPr>
      <w:keepNext/>
      <w:keepLines/>
      <w:spacing w:before="40" w:after="0" w:line="240" w:lineRule="auto"/>
      <w:ind w:firstLine="720"/>
      <w:jc w:val="both"/>
      <w:outlineLvl w:val="8"/>
    </w:pPr>
    <w:rPr>
      <w:rFonts w:ascii="Calibri Light" w:eastAsia="Times New Roman" w:hAnsi="Calibri Light" w:cs="Times New Roman"/>
      <w:i/>
      <w:iCs/>
      <w:color w:val="272727"/>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AE7"/>
    <w:rPr>
      <w:rFonts w:ascii="Times New Roman Bold" w:eastAsia="Times New Roman" w:hAnsi="Times New Roman Bold" w:cs="Times New Roman"/>
      <w:b/>
      <w:caps/>
      <w:kern w:val="0"/>
      <w:sz w:val="28"/>
      <w:szCs w:val="28"/>
      <w14:ligatures w14:val="none"/>
    </w:rPr>
  </w:style>
  <w:style w:type="character" w:customStyle="1" w:styleId="Heading2Char">
    <w:name w:val="Heading 2 Char"/>
    <w:basedOn w:val="DefaultParagraphFont"/>
    <w:link w:val="Heading2"/>
    <w:uiPriority w:val="9"/>
    <w:rsid w:val="00096AE7"/>
    <w:rPr>
      <w:rFonts w:ascii="Times New Roman" w:eastAsia="Times New Roman" w:hAnsi="Times New Roman" w:cs="Times New Roman"/>
      <w:b/>
      <w:kern w:val="0"/>
      <w:sz w:val="24"/>
      <w:szCs w:val="24"/>
      <w14:ligatures w14:val="none"/>
    </w:rPr>
  </w:style>
  <w:style w:type="character" w:customStyle="1" w:styleId="Heading3Char">
    <w:name w:val="Heading 3 Char"/>
    <w:basedOn w:val="DefaultParagraphFont"/>
    <w:link w:val="Heading3"/>
    <w:uiPriority w:val="9"/>
    <w:rsid w:val="00096AE7"/>
    <w:rPr>
      <w:rFonts w:ascii="Times New Roman" w:eastAsia="Times New Roman" w:hAnsi="Times New Roman" w:cs="Times New Roman"/>
      <w:b/>
      <w:bCs/>
      <w:kern w:val="0"/>
      <w:sz w:val="24"/>
      <w:szCs w:val="18"/>
      <w:lang w:eastAsia="lv-LV"/>
      <w14:ligatures w14:val="none"/>
    </w:rPr>
  </w:style>
  <w:style w:type="character" w:customStyle="1" w:styleId="Heading4Char">
    <w:name w:val="Heading 4 Char"/>
    <w:basedOn w:val="DefaultParagraphFont"/>
    <w:link w:val="Heading4"/>
    <w:uiPriority w:val="9"/>
    <w:rsid w:val="00096AE7"/>
    <w:rPr>
      <w:rFonts w:ascii="Times New Roman" w:eastAsia="Times New Roman" w:hAnsi="Times New Roman" w:cs="Times New Roman"/>
      <w:b/>
      <w:iCs/>
      <w:kern w:val="0"/>
      <w:sz w:val="24"/>
      <w:lang w:eastAsia="lv-LV"/>
      <w14:ligatures w14:val="none"/>
    </w:rPr>
  </w:style>
  <w:style w:type="character" w:customStyle="1" w:styleId="Heading9Char">
    <w:name w:val="Heading 9 Char"/>
    <w:basedOn w:val="DefaultParagraphFont"/>
    <w:link w:val="Heading9"/>
    <w:uiPriority w:val="9"/>
    <w:semiHidden/>
    <w:rsid w:val="00096AE7"/>
    <w:rPr>
      <w:rFonts w:ascii="Calibri Light" w:eastAsia="Times New Roman" w:hAnsi="Calibri Light" w:cs="Times New Roman"/>
      <w:i/>
      <w:iCs/>
      <w:color w:val="272727"/>
      <w:kern w:val="0"/>
      <w:sz w:val="21"/>
      <w:szCs w:val="21"/>
      <w14:ligatures w14:val="none"/>
    </w:rPr>
  </w:style>
  <w:style w:type="numbering" w:customStyle="1" w:styleId="Bezsaraksta1">
    <w:name w:val="Bez saraksta1"/>
    <w:next w:val="NoList"/>
    <w:uiPriority w:val="99"/>
    <w:semiHidden/>
    <w:unhideWhenUsed/>
    <w:rsid w:val="00096AE7"/>
  </w:style>
  <w:style w:type="paragraph" w:styleId="Header">
    <w:name w:val="header"/>
    <w:basedOn w:val="Normal"/>
    <w:link w:val="HeaderChar"/>
    <w:uiPriority w:val="99"/>
    <w:unhideWhenUsed/>
    <w:rsid w:val="00096AE7"/>
    <w:pPr>
      <w:tabs>
        <w:tab w:val="center" w:pos="4153"/>
        <w:tab w:val="right" w:pos="8306"/>
      </w:tabs>
      <w:spacing w:after="0" w:line="240" w:lineRule="auto"/>
      <w:ind w:firstLine="720"/>
      <w:jc w:val="both"/>
    </w:pPr>
    <w:rPr>
      <w:rFonts w:ascii="Times New Roman" w:eastAsia="Times New Roman" w:hAnsi="Times New Roman" w:cs="Times New Roman"/>
      <w:kern w:val="0"/>
      <w:sz w:val="24"/>
      <w14:ligatures w14:val="none"/>
    </w:rPr>
  </w:style>
  <w:style w:type="character" w:customStyle="1" w:styleId="HeaderChar">
    <w:name w:val="Header Char"/>
    <w:basedOn w:val="DefaultParagraphFont"/>
    <w:link w:val="Header"/>
    <w:uiPriority w:val="99"/>
    <w:rsid w:val="00096AE7"/>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096AE7"/>
    <w:pPr>
      <w:tabs>
        <w:tab w:val="center" w:pos="4153"/>
        <w:tab w:val="right" w:pos="8306"/>
      </w:tabs>
      <w:spacing w:after="0" w:line="240" w:lineRule="auto"/>
      <w:ind w:firstLine="720"/>
      <w:jc w:val="both"/>
    </w:pPr>
    <w:rPr>
      <w:rFonts w:ascii="Times New Roman" w:eastAsia="Times New Roman" w:hAnsi="Times New Roman" w:cs="Times New Roman"/>
      <w:kern w:val="0"/>
      <w:sz w:val="24"/>
      <w14:ligatures w14:val="none"/>
    </w:rPr>
  </w:style>
  <w:style w:type="character" w:customStyle="1" w:styleId="FooterChar">
    <w:name w:val="Footer Char"/>
    <w:basedOn w:val="DefaultParagraphFont"/>
    <w:link w:val="Footer"/>
    <w:uiPriority w:val="99"/>
    <w:rsid w:val="00096AE7"/>
    <w:rPr>
      <w:rFonts w:ascii="Times New Roman" w:eastAsia="Times New Roman" w:hAnsi="Times New Roman" w:cs="Times New Roman"/>
      <w:kern w:val="0"/>
      <w:sz w:val="24"/>
      <w14:ligatures w14:val="none"/>
    </w:rPr>
  </w:style>
  <w:style w:type="paragraph" w:styleId="NoSpacing">
    <w:name w:val="No Spacing"/>
    <w:aliases w:val="Tabulas teksts,Normal1,Parastais"/>
    <w:link w:val="NoSpacingChar"/>
    <w:uiPriority w:val="1"/>
    <w:qFormat/>
    <w:rsid w:val="00096AE7"/>
    <w:pPr>
      <w:spacing w:after="0" w:line="240" w:lineRule="auto"/>
      <w:jc w:val="both"/>
    </w:pPr>
    <w:rPr>
      <w:rFonts w:ascii="Times New Roman" w:eastAsia="Times New Roman" w:hAnsi="Times New Roman" w:cs="Times New Roman"/>
      <w:kern w:val="0"/>
      <w:sz w:val="24"/>
      <w14:ligatures w14:val="none"/>
    </w:rPr>
  </w:style>
  <w:style w:type="character" w:customStyle="1" w:styleId="NoSpacingChar">
    <w:name w:val="No Spacing Char"/>
    <w:aliases w:val="Tabulas teksts Char,Normal1 Char,Parastais Char"/>
    <w:link w:val="NoSpacing"/>
    <w:uiPriority w:val="1"/>
    <w:qFormat/>
    <w:locked/>
    <w:rsid w:val="00096AE7"/>
    <w:rPr>
      <w:rFonts w:ascii="Times New Roman" w:eastAsia="Times New Roman" w:hAnsi="Times New Roman" w:cs="Times New Roman"/>
      <w:kern w:val="0"/>
      <w:sz w:val="24"/>
      <w14:ligatures w14:val="none"/>
    </w:rPr>
  </w:style>
  <w:style w:type="paragraph" w:styleId="TOC4">
    <w:name w:val="toc 4"/>
    <w:basedOn w:val="Normal"/>
    <w:next w:val="Normal"/>
    <w:autoRedefine/>
    <w:uiPriority w:val="39"/>
    <w:unhideWhenUsed/>
    <w:rsid w:val="00096AE7"/>
    <w:pPr>
      <w:spacing w:after="100"/>
      <w:ind w:left="660"/>
    </w:pPr>
    <w:rPr>
      <w:rFonts w:ascii="Calibri" w:eastAsia="Times New Roman" w:hAnsi="Calibri" w:cs="Times New Roman"/>
      <w:kern w:val="0"/>
      <w:lang w:eastAsia="lv-LV"/>
      <w14:ligatures w14:val="none"/>
    </w:rPr>
  </w:style>
  <w:style w:type="paragraph" w:styleId="FootnoteText">
    <w:name w:val="footnote text"/>
    <w:aliases w:val="Footnote,Fußnote,Rakstz. Rakstz.,Footnote Text Char2 Char,Footnote Text Char1 Char2 Char,Footnote Text Char Char Char Char,Footnote Text Char1 Char Char Char Char,Footnote Text Char Char Char Char Char Char,Rakstz.,Char,o,Fußnotentext Cha"/>
    <w:basedOn w:val="Normal"/>
    <w:link w:val="FootnoteTextChar"/>
    <w:autoRedefine/>
    <w:uiPriority w:val="99"/>
    <w:qFormat/>
    <w:rsid w:val="00096AE7"/>
    <w:pPr>
      <w:suppressAutoHyphens/>
      <w:spacing w:after="0" w:line="240" w:lineRule="auto"/>
      <w:ind w:left="284" w:hanging="284"/>
      <w:jc w:val="both"/>
    </w:pPr>
    <w:rPr>
      <w:rFonts w:ascii="Times New Roman" w:eastAsia="Times New Roman" w:hAnsi="Times New Roman" w:cs="Times New Roman"/>
      <w:color w:val="FF0000"/>
      <w:kern w:val="0"/>
      <w:sz w:val="18"/>
      <w:szCs w:val="18"/>
      <w:lang w:eastAsia="lv-LV"/>
      <w14:ligatures w14:val="none"/>
    </w:rPr>
  </w:style>
  <w:style w:type="character" w:customStyle="1" w:styleId="FootnoteTextChar">
    <w:name w:val="Footnote Text Char"/>
    <w:aliases w:val="Footnote Char,Fußnote Char,Rakstz. Rakstz. Char,Footnote Text Char2 Char Char,Footnote Text Char1 Char2 Char Char,Footnote Text Char Char Char Char Char,Footnote Text Char1 Char Char Char Char Char,Rakstz. Char,Char Char,o Char"/>
    <w:basedOn w:val="DefaultParagraphFont"/>
    <w:link w:val="FootnoteText"/>
    <w:uiPriority w:val="99"/>
    <w:qFormat/>
    <w:rsid w:val="00096AE7"/>
    <w:rPr>
      <w:rFonts w:ascii="Times New Roman" w:eastAsia="Times New Roman" w:hAnsi="Times New Roman" w:cs="Times New Roman"/>
      <w:color w:val="FF0000"/>
      <w:kern w:val="0"/>
      <w:sz w:val="18"/>
      <w:szCs w:val="18"/>
      <w:lang w:eastAsia="lv-LV"/>
      <w14:ligatures w14:val="none"/>
    </w:rPr>
  </w:style>
  <w:style w:type="paragraph" w:styleId="TOC5">
    <w:name w:val="toc 5"/>
    <w:basedOn w:val="Normal"/>
    <w:next w:val="Normal"/>
    <w:autoRedefine/>
    <w:uiPriority w:val="39"/>
    <w:unhideWhenUsed/>
    <w:rsid w:val="00096AE7"/>
    <w:pPr>
      <w:spacing w:after="100"/>
      <w:ind w:left="880"/>
    </w:pPr>
    <w:rPr>
      <w:rFonts w:ascii="Calibri" w:eastAsia="Times New Roman" w:hAnsi="Calibri" w:cs="Times New Roman"/>
      <w:kern w:val="0"/>
      <w:lang w:eastAsia="lv-LV"/>
      <w14:ligatures w14:val="none"/>
    </w:rPr>
  </w:style>
  <w:style w:type="character" w:customStyle="1" w:styleId="normaltextrun">
    <w:name w:val="normaltextrun"/>
    <w:basedOn w:val="DefaultParagraphFont"/>
    <w:rsid w:val="00096AE7"/>
    <w:rPr>
      <w:rFonts w:cs="Times New Roman"/>
    </w:rPr>
  </w:style>
  <w:style w:type="paragraph" w:styleId="Title">
    <w:name w:val="Title"/>
    <w:basedOn w:val="Normal"/>
    <w:next w:val="Normal"/>
    <w:link w:val="TitleChar"/>
    <w:autoRedefine/>
    <w:uiPriority w:val="10"/>
    <w:qFormat/>
    <w:rsid w:val="00096AE7"/>
    <w:pPr>
      <w:spacing w:after="0" w:line="240" w:lineRule="auto"/>
      <w:contextualSpacing/>
      <w:jc w:val="center"/>
    </w:pPr>
    <w:rPr>
      <w:rFonts w:ascii="Times New Roman" w:eastAsia="Times New Roman" w:hAnsi="Times New Roman" w:cs="Times New Roman"/>
      <w:b/>
      <w:spacing w:val="-10"/>
      <w:kern w:val="28"/>
      <w:sz w:val="26"/>
      <w:szCs w:val="26"/>
      <w14:ligatures w14:val="none"/>
    </w:rPr>
  </w:style>
  <w:style w:type="character" w:customStyle="1" w:styleId="TitleChar">
    <w:name w:val="Title Char"/>
    <w:basedOn w:val="DefaultParagraphFont"/>
    <w:link w:val="Title"/>
    <w:uiPriority w:val="10"/>
    <w:rsid w:val="00096AE7"/>
    <w:rPr>
      <w:rFonts w:ascii="Times New Roman" w:eastAsia="Times New Roman" w:hAnsi="Times New Roman" w:cs="Times New Roman"/>
      <w:b/>
      <w:spacing w:val="-10"/>
      <w:kern w:val="28"/>
      <w:sz w:val="26"/>
      <w:szCs w:val="26"/>
      <w14:ligatures w14:val="none"/>
    </w:rPr>
  </w:style>
  <w:style w:type="paragraph" w:styleId="Subtitle">
    <w:name w:val="Subtitle"/>
    <w:aliases w:val="Tabulas numurs"/>
    <w:basedOn w:val="Normal"/>
    <w:next w:val="Normal"/>
    <w:link w:val="SubtitleChar"/>
    <w:autoRedefine/>
    <w:uiPriority w:val="11"/>
    <w:qFormat/>
    <w:rsid w:val="00096AE7"/>
    <w:pPr>
      <w:numPr>
        <w:ilvl w:val="1"/>
      </w:numPr>
      <w:spacing w:after="0" w:line="240" w:lineRule="auto"/>
      <w:ind w:firstLine="720"/>
      <w:jc w:val="right"/>
    </w:pPr>
    <w:rPr>
      <w:rFonts w:ascii="Times New Roman" w:eastAsia="Times New Roman" w:hAnsi="Times New Roman" w:cs="Times New Roman"/>
      <w:spacing w:val="15"/>
      <w:kern w:val="0"/>
      <w:sz w:val="24"/>
      <w:szCs w:val="24"/>
      <w14:ligatures w14:val="none"/>
    </w:rPr>
  </w:style>
  <w:style w:type="character" w:customStyle="1" w:styleId="SubtitleChar">
    <w:name w:val="Subtitle Char"/>
    <w:aliases w:val="Tabulas numurs Char"/>
    <w:basedOn w:val="DefaultParagraphFont"/>
    <w:link w:val="Subtitle"/>
    <w:uiPriority w:val="11"/>
    <w:rsid w:val="00096AE7"/>
    <w:rPr>
      <w:rFonts w:ascii="Times New Roman" w:eastAsia="Times New Roman" w:hAnsi="Times New Roman" w:cs="Times New Roman"/>
      <w:spacing w:val="15"/>
      <w:kern w:val="0"/>
      <w:sz w:val="24"/>
      <w:szCs w:val="24"/>
      <w14:ligatures w14:val="none"/>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
    <w:basedOn w:val="Normal"/>
    <w:link w:val="ListParagraphChar"/>
    <w:uiPriority w:val="34"/>
    <w:qFormat/>
    <w:rsid w:val="00096AE7"/>
    <w:pPr>
      <w:spacing w:after="0" w:line="240" w:lineRule="auto"/>
      <w:ind w:left="720" w:firstLine="720"/>
      <w:contextualSpacing/>
      <w:jc w:val="both"/>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096AE7"/>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96AE7"/>
    <w:rPr>
      <w:b/>
    </w:rPr>
  </w:style>
  <w:style w:type="character" w:styleId="Hyperlink">
    <w:name w:val="Hyperlink"/>
    <w:basedOn w:val="DefaultParagraphFont"/>
    <w:uiPriority w:val="99"/>
    <w:rsid w:val="00096AE7"/>
    <w:rPr>
      <w:color w:val="40407C"/>
      <w:u w:val="none"/>
      <w:effect w:val="none"/>
    </w:rPr>
  </w:style>
  <w:style w:type="paragraph" w:styleId="NormalWeb">
    <w:name w:val="Normal (Web)"/>
    <w:basedOn w:val="Normal"/>
    <w:uiPriority w:val="99"/>
    <w:rsid w:val="00096AE7"/>
    <w:pPr>
      <w:spacing w:before="100" w:beforeAutospacing="1" w:after="100" w:afterAutospacing="1" w:line="240" w:lineRule="auto"/>
      <w:ind w:firstLine="720"/>
      <w:jc w:val="both"/>
    </w:pPr>
    <w:rPr>
      <w:rFonts w:ascii="Times New Roman" w:eastAsia="Times New Roman" w:hAnsi="Times New Roman" w:cs="Times New Roman"/>
      <w:kern w:val="0"/>
      <w:sz w:val="24"/>
      <w:szCs w:val="24"/>
      <w:lang w:eastAsia="lv-LV"/>
      <w14:ligatures w14:val="none"/>
    </w:rPr>
  </w:style>
  <w:style w:type="character" w:styleId="SubtleEmphasis">
    <w:name w:val="Subtle Emphasis"/>
    <w:basedOn w:val="DefaultParagraphFont"/>
    <w:uiPriority w:val="19"/>
    <w:rsid w:val="00096AE7"/>
    <w:rPr>
      <w:i/>
      <w:color w:val="404040"/>
    </w:rPr>
  </w:style>
  <w:style w:type="paragraph" w:customStyle="1" w:styleId="Tabulasnosaukums1">
    <w:name w:val="Tabulas nosaukums 1"/>
    <w:basedOn w:val="Normal"/>
    <w:link w:val="Tabulasnosaukums1Char"/>
    <w:qFormat/>
    <w:rsid w:val="00096AE7"/>
    <w:pPr>
      <w:spacing w:after="0" w:line="240" w:lineRule="auto"/>
      <w:jc w:val="center"/>
    </w:pPr>
    <w:rPr>
      <w:rFonts w:ascii="Times New Roman" w:eastAsia="Times New Roman" w:hAnsi="Times New Roman" w:cs="Times New Roman"/>
      <w:b/>
      <w:color w:val="000000"/>
      <w:kern w:val="0"/>
      <w:sz w:val="24"/>
      <w14:ligatures w14:val="none"/>
    </w:rPr>
  </w:style>
  <w:style w:type="character" w:customStyle="1" w:styleId="Tabulasnosaukums1Char">
    <w:name w:val="Tabulas nosaukums 1 Char"/>
    <w:link w:val="Tabulasnosaukums1"/>
    <w:rsid w:val="00096AE7"/>
    <w:rPr>
      <w:rFonts w:ascii="Times New Roman" w:eastAsia="Times New Roman" w:hAnsi="Times New Roman" w:cs="Times New Roman"/>
      <w:b/>
      <w:color w:val="000000"/>
      <w:kern w:val="0"/>
      <w:sz w:val="24"/>
      <w14:ligatures w14:val="none"/>
    </w:rPr>
  </w:style>
  <w:style w:type="paragraph" w:customStyle="1" w:styleId="li">
    <w:name w:val="li"/>
    <w:basedOn w:val="Normal"/>
    <w:rsid w:val="00096AE7"/>
    <w:pPr>
      <w:spacing w:before="100" w:beforeAutospacing="1" w:after="100" w:afterAutospacing="1" w:line="240" w:lineRule="auto"/>
      <w:ind w:firstLine="720"/>
      <w:jc w:val="both"/>
    </w:pPr>
    <w:rPr>
      <w:rFonts w:ascii="Times New Roman" w:eastAsia="Times New Roman" w:hAnsi="Times New Roman" w:cs="Times New Roman"/>
      <w:kern w:val="0"/>
      <w:sz w:val="24"/>
      <w:szCs w:val="24"/>
      <w:lang w:eastAsia="lv-LV"/>
      <w14:ligatures w14:val="none"/>
    </w:rPr>
  </w:style>
  <w:style w:type="character" w:customStyle="1" w:styleId="footnotereference">
    <w:name w:val="footnotereference"/>
    <w:basedOn w:val="DefaultParagraphFont"/>
    <w:rsid w:val="00096AE7"/>
    <w:rPr>
      <w:rFonts w:cs="Times New Roman"/>
    </w:rPr>
  </w:style>
  <w:style w:type="paragraph" w:customStyle="1" w:styleId="BulletedList">
    <w:name w:val="Bulleted List"/>
    <w:basedOn w:val="ListParagraph"/>
    <w:rsid w:val="00096AE7"/>
    <w:pPr>
      <w:numPr>
        <w:numId w:val="1"/>
      </w:numPr>
      <w:spacing w:after="120"/>
      <w:ind w:right="680" w:firstLine="0"/>
      <w:contextualSpacing w:val="0"/>
    </w:pPr>
    <w:rPr>
      <w:rFonts w:eastAsia="SimSun"/>
      <w:szCs w:val="20"/>
    </w:rPr>
  </w:style>
  <w:style w:type="paragraph" w:customStyle="1" w:styleId="naisf">
    <w:name w:val="naisf"/>
    <w:basedOn w:val="Normal"/>
    <w:rsid w:val="00096AE7"/>
    <w:pPr>
      <w:spacing w:before="100" w:after="100" w:line="240" w:lineRule="auto"/>
      <w:ind w:firstLine="720"/>
      <w:jc w:val="both"/>
    </w:pPr>
    <w:rPr>
      <w:rFonts w:ascii="Times New Roman" w:eastAsia="Times New Roman" w:hAnsi="Times New Roman" w:cs="Times New Roman"/>
      <w:kern w:val="0"/>
      <w:sz w:val="24"/>
      <w:szCs w:val="20"/>
      <w14:ligatures w14:val="none"/>
    </w:rPr>
  </w:style>
  <w:style w:type="paragraph" w:styleId="BlockText">
    <w:name w:val="Block Text"/>
    <w:basedOn w:val="Normal"/>
    <w:uiPriority w:val="99"/>
    <w:rsid w:val="00096AE7"/>
    <w:pPr>
      <w:overflowPunct w:val="0"/>
      <w:autoSpaceDE w:val="0"/>
      <w:autoSpaceDN w:val="0"/>
      <w:adjustRightInd w:val="0"/>
      <w:spacing w:after="240" w:line="240" w:lineRule="auto"/>
      <w:ind w:left="720" w:firstLine="720"/>
      <w:jc w:val="both"/>
      <w:textAlignment w:val="baseline"/>
    </w:pPr>
    <w:rPr>
      <w:rFonts w:ascii="Times New Roman" w:eastAsia="Times New Roman" w:hAnsi="Times New Roman" w:cs="Times New Roman"/>
      <w:kern w:val="0"/>
      <w:sz w:val="24"/>
      <w:szCs w:val="20"/>
      <w:lang w:val="en-GB"/>
      <w14:ligatures w14:val="none"/>
    </w:rPr>
  </w:style>
  <w:style w:type="paragraph" w:customStyle="1" w:styleId="Teksts">
    <w:name w:val="Teksts"/>
    <w:basedOn w:val="Normal"/>
    <w:link w:val="TekstsChar"/>
    <w:qFormat/>
    <w:rsid w:val="00096AE7"/>
    <w:pPr>
      <w:spacing w:after="0" w:line="360" w:lineRule="auto"/>
      <w:ind w:firstLine="720"/>
      <w:jc w:val="both"/>
    </w:pPr>
    <w:rPr>
      <w:rFonts w:ascii="Times New Roman" w:eastAsia="Times New Roman" w:hAnsi="Times New Roman" w:cs="Times New Roman"/>
      <w:kern w:val="0"/>
      <w:sz w:val="24"/>
      <w:szCs w:val="24"/>
      <w14:ligatures w14:val="none"/>
    </w:rPr>
  </w:style>
  <w:style w:type="character" w:customStyle="1" w:styleId="TekstsChar">
    <w:name w:val="Teksts Char"/>
    <w:link w:val="Teksts"/>
    <w:rsid w:val="00096AE7"/>
    <w:rPr>
      <w:rFonts w:ascii="Times New Roman" w:eastAsia="Times New Roman" w:hAnsi="Times New Roman" w:cs="Times New Roman"/>
      <w:kern w:val="0"/>
      <w:sz w:val="24"/>
      <w:szCs w:val="24"/>
      <w14:ligatures w14:val="none"/>
    </w:rPr>
  </w:style>
  <w:style w:type="paragraph" w:customStyle="1" w:styleId="tv213">
    <w:name w:val="tv213"/>
    <w:basedOn w:val="Normal"/>
    <w:rsid w:val="00096AE7"/>
    <w:pPr>
      <w:spacing w:before="100" w:beforeAutospacing="1" w:after="100" w:afterAutospacing="1" w:line="240" w:lineRule="auto"/>
      <w:ind w:firstLine="720"/>
      <w:jc w:val="both"/>
    </w:pPr>
    <w:rPr>
      <w:rFonts w:ascii="Times New Roman" w:eastAsia="Times New Roman" w:hAnsi="Times New Roman" w:cs="Times New Roman"/>
      <w:kern w:val="0"/>
      <w:sz w:val="24"/>
      <w:szCs w:val="24"/>
      <w:lang w:eastAsia="lv-LV"/>
      <w14:ligatures w14:val="none"/>
    </w:rPr>
  </w:style>
  <w:style w:type="character" w:customStyle="1" w:styleId="UnresolvedMention1">
    <w:name w:val="Unresolved Mention1"/>
    <w:uiPriority w:val="99"/>
    <w:semiHidden/>
    <w:unhideWhenUsed/>
    <w:rsid w:val="00096AE7"/>
    <w:rPr>
      <w:color w:val="605E5C"/>
      <w:shd w:val="clear" w:color="auto" w:fill="E1DFDD"/>
    </w:rPr>
  </w:style>
  <w:style w:type="table" w:styleId="TableGrid">
    <w:name w:val="Table Grid"/>
    <w:basedOn w:val="TableNormal"/>
    <w:uiPriority w:val="59"/>
    <w:rsid w:val="00096AE7"/>
    <w:pPr>
      <w:spacing w:after="0" w:line="240" w:lineRule="auto"/>
    </w:pPr>
    <w:rPr>
      <w:rFonts w:ascii="Calibri" w:eastAsia="Times New Roman"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96AE7"/>
    <w:rPr>
      <w:rFonts w:cs="Times New Roman"/>
    </w:rPr>
  </w:style>
  <w:style w:type="paragraph" w:styleId="CommentText">
    <w:name w:val="annotation text"/>
    <w:basedOn w:val="Normal"/>
    <w:link w:val="CommentTextChar"/>
    <w:uiPriority w:val="99"/>
    <w:unhideWhenUsed/>
    <w:rsid w:val="00096AE7"/>
    <w:pPr>
      <w:spacing w:after="0" w:line="240" w:lineRule="auto"/>
      <w:ind w:firstLine="720"/>
      <w:jc w:val="both"/>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096AE7"/>
    <w:rPr>
      <w:rFonts w:ascii="Times New Roman" w:eastAsia="Times New Roman" w:hAnsi="Times New Roman" w:cs="Times New Roman"/>
      <w:kern w:val="0"/>
      <w:sz w:val="20"/>
      <w:szCs w:val="20"/>
      <w:lang w:eastAsia="lv-LV"/>
      <w14:ligatures w14:val="none"/>
    </w:rPr>
  </w:style>
  <w:style w:type="character" w:customStyle="1" w:styleId="tvhtml">
    <w:name w:val="tv_html"/>
    <w:basedOn w:val="DefaultParagraphFont"/>
    <w:rsid w:val="00096AE7"/>
    <w:rPr>
      <w:rFonts w:cs="Times New Roman"/>
    </w:rPr>
  </w:style>
  <w:style w:type="paragraph" w:styleId="Caption">
    <w:name w:val="caption"/>
    <w:aliases w:val="Saspiestie,Caption Attēli"/>
    <w:basedOn w:val="Normal"/>
    <w:next w:val="Normal"/>
    <w:uiPriority w:val="35"/>
    <w:unhideWhenUsed/>
    <w:qFormat/>
    <w:rsid w:val="00096AE7"/>
    <w:pPr>
      <w:spacing w:after="0" w:line="240" w:lineRule="auto"/>
      <w:ind w:firstLine="720"/>
      <w:jc w:val="both"/>
    </w:pPr>
    <w:rPr>
      <w:rFonts w:ascii="Times New Roman" w:eastAsia="Times New Roman" w:hAnsi="Times New Roman" w:cs="Times New Roman"/>
      <w:b/>
      <w:bCs/>
      <w:smallCaps/>
      <w:color w:val="44546A"/>
      <w:kern w:val="0"/>
      <w:sz w:val="24"/>
      <w:szCs w:val="24"/>
      <w14:ligatures w14:val="none"/>
    </w:rPr>
  </w:style>
  <w:style w:type="table" w:customStyle="1" w:styleId="ListTab33">
    <w:name w:val="List Tab 33"/>
    <w:basedOn w:val="TableList3"/>
    <w:uiPriority w:val="99"/>
    <w:rsid w:val="00096AE7"/>
    <w:pPr>
      <w:ind w:firstLine="0"/>
      <w:jc w:val="left"/>
    </w:pPr>
    <w:rPr>
      <w:sz w:val="18"/>
      <w:lang w:val="en-US" w:eastAsia="ja-JP"/>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3">
    <w:name w:val="Table List 3"/>
    <w:basedOn w:val="TableNormal"/>
    <w:uiPriority w:val="99"/>
    <w:semiHidden/>
    <w:unhideWhenUsed/>
    <w:rsid w:val="00096AE7"/>
    <w:pPr>
      <w:spacing w:after="0" w:line="240" w:lineRule="auto"/>
      <w:ind w:firstLine="720"/>
      <w:jc w:val="both"/>
    </w:pPr>
    <w:rPr>
      <w:rFonts w:ascii="Calibri" w:eastAsia="Times New Roman" w:hAnsi="Calibri"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paragraph" w:styleId="BalloonText">
    <w:name w:val="Balloon Text"/>
    <w:basedOn w:val="Normal"/>
    <w:link w:val="BalloonTextChar"/>
    <w:uiPriority w:val="99"/>
    <w:semiHidden/>
    <w:unhideWhenUsed/>
    <w:rsid w:val="00096AE7"/>
    <w:pPr>
      <w:spacing w:after="0" w:line="240" w:lineRule="auto"/>
      <w:ind w:firstLine="720"/>
      <w:jc w:val="both"/>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96AE7"/>
    <w:rPr>
      <w:rFonts w:ascii="Segoe UI" w:eastAsia="Times New Roman" w:hAnsi="Segoe UI" w:cs="Segoe UI"/>
      <w:kern w:val="0"/>
      <w:sz w:val="18"/>
      <w:szCs w:val="18"/>
      <w14:ligatures w14:val="none"/>
    </w:rPr>
  </w:style>
  <w:style w:type="table" w:customStyle="1" w:styleId="ListTab3">
    <w:name w:val="List Tab 3"/>
    <w:basedOn w:val="TableList3"/>
    <w:uiPriority w:val="99"/>
    <w:rsid w:val="00096AE7"/>
    <w:pPr>
      <w:ind w:firstLine="0"/>
      <w:jc w:val="left"/>
    </w:pPr>
    <w:rPr>
      <w:sz w:val="18"/>
      <w:lang w:val="en-US"/>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character" w:customStyle="1" w:styleId="textrun">
    <w:name w:val="textrun"/>
    <w:basedOn w:val="DefaultParagraphFont"/>
    <w:rsid w:val="00096AE7"/>
    <w:rPr>
      <w:rFonts w:cs="Times New Roman"/>
    </w:rPr>
  </w:style>
  <w:style w:type="paragraph" w:customStyle="1" w:styleId="Default">
    <w:name w:val="Default"/>
    <w:rsid w:val="00096AE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table" w:customStyle="1" w:styleId="ListTab31">
    <w:name w:val="List Tab 31"/>
    <w:basedOn w:val="TableList3"/>
    <w:uiPriority w:val="99"/>
    <w:rsid w:val="00096AE7"/>
    <w:pPr>
      <w:ind w:firstLine="0"/>
      <w:jc w:val="left"/>
    </w:pPr>
    <w:rPr>
      <w:sz w:val="18"/>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character" w:customStyle="1" w:styleId="Hyperlink1">
    <w:name w:val="Hyperlink1"/>
    <w:uiPriority w:val="99"/>
    <w:unhideWhenUsed/>
    <w:rsid w:val="00096AE7"/>
    <w:rPr>
      <w:color w:val="0563C1"/>
      <w:u w:val="single"/>
    </w:rPr>
  </w:style>
  <w:style w:type="paragraph" w:customStyle="1" w:styleId="paragraph">
    <w:name w:val="paragraph"/>
    <w:basedOn w:val="Normal"/>
    <w:rsid w:val="00096AE7"/>
    <w:pPr>
      <w:spacing w:before="100" w:beforeAutospacing="1" w:after="100" w:afterAutospacing="1" w:line="240" w:lineRule="auto"/>
      <w:ind w:firstLine="720"/>
      <w:jc w:val="both"/>
    </w:pPr>
    <w:rPr>
      <w:rFonts w:ascii="Times New Roman" w:eastAsia="Times New Roman" w:hAnsi="Times New Roman" w:cs="Times New Roman"/>
      <w:kern w:val="0"/>
      <w:sz w:val="24"/>
      <w:szCs w:val="24"/>
      <w:lang w:eastAsia="lv-LV"/>
      <w14:ligatures w14:val="none"/>
    </w:rPr>
  </w:style>
  <w:style w:type="paragraph" w:styleId="TOCHeading">
    <w:name w:val="TOC Heading"/>
    <w:basedOn w:val="Heading1"/>
    <w:next w:val="Normal"/>
    <w:uiPriority w:val="39"/>
    <w:unhideWhenUsed/>
    <w:qFormat/>
    <w:rsid w:val="00096AE7"/>
    <w:pPr>
      <w:spacing w:before="240" w:line="259" w:lineRule="auto"/>
      <w:outlineLvl w:val="9"/>
    </w:pPr>
    <w:rPr>
      <w:rFonts w:ascii="Calibri Light" w:hAnsi="Calibri Light"/>
      <w:b w:val="0"/>
      <w:caps w:val="0"/>
      <w:color w:val="2F5496"/>
      <w:lang w:val="en-US"/>
    </w:rPr>
  </w:style>
  <w:style w:type="paragraph" w:styleId="TOC2">
    <w:name w:val="toc 2"/>
    <w:basedOn w:val="Normal"/>
    <w:next w:val="Normal"/>
    <w:autoRedefine/>
    <w:uiPriority w:val="39"/>
    <w:unhideWhenUsed/>
    <w:rsid w:val="00096AE7"/>
    <w:pPr>
      <w:numPr>
        <w:ilvl w:val="1"/>
        <w:numId w:val="3"/>
      </w:numPr>
      <w:tabs>
        <w:tab w:val="left" w:pos="284"/>
        <w:tab w:val="left" w:pos="709"/>
        <w:tab w:val="right" w:pos="6946"/>
        <w:tab w:val="left" w:pos="7655"/>
      </w:tabs>
      <w:spacing w:after="0" w:line="240" w:lineRule="auto"/>
      <w:ind w:right="1700"/>
      <w:jc w:val="both"/>
    </w:pPr>
    <w:rPr>
      <w:rFonts w:ascii="Times New Roman" w:eastAsia="Times New Roman" w:hAnsi="Times New Roman" w:cs="Times New Roman"/>
      <w:kern w:val="0"/>
      <w:sz w:val="24"/>
      <w14:ligatures w14:val="none"/>
    </w:rPr>
  </w:style>
  <w:style w:type="paragraph" w:styleId="TOC1">
    <w:name w:val="toc 1"/>
    <w:basedOn w:val="Normal"/>
    <w:next w:val="Normal"/>
    <w:autoRedefine/>
    <w:uiPriority w:val="39"/>
    <w:unhideWhenUsed/>
    <w:rsid w:val="00096AE7"/>
    <w:pPr>
      <w:tabs>
        <w:tab w:val="left" w:pos="284"/>
        <w:tab w:val="left" w:pos="7655"/>
      </w:tabs>
      <w:spacing w:after="0" w:line="240" w:lineRule="auto"/>
      <w:ind w:right="1416"/>
      <w:jc w:val="both"/>
    </w:pPr>
    <w:rPr>
      <w:rFonts w:ascii="Times New Roman" w:eastAsia="Times New Roman" w:hAnsi="Times New Roman" w:cs="Times New Roman"/>
      <w:b/>
      <w:bCs/>
      <w:noProof/>
      <w:kern w:val="0"/>
      <w:sz w:val="24"/>
      <w:szCs w:val="24"/>
      <w14:ligatures w14:val="none"/>
    </w:rPr>
  </w:style>
  <w:style w:type="paragraph" w:styleId="TOC3">
    <w:name w:val="toc 3"/>
    <w:basedOn w:val="Normal"/>
    <w:next w:val="Normal"/>
    <w:autoRedefine/>
    <w:uiPriority w:val="39"/>
    <w:unhideWhenUsed/>
    <w:rsid w:val="00096AE7"/>
    <w:pPr>
      <w:tabs>
        <w:tab w:val="left" w:pos="7655"/>
      </w:tabs>
      <w:spacing w:after="0" w:line="240" w:lineRule="auto"/>
      <w:ind w:left="480" w:right="1416"/>
      <w:jc w:val="both"/>
    </w:pPr>
    <w:rPr>
      <w:rFonts w:ascii="Times New Roman" w:eastAsia="Times New Roman" w:hAnsi="Times New Roman" w:cs="Times New Roman"/>
      <w:kern w:val="0"/>
      <w:sz w:val="24"/>
      <w14:ligatures w14:val="none"/>
    </w:rPr>
  </w:style>
  <w:style w:type="paragraph" w:customStyle="1" w:styleId="footnote">
    <w:name w:val="footnote"/>
    <w:basedOn w:val="FootnoteText"/>
    <w:link w:val="footnoteChar"/>
    <w:qFormat/>
    <w:rsid w:val="00096AE7"/>
    <w:pPr>
      <w:suppressAutoHyphens w:val="0"/>
    </w:pPr>
    <w:rPr>
      <w:rFonts w:cs="Calibri Light"/>
      <w:color w:val="808080"/>
      <w:szCs w:val="16"/>
      <w:lang w:eastAsia="en-US"/>
    </w:rPr>
  </w:style>
  <w:style w:type="character" w:customStyle="1" w:styleId="footnoteChar">
    <w:name w:val="footnote Char"/>
    <w:link w:val="footnote"/>
    <w:rsid w:val="00096AE7"/>
    <w:rPr>
      <w:rFonts w:ascii="Times New Roman" w:eastAsia="Times New Roman" w:hAnsi="Times New Roman" w:cs="Calibri Light"/>
      <w:color w:val="808080"/>
      <w:kern w:val="0"/>
      <w:sz w:val="18"/>
      <w:szCs w:val="16"/>
      <w14:ligatures w14:val="none"/>
    </w:rPr>
  </w:style>
  <w:style w:type="table" w:customStyle="1" w:styleId="ListTab321">
    <w:name w:val="List Tab 321"/>
    <w:basedOn w:val="TableList3"/>
    <w:uiPriority w:val="99"/>
    <w:rsid w:val="00096AE7"/>
    <w:pPr>
      <w:ind w:firstLine="0"/>
      <w:jc w:val="left"/>
    </w:pPr>
    <w:rPr>
      <w:sz w:val="18"/>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paragraph" w:customStyle="1" w:styleId="xmsonormal">
    <w:name w:val="x_msonormal"/>
    <w:basedOn w:val="Normal"/>
    <w:rsid w:val="00096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096AE7"/>
    <w:rPr>
      <w:sz w:val="16"/>
    </w:rPr>
  </w:style>
  <w:style w:type="paragraph" w:styleId="CommentSubject">
    <w:name w:val="annotation subject"/>
    <w:basedOn w:val="CommentText"/>
    <w:next w:val="CommentText"/>
    <w:link w:val="CommentSubjectChar"/>
    <w:uiPriority w:val="99"/>
    <w:semiHidden/>
    <w:unhideWhenUsed/>
    <w:rsid w:val="00096AE7"/>
    <w:pPr>
      <w:spacing w:after="160"/>
      <w:ind w:firstLine="0"/>
      <w:jc w:val="left"/>
    </w:pPr>
    <w:rPr>
      <w:rFonts w:ascii="Calibri" w:hAnsi="Calibri"/>
      <w:b/>
      <w:bCs/>
      <w:lang w:eastAsia="en-US"/>
    </w:rPr>
  </w:style>
  <w:style w:type="character" w:customStyle="1" w:styleId="CommentSubjectChar">
    <w:name w:val="Comment Subject Char"/>
    <w:basedOn w:val="CommentTextChar"/>
    <w:link w:val="CommentSubject"/>
    <w:uiPriority w:val="99"/>
    <w:semiHidden/>
    <w:rsid w:val="00096AE7"/>
    <w:rPr>
      <w:rFonts w:ascii="Calibri" w:eastAsia="Times New Roman" w:hAnsi="Calibri" w:cs="Times New Roman"/>
      <w:b/>
      <w:bCs/>
      <w:kern w:val="0"/>
      <w:sz w:val="20"/>
      <w:szCs w:val="20"/>
      <w:lang w:eastAsia="lv-LV"/>
      <w14:ligatures w14:val="none"/>
    </w:rPr>
  </w:style>
  <w:style w:type="table" w:customStyle="1" w:styleId="ListTab32">
    <w:name w:val="List Tab 32"/>
    <w:basedOn w:val="TableList3"/>
    <w:uiPriority w:val="99"/>
    <w:rsid w:val="00096AE7"/>
    <w:pPr>
      <w:ind w:firstLine="0"/>
      <w:jc w:val="left"/>
    </w:pPr>
    <w:rPr>
      <w:sz w:val="18"/>
      <w:lang w:val="en-US"/>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ListTab34">
    <w:name w:val="List Tab 34"/>
    <w:basedOn w:val="TableList3"/>
    <w:uiPriority w:val="99"/>
    <w:rsid w:val="00096AE7"/>
    <w:pPr>
      <w:ind w:firstLine="0"/>
      <w:jc w:val="left"/>
    </w:pPr>
    <w:rPr>
      <w:sz w:val="18"/>
      <w:lang w:val="en-US"/>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customStyle="1" w:styleId="ListTab35">
    <w:name w:val="List Tab 35"/>
    <w:basedOn w:val="TableList3"/>
    <w:uiPriority w:val="99"/>
    <w:rsid w:val="00096AE7"/>
    <w:pPr>
      <w:ind w:firstLine="0"/>
      <w:jc w:val="left"/>
    </w:pPr>
    <w:rPr>
      <w:sz w:val="18"/>
      <w:lang w:val="en-US"/>
    </w:rPr>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paragraph" w:customStyle="1" w:styleId="Odwoanieprzypisu">
    <w:name w:val="Odwołanie przypisu"/>
    <w:aliases w:val="E FNZ,ftref,Footnotes refss,Ref,de nota al pie,E"/>
    <w:basedOn w:val="Normal"/>
    <w:next w:val="Normal"/>
    <w:uiPriority w:val="99"/>
    <w:rsid w:val="00096AE7"/>
    <w:pPr>
      <w:spacing w:after="0" w:line="240" w:lineRule="exact"/>
      <w:ind w:firstLine="720"/>
      <w:jc w:val="both"/>
      <w:textAlignment w:val="baseline"/>
    </w:pPr>
    <w:rPr>
      <w:rFonts w:ascii="Calibri" w:eastAsia="Times New Roman" w:hAnsi="Calibri" w:cs="Times New Roman"/>
      <w:kern w:val="0"/>
      <w:vertAlign w:val="superscript"/>
      <w14:ligatures w14:val="none"/>
    </w:rPr>
  </w:style>
  <w:style w:type="paragraph" w:styleId="BodyText">
    <w:name w:val="Body Text"/>
    <w:basedOn w:val="Normal"/>
    <w:link w:val="BodyTextChar"/>
    <w:uiPriority w:val="1"/>
    <w:qFormat/>
    <w:rsid w:val="00096AE7"/>
    <w:pPr>
      <w:widowControl w:val="0"/>
      <w:autoSpaceDE w:val="0"/>
      <w:autoSpaceDN w:val="0"/>
      <w:spacing w:after="0" w:line="240" w:lineRule="auto"/>
      <w:ind w:left="217"/>
      <w:jc w:val="both"/>
    </w:pPr>
    <w:rPr>
      <w:rFonts w:ascii="Times New Roman" w:eastAsia="Times New Roman" w:hAnsi="Times New Roman" w:cs="Times New Roman"/>
      <w:kern w:val="0"/>
      <w:sz w:val="24"/>
      <w:szCs w:val="24"/>
      <w:lang w:val="lv"/>
      <w14:ligatures w14:val="none"/>
    </w:rPr>
  </w:style>
  <w:style w:type="character" w:customStyle="1" w:styleId="BodyTextChar">
    <w:name w:val="Body Text Char"/>
    <w:basedOn w:val="DefaultParagraphFont"/>
    <w:link w:val="BodyText"/>
    <w:uiPriority w:val="1"/>
    <w:rsid w:val="00096AE7"/>
    <w:rPr>
      <w:rFonts w:ascii="Times New Roman" w:eastAsia="Times New Roman" w:hAnsi="Times New Roman" w:cs="Times New Roman"/>
      <w:kern w:val="0"/>
      <w:sz w:val="24"/>
      <w:szCs w:val="24"/>
      <w:lang w:val="lv"/>
      <w14:ligatures w14:val="none"/>
    </w:rPr>
  </w:style>
  <w:style w:type="paragraph" w:customStyle="1" w:styleId="tv2132">
    <w:name w:val="tv2132"/>
    <w:basedOn w:val="Normal"/>
    <w:rsid w:val="00096AE7"/>
    <w:pPr>
      <w:spacing w:after="0" w:line="360" w:lineRule="auto"/>
      <w:ind w:firstLine="300"/>
    </w:pPr>
    <w:rPr>
      <w:rFonts w:ascii="Times New Roman" w:eastAsia="Times New Roman" w:hAnsi="Times New Roman" w:cs="Times New Roman"/>
      <w:color w:val="414142"/>
      <w:kern w:val="0"/>
      <w:sz w:val="20"/>
      <w:szCs w:val="20"/>
      <w:lang w:val="en-US"/>
      <w14:ligatures w14:val="none"/>
    </w:rPr>
  </w:style>
  <w:style w:type="paragraph" w:styleId="BodyTextIndent3">
    <w:name w:val="Body Text Indent 3"/>
    <w:basedOn w:val="Normal"/>
    <w:link w:val="BodyTextIndent3Char"/>
    <w:uiPriority w:val="99"/>
    <w:semiHidden/>
    <w:unhideWhenUsed/>
    <w:rsid w:val="00096AE7"/>
    <w:pPr>
      <w:spacing w:after="120" w:line="240" w:lineRule="auto"/>
      <w:ind w:left="283" w:firstLine="720"/>
      <w:jc w:val="both"/>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uiPriority w:val="99"/>
    <w:semiHidden/>
    <w:rsid w:val="00096AE7"/>
    <w:rPr>
      <w:rFonts w:ascii="Times New Roman" w:eastAsia="Times New Roman" w:hAnsi="Times New Roman" w:cs="Times New Roman"/>
      <w:kern w:val="0"/>
      <w:sz w:val="16"/>
      <w:szCs w:val="16"/>
      <w14:ligatures w14:val="none"/>
    </w:rPr>
  </w:style>
  <w:style w:type="paragraph" w:customStyle="1" w:styleId="rtejustify">
    <w:name w:val="rtejustify"/>
    <w:basedOn w:val="Normal"/>
    <w:rsid w:val="00096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ighlight">
    <w:name w:val="highlight"/>
    <w:basedOn w:val="DefaultParagraphFont"/>
    <w:rsid w:val="00096AE7"/>
    <w:rPr>
      <w:rFonts w:cs="Times New Roman"/>
    </w:rPr>
  </w:style>
  <w:style w:type="character" w:styleId="IntenseEmphasis">
    <w:name w:val="Intense Emphasis"/>
    <w:basedOn w:val="DefaultParagraphFont"/>
    <w:uiPriority w:val="21"/>
    <w:qFormat/>
    <w:rsid w:val="00096AE7"/>
    <w:rPr>
      <w:b/>
      <w:i/>
      <w:caps/>
    </w:rPr>
  </w:style>
  <w:style w:type="paragraph" w:customStyle="1" w:styleId="norm">
    <w:name w:val="norm"/>
    <w:basedOn w:val="Normal"/>
    <w:rsid w:val="00096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itle-gr-seq-level-2">
    <w:name w:val="title-gr-seq-level-2"/>
    <w:basedOn w:val="Normal"/>
    <w:rsid w:val="00096A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ol-sm-9">
    <w:name w:val="col-sm-9"/>
    <w:basedOn w:val="DefaultParagraphFont"/>
    <w:rsid w:val="00096AE7"/>
    <w:rPr>
      <w:rFonts w:cs="Times New Roman"/>
    </w:rPr>
  </w:style>
  <w:style w:type="character" w:customStyle="1" w:styleId="file-details">
    <w:name w:val="file-details"/>
    <w:basedOn w:val="DefaultParagraphFont"/>
    <w:rsid w:val="00096AE7"/>
    <w:rPr>
      <w:rFonts w:cs="Times New Roman"/>
    </w:rPr>
  </w:style>
  <w:style w:type="table" w:customStyle="1" w:styleId="TableGrid1">
    <w:name w:val="Table Grid1"/>
    <w:basedOn w:val="TableNormal"/>
    <w:next w:val="TableGrid"/>
    <w:uiPriority w:val="59"/>
    <w:rsid w:val="00096AE7"/>
    <w:pPr>
      <w:spacing w:after="0" w:line="240" w:lineRule="auto"/>
    </w:pPr>
    <w:rPr>
      <w:rFonts w:ascii="Calibri" w:eastAsia="Times New Roman"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096AE7"/>
    <w:pPr>
      <w:spacing w:after="100"/>
      <w:ind w:left="1100"/>
    </w:pPr>
    <w:rPr>
      <w:rFonts w:ascii="Calibri" w:eastAsia="Times New Roman" w:hAnsi="Calibri" w:cs="Times New Roman"/>
      <w:kern w:val="0"/>
      <w:lang w:eastAsia="lv-LV"/>
      <w14:ligatures w14:val="none"/>
    </w:rPr>
  </w:style>
  <w:style w:type="paragraph" w:styleId="TOC7">
    <w:name w:val="toc 7"/>
    <w:basedOn w:val="Normal"/>
    <w:next w:val="Normal"/>
    <w:autoRedefine/>
    <w:uiPriority w:val="39"/>
    <w:unhideWhenUsed/>
    <w:rsid w:val="00096AE7"/>
    <w:pPr>
      <w:spacing w:after="100"/>
      <w:ind w:left="1320"/>
    </w:pPr>
    <w:rPr>
      <w:rFonts w:ascii="Calibri" w:eastAsia="Times New Roman" w:hAnsi="Calibri" w:cs="Times New Roman"/>
      <w:kern w:val="0"/>
      <w:lang w:eastAsia="lv-LV"/>
      <w14:ligatures w14:val="none"/>
    </w:rPr>
  </w:style>
  <w:style w:type="paragraph" w:styleId="TOC8">
    <w:name w:val="toc 8"/>
    <w:basedOn w:val="Normal"/>
    <w:next w:val="Normal"/>
    <w:autoRedefine/>
    <w:uiPriority w:val="39"/>
    <w:unhideWhenUsed/>
    <w:rsid w:val="00096AE7"/>
    <w:pPr>
      <w:spacing w:after="100"/>
      <w:ind w:left="1540"/>
    </w:pPr>
    <w:rPr>
      <w:rFonts w:ascii="Calibri" w:eastAsia="Times New Roman" w:hAnsi="Calibri" w:cs="Times New Roman"/>
      <w:kern w:val="0"/>
      <w:lang w:eastAsia="lv-LV"/>
      <w14:ligatures w14:val="none"/>
    </w:rPr>
  </w:style>
  <w:style w:type="paragraph" w:styleId="TOC9">
    <w:name w:val="toc 9"/>
    <w:basedOn w:val="Normal"/>
    <w:next w:val="Normal"/>
    <w:autoRedefine/>
    <w:uiPriority w:val="39"/>
    <w:unhideWhenUsed/>
    <w:rsid w:val="00096AE7"/>
    <w:pPr>
      <w:spacing w:after="100"/>
      <w:ind w:left="1760"/>
    </w:pPr>
    <w:rPr>
      <w:rFonts w:ascii="Calibri" w:eastAsia="Times New Roman" w:hAnsi="Calibri" w:cs="Times New Roman"/>
      <w:kern w:val="0"/>
      <w:lang w:eastAsia="lv-LV"/>
      <w14:ligatures w14:val="none"/>
    </w:rPr>
  </w:style>
  <w:style w:type="character" w:styleId="FootnoteReference0">
    <w:name w:val="footnote reference"/>
    <w:aliases w:val="Footnote Reference Number,16 Point,Superscript 6 Point,Footnote symbol,Footnote Refernece,Footnote Reference Superscript,SUPERS,fr,number,BVI fnr,Footnote symboFußnotenzeichen,Footnote sign,Footnote number,-E Fußnotenzeichen,stylish"/>
    <w:basedOn w:val="DefaultParagraphFont"/>
    <w:link w:val="CharCharCharChar"/>
    <w:uiPriority w:val="99"/>
    <w:unhideWhenUsed/>
    <w:qFormat/>
    <w:rsid w:val="00096AE7"/>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0"/>
    <w:uiPriority w:val="99"/>
    <w:rsid w:val="00096AE7"/>
    <w:pPr>
      <w:spacing w:line="240" w:lineRule="exact"/>
      <w:jc w:val="both"/>
      <w:textAlignment w:val="baseline"/>
    </w:pPr>
    <w:rPr>
      <w:rFonts w:ascii="Times New Roman" w:hAnsi="Times New Roman"/>
      <w:sz w:val="24"/>
      <w:vertAlign w:val="superscript"/>
    </w:rPr>
  </w:style>
  <w:style w:type="paragraph" w:customStyle="1" w:styleId="Body">
    <w:name w:val="Body"/>
    <w:rsid w:val="00096AE7"/>
    <w:pPr>
      <w:spacing w:after="0" w:line="240" w:lineRule="auto"/>
    </w:pPr>
    <w:rPr>
      <w:rFonts w:ascii="Helvetica" w:eastAsia="ヒラギノ角ゴ Pro W3" w:hAnsi="Helvetica" w:cs="Times New Roman"/>
      <w:color w:val="000000"/>
      <w:kern w:val="0"/>
      <w:sz w:val="24"/>
      <w:szCs w:val="20"/>
      <w14:ligatures w14:val="none"/>
    </w:rPr>
  </w:style>
  <w:style w:type="paragraph" w:styleId="EndnoteText">
    <w:name w:val="endnote text"/>
    <w:basedOn w:val="Normal"/>
    <w:link w:val="EndnoteTextChar"/>
    <w:uiPriority w:val="99"/>
    <w:semiHidden/>
    <w:unhideWhenUsed/>
    <w:rsid w:val="00096AE7"/>
    <w:pPr>
      <w:spacing w:after="0" w:line="240" w:lineRule="auto"/>
      <w:ind w:firstLine="720"/>
      <w:jc w:val="both"/>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096AE7"/>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096AE7"/>
    <w:rPr>
      <w:vertAlign w:val="superscript"/>
    </w:rPr>
  </w:style>
  <w:style w:type="paragraph" w:styleId="Revision">
    <w:name w:val="Revision"/>
    <w:hidden/>
    <w:uiPriority w:val="99"/>
    <w:semiHidden/>
    <w:rsid w:val="00096AE7"/>
    <w:pPr>
      <w:spacing w:after="0" w:line="240" w:lineRule="auto"/>
    </w:pPr>
    <w:rPr>
      <w:rFonts w:ascii="Times New Roman" w:eastAsia="Times New Roman" w:hAnsi="Times New Roman" w:cs="Times New Roman"/>
      <w:kern w:val="0"/>
      <w:sz w:val="24"/>
      <w14:ligatures w14:val="none"/>
    </w:rPr>
  </w:style>
  <w:style w:type="character" w:customStyle="1" w:styleId="UnresolvedMention10">
    <w:name w:val="Unresolved Mention10"/>
    <w:uiPriority w:val="99"/>
    <w:semiHidden/>
    <w:unhideWhenUsed/>
    <w:rsid w:val="00096AE7"/>
    <w:rPr>
      <w:color w:val="605E5C"/>
      <w:shd w:val="clear" w:color="auto" w:fill="E1DFDD"/>
    </w:rPr>
  </w:style>
  <w:style w:type="table" w:customStyle="1" w:styleId="TableGridLight1">
    <w:name w:val="Table Grid Light1"/>
    <w:basedOn w:val="TableNormal"/>
    <w:uiPriority w:val="40"/>
    <w:rsid w:val="00096AE7"/>
    <w:pPr>
      <w:spacing w:after="0" w:line="240" w:lineRule="auto"/>
    </w:pPr>
    <w:rPr>
      <w:rFonts w:ascii="Calibri" w:eastAsia="Times New Roman" w:hAnsi="Calibri" w:cs="Times New Roman"/>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2">
    <w:name w:val="Unresolved Mention2"/>
    <w:uiPriority w:val="99"/>
    <w:semiHidden/>
    <w:unhideWhenUsed/>
    <w:rsid w:val="00096AE7"/>
    <w:rPr>
      <w:color w:val="605E5C"/>
      <w:shd w:val="clear" w:color="auto" w:fill="E1DFDD"/>
    </w:rPr>
  </w:style>
  <w:style w:type="character" w:customStyle="1" w:styleId="UnresolvedMention3">
    <w:name w:val="Unresolved Mention3"/>
    <w:uiPriority w:val="99"/>
    <w:semiHidden/>
    <w:unhideWhenUsed/>
    <w:rsid w:val="00096AE7"/>
    <w:rPr>
      <w:color w:val="605E5C"/>
      <w:shd w:val="clear" w:color="auto" w:fill="E1DFDD"/>
    </w:rPr>
  </w:style>
  <w:style w:type="character" w:customStyle="1" w:styleId="UnresolvedMention4">
    <w:name w:val="Unresolved Mention4"/>
    <w:uiPriority w:val="99"/>
    <w:semiHidden/>
    <w:unhideWhenUsed/>
    <w:rsid w:val="00096AE7"/>
    <w:rPr>
      <w:color w:val="605E5C"/>
      <w:shd w:val="clear" w:color="auto" w:fill="E1DFDD"/>
    </w:rPr>
  </w:style>
  <w:style w:type="paragraph" w:customStyle="1" w:styleId="default0">
    <w:name w:val="default"/>
    <w:basedOn w:val="Normal"/>
    <w:rsid w:val="00096AE7"/>
    <w:pPr>
      <w:spacing w:after="0" w:line="240" w:lineRule="auto"/>
    </w:pPr>
    <w:rPr>
      <w:rFonts w:ascii="Calibri" w:eastAsia="Times New Roman" w:hAnsi="Calibri" w:cs="Calibri"/>
      <w:kern w:val="0"/>
      <w:lang w:eastAsia="lv-LV"/>
      <w14:ligatures w14:val="none"/>
    </w:rPr>
  </w:style>
  <w:style w:type="character" w:customStyle="1" w:styleId="UnresolvedMention5">
    <w:name w:val="Unresolved Mention5"/>
    <w:uiPriority w:val="99"/>
    <w:semiHidden/>
    <w:unhideWhenUsed/>
    <w:rsid w:val="00096AE7"/>
    <w:rPr>
      <w:color w:val="605E5C"/>
      <w:shd w:val="clear" w:color="auto" w:fill="E1DFDD"/>
    </w:rPr>
  </w:style>
  <w:style w:type="character" w:customStyle="1" w:styleId="xxnormaltextrun">
    <w:name w:val="x_xnormaltextrun"/>
    <w:basedOn w:val="DefaultParagraphFont"/>
    <w:rsid w:val="00096AE7"/>
    <w:rPr>
      <w:rFonts w:cs="Times New Roman"/>
    </w:rPr>
  </w:style>
  <w:style w:type="character" w:customStyle="1" w:styleId="xxeop">
    <w:name w:val="x_xeop"/>
    <w:basedOn w:val="DefaultParagraphFont"/>
    <w:rsid w:val="00096AE7"/>
    <w:rPr>
      <w:rFonts w:cs="Times New Roman"/>
    </w:rPr>
  </w:style>
  <w:style w:type="paragraph" w:customStyle="1" w:styleId="xxparagraph">
    <w:name w:val="x_xparagraph"/>
    <w:basedOn w:val="Normal"/>
    <w:rsid w:val="00096AE7"/>
    <w:pPr>
      <w:spacing w:after="0" w:line="240" w:lineRule="auto"/>
    </w:pPr>
    <w:rPr>
      <w:rFonts w:ascii="Calibri" w:eastAsia="Times New Roman" w:hAnsi="Calibri" w:cs="Calibri"/>
      <w:kern w:val="0"/>
      <w:lang w:eastAsia="lv-LV"/>
      <w14:ligatures w14:val="none"/>
    </w:rPr>
  </w:style>
  <w:style w:type="character" w:styleId="UnresolvedMention">
    <w:name w:val="Unresolved Mention"/>
    <w:basedOn w:val="DefaultParagraphFont"/>
    <w:uiPriority w:val="99"/>
    <w:semiHidden/>
    <w:unhideWhenUsed/>
    <w:rsid w:val="00096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eanr.lv/clean-r/life_projects/darbu-uzsacis-latvija-pirmais-buvgruzu-buvmaterialu-un-remonta-lietu-apmainas-punk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leanr.lv/clean-r/life_projects/iedzivotaji-var-erti-un-atri-atbrivoties-no-buvgruziem-un-lielgabarita-atkritumiem/" TargetMode="External"/><Relationship Id="rId4" Type="http://schemas.openxmlformats.org/officeDocument/2006/relationships/settings" Target="settings.xml"/><Relationship Id="rId9" Type="http://schemas.openxmlformats.org/officeDocument/2006/relationships/hyperlink" Target="https://cleanr.lv/clean-r/life_projects/buvgruzu-materialu-apmainas-punkts-lietovelreiz/"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C036-5E67-488F-B4BE-37B1DD15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17678</Words>
  <Characters>10077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Gatis Patmalnieks</cp:lastModifiedBy>
  <cp:revision>23</cp:revision>
  <dcterms:created xsi:type="dcterms:W3CDTF">2025-01-06T13:55:00Z</dcterms:created>
  <dcterms:modified xsi:type="dcterms:W3CDTF">2025-10-13T09:23:00Z</dcterms:modified>
</cp:coreProperties>
</file>