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0EDAF">
      <w:pPr>
        <w:pStyle w:val="8"/>
        <w:tabs>
          <w:tab w:val="left" w:pos="720"/>
        </w:tabs>
        <w:ind w:right="26"/>
        <w:jc w:val="center"/>
        <w:rPr>
          <w:b/>
          <w:sz w:val="24"/>
          <w:szCs w:val="24"/>
        </w:rPr>
      </w:pPr>
      <w:r>
        <w:rPr>
          <w:b/>
          <w:sz w:val="24"/>
          <w:szCs w:val="24"/>
        </w:rPr>
        <w:t>Informatīvais ziņojums</w:t>
      </w:r>
    </w:p>
    <w:p w14:paraId="6E7A22E1">
      <w:pPr>
        <w:pStyle w:val="8"/>
        <w:tabs>
          <w:tab w:val="left" w:pos="720"/>
        </w:tabs>
        <w:ind w:right="26"/>
        <w:jc w:val="center"/>
        <w:rPr>
          <w:b/>
          <w:sz w:val="24"/>
          <w:szCs w:val="24"/>
        </w:rPr>
      </w:pPr>
    </w:p>
    <w:p w14:paraId="50FC39C3">
      <w:pPr>
        <w:spacing w:line="252" w:lineRule="auto"/>
        <w:ind w:right="26" w:firstLine="284"/>
        <w:jc w:val="center"/>
        <w:rPr>
          <w:rFonts w:eastAsia="SimSun"/>
          <w:b/>
          <w:bCs/>
          <w:shd w:val="clear" w:color="auto" w:fill="FFFFFF"/>
        </w:rPr>
      </w:pPr>
      <w:bookmarkStart w:id="0" w:name="OLE_LINK2"/>
      <w:bookmarkStart w:id="1" w:name="OLE_LINK1"/>
      <w:r>
        <w:rPr>
          <w:b/>
          <w:szCs w:val="28"/>
        </w:rPr>
        <w:t>Par Ministru kabineta 2023. gada 28. novembra sēdes protokollēmuma (prot. Nr. 59, 11.§) “</w:t>
      </w:r>
      <w:r>
        <w:rPr>
          <w:b/>
        </w:rPr>
        <w:t>Likumprojekts “</w:t>
      </w:r>
      <w:r>
        <w:rPr>
          <w:rFonts w:eastAsia="SimSun"/>
          <w:b/>
          <w:bCs/>
          <w:shd w:val="clear" w:color="auto" w:fill="FFFFFF"/>
        </w:rPr>
        <w:t>Par Latvijas Republikas valdības un Dominikānas Republikas valdības nolīgumu par gaisa satiksmi</w:t>
      </w:r>
      <w:r>
        <w:rPr>
          <w:b/>
        </w:rPr>
        <w:t xml:space="preserve">”” </w:t>
      </w:r>
      <w:r>
        <w:rPr>
          <w:b/>
          <w:szCs w:val="28"/>
        </w:rPr>
        <w:t xml:space="preserve">2. punktā dotā uzdevuma atzīšanu par aktualitāti zaudējušu un par pilnvarojumu </w:t>
      </w:r>
      <w:bookmarkEnd w:id="0"/>
      <w:bookmarkEnd w:id="1"/>
      <w:r>
        <w:rPr>
          <w:b/>
        </w:rPr>
        <w:t xml:space="preserve">parakstīt </w:t>
      </w:r>
      <w:r>
        <w:rPr>
          <w:rFonts w:eastAsia="SimSun"/>
          <w:b/>
          <w:bCs/>
          <w:shd w:val="clear" w:color="auto" w:fill="FFFFFF"/>
        </w:rPr>
        <w:t>Latvijas Republikas valdības un Dominikānas Republikas valdības nolīgumu par gaisa satiksmi</w:t>
      </w:r>
    </w:p>
    <w:p w14:paraId="1760A409">
      <w:pPr>
        <w:spacing w:line="252" w:lineRule="auto"/>
        <w:ind w:right="26" w:firstLine="284"/>
        <w:jc w:val="center"/>
        <w:rPr>
          <w:rFonts w:eastAsia="SimSun"/>
          <w:b/>
          <w:bCs/>
          <w:shd w:val="clear" w:color="auto" w:fill="FFFFFF"/>
        </w:rPr>
      </w:pPr>
    </w:p>
    <w:p w14:paraId="79AA2F9C">
      <w:pPr>
        <w:spacing w:before="120" w:after="120" w:line="252" w:lineRule="auto"/>
        <w:ind w:right="26" w:firstLine="720"/>
        <w:jc w:val="both"/>
      </w:pPr>
      <w:r>
        <w:t xml:space="preserve">Ministru kabineta 2023. gada 28. novembra sēdē tika izskatīts un pieņemts Satiksmes ministrijas iesniegtais likumprojekts “Par </w:t>
      </w:r>
      <w:r>
        <w:rPr>
          <w:rFonts w:eastAsia="SimSun"/>
          <w:shd w:val="clear" w:color="auto" w:fill="FFFFFF"/>
        </w:rPr>
        <w:t>Latvijas Republikas valdības un Dominikānas Republikas valdības nolīgumu par gaisa satiksmi</w:t>
      </w:r>
      <w:r>
        <w:t xml:space="preserve">” (23-TA-2441). </w:t>
      </w:r>
    </w:p>
    <w:p w14:paraId="589B3745">
      <w:pPr>
        <w:spacing w:before="120" w:after="120" w:line="252" w:lineRule="auto"/>
        <w:ind w:right="26" w:firstLine="720"/>
        <w:jc w:val="both"/>
      </w:pPr>
      <w:r>
        <w:t xml:space="preserve">Saskaņā ar Ministra kabineta </w:t>
      </w:r>
      <w:r>
        <w:rPr>
          <w:szCs w:val="28"/>
        </w:rPr>
        <w:t xml:space="preserve">2023. gada </w:t>
      </w:r>
      <w:r>
        <w:t>28. novembra</w:t>
      </w:r>
      <w:r>
        <w:rPr>
          <w:szCs w:val="28"/>
        </w:rPr>
        <w:t xml:space="preserve"> sēdes protokollēmuma (prot. Nr. 59, 11.§) 2. punktu </w:t>
      </w:r>
      <w:r>
        <w:rPr>
          <w:rFonts w:eastAsia="SimSun"/>
          <w:shd w:val="clear" w:color="auto" w:fill="FFFFFF"/>
        </w:rPr>
        <w:t xml:space="preserve">Latvijas Republikas valdības un Dominikānas Republikas valdības nolīguma par gaisa satiksmi </w:t>
      </w:r>
      <w:r>
        <w:t>(turpmāk – Nolīgums) parakstīšanai tika pilnvarota Satiksme</w:t>
      </w:r>
      <w:bookmarkStart w:id="2" w:name="_GoBack"/>
      <w:bookmarkEnd w:id="2"/>
      <w:r>
        <w:t>s ministrijas valsts sekretāre I. Stepanova, kura, pamatojoties uz Ministru kabineta 2024. gada 26. jūnija rīkojuma Nr. 525 “Par Ilondas Stepanovas pārcelšanu” 2. punktu, ir pārcelta Satiksmes ministrijas Sakaru departamenta direktora amatā. Līdz ar to ir nepieciešams Ministra kabineta 2023. gada 28. novembra sēdes protokollēmuma (prot. Nr.59, 11.§) “Likumprojekts “Par Latvijas Republikas valdības un Dominikānas Republikas valdības nolīgumu par gaisa satiksmi”” 2. punktā doto uzdevumu atzīt par aktualitāti zaudējušu.</w:t>
      </w:r>
    </w:p>
    <w:p w14:paraId="526FF092">
      <w:pPr>
        <w:spacing w:before="120" w:after="120" w:line="252" w:lineRule="auto"/>
        <w:ind w:right="26"/>
        <w:jc w:val="both"/>
        <w:rPr>
          <w:rFonts w:hint="default"/>
          <w:lang w:val="lv-LV"/>
        </w:rPr>
      </w:pPr>
      <w:r>
        <w:tab/>
      </w:r>
      <w:r>
        <w:t>Nolīguma parakstīšana sākotnēji plānotajā termiņā nenotika. Šobrīd ir saņemta informācija</w:t>
      </w:r>
      <w:r>
        <w:rPr>
          <w:rFonts w:hint="default"/>
          <w:lang w:val="lv-LV"/>
        </w:rPr>
        <w:t xml:space="preserve"> no Dominikānas Republikas Civilās aviācijas padomes</w:t>
      </w:r>
      <w:r>
        <w:t xml:space="preserve">, ka </w:t>
      </w:r>
      <w:r>
        <w:rPr>
          <w:rFonts w:hint="default"/>
          <w:lang w:val="lv-LV"/>
        </w:rPr>
        <w:t xml:space="preserve">Dominikānas puse ir gatava parakstīt </w:t>
      </w:r>
      <w:r>
        <w:t>Nolīgum</w:t>
      </w:r>
      <w:r>
        <w:rPr>
          <w:rFonts w:hint="default"/>
          <w:lang w:val="lv-LV"/>
        </w:rPr>
        <w:t>u</w:t>
      </w:r>
      <w:r>
        <w:t xml:space="preserve"> </w:t>
      </w:r>
      <w:r>
        <w:rPr>
          <w:rFonts w:eastAsia="SimSun"/>
          <w:shd w:val="clear" w:color="auto" w:fill="FFFFFF"/>
        </w:rPr>
        <w:t>gaisa satiksmes nolīgumiem veltītā pasākuma ICAN2024 ietvaros, kas notiks 2024. gada 21. - 25. oktobrī Malaizijā. Līdz ar to ir nepieciešams izdot jaunu pilnvarojumu Satiksmes ministrijas valsts sekretāra vietniecei Elīnai Šimiņai-Neverovskai Latvijas Republikas valdības vārdā parakstīt Nolīgumu.</w:t>
      </w:r>
    </w:p>
    <w:p w14:paraId="5F67A9FE">
      <w:pPr>
        <w:ind w:firstLine="286"/>
        <w:jc w:val="both"/>
      </w:pPr>
    </w:p>
    <w:p w14:paraId="6AF18540">
      <w:pPr>
        <w:pStyle w:val="11"/>
        <w:spacing w:before="0" w:beforeAutospacing="0" w:after="0" w:afterAutospacing="0"/>
        <w:ind w:right="26"/>
      </w:pPr>
    </w:p>
    <w:p w14:paraId="2758E7B0">
      <w:pPr>
        <w:ind w:firstLine="720"/>
      </w:pPr>
      <w:r>
        <w:t>Satiksmes ministrs</w:t>
      </w:r>
      <w:r>
        <w:tab/>
      </w:r>
      <w:r>
        <w:tab/>
      </w:r>
      <w:r>
        <w:tab/>
      </w:r>
      <w:r>
        <w:t xml:space="preserve"> </w:t>
      </w:r>
      <w:r>
        <w:tab/>
      </w:r>
      <w:r>
        <w:tab/>
      </w:r>
      <w:r>
        <w:tab/>
      </w:r>
      <w:r>
        <w:t>K. Briškens</w:t>
      </w:r>
    </w:p>
    <w:p w14:paraId="4B0F169E">
      <w:pPr>
        <w:ind w:firstLine="720"/>
      </w:pPr>
    </w:p>
    <w:p w14:paraId="1F297ADD"/>
    <w:p w14:paraId="4DB2A665">
      <w:pPr>
        <w:rPr>
          <w:sz w:val="20"/>
          <w:szCs w:val="20"/>
        </w:rPr>
      </w:pPr>
      <w:r>
        <w:rPr>
          <w:sz w:val="20"/>
          <w:szCs w:val="20"/>
        </w:rPr>
        <w:t>Boļšija, 67028256</w:t>
      </w:r>
    </w:p>
    <w:p w14:paraId="7521AF2B">
      <w:pPr>
        <w:rPr>
          <w:sz w:val="20"/>
          <w:szCs w:val="20"/>
        </w:rPr>
      </w:pPr>
      <w:r>
        <w:rPr>
          <w:sz w:val="20"/>
          <w:szCs w:val="20"/>
        </w:rPr>
        <w:fldChar w:fldCharType="begin"/>
      </w:r>
      <w:r>
        <w:rPr>
          <w:sz w:val="20"/>
          <w:szCs w:val="20"/>
        </w:rPr>
        <w:instrText xml:space="preserve">HYPERLINK "mailto:Ilze.Bolsija@sam.gov.lv"</w:instrText>
      </w:r>
      <w:r>
        <w:rPr>
          <w:sz w:val="20"/>
          <w:szCs w:val="20"/>
        </w:rPr>
        <w:fldChar w:fldCharType="separate"/>
      </w:r>
      <w:r>
        <w:rPr>
          <w:rStyle w:val="9"/>
          <w:sz w:val="20"/>
          <w:szCs w:val="20"/>
        </w:rPr>
        <w:t>Ilze.Bolsija@sam.gov.lv</w:t>
      </w:r>
      <w:r>
        <w:rPr>
          <w:sz w:val="20"/>
          <w:szCs w:val="20"/>
        </w:rPr>
        <w:fldChar w:fldCharType="end"/>
      </w:r>
    </w:p>
    <w:p w14:paraId="588E8F7F">
      <w:pPr>
        <w:ind w:firstLine="0"/>
      </w:pPr>
    </w:p>
    <w:p w14:paraId="77987673">
      <w:pPr>
        <w:ind w:right="26"/>
      </w:pPr>
    </w:p>
    <w:p w14:paraId="77B1E105">
      <w:pPr>
        <w:pStyle w:val="11"/>
        <w:spacing w:before="0" w:beforeAutospacing="0" w:after="0" w:afterAutospacing="0"/>
        <w:rPr>
          <w:sz w:val="20"/>
          <w:szCs w:val="20"/>
        </w:rPr>
      </w:pPr>
    </w:p>
    <w:p w14:paraId="4C544F74"/>
    <w:sectPr>
      <w:footerReference r:id="rId4" w:type="default"/>
      <w:headerReference r:id="rId3" w:type="even"/>
      <w:footerReference r:id="rId5" w:type="even"/>
      <w:pgSz w:w="11906" w:h="16838"/>
      <w:pgMar w:top="1134" w:right="1134" w:bottom="1134" w:left="1701" w:header="425" w:footer="374"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F5907">
    <w:pPr>
      <w:pStyle w:val="8"/>
      <w:tabs>
        <w:tab w:val="left" w:pos="3220"/>
      </w:tabs>
      <w:jc w:val="center"/>
      <w:rPr>
        <w:sz w:val="24"/>
        <w:szCs w:val="24"/>
      </w:rPr>
    </w:pPr>
    <w:r>
      <w:rPr>
        <w:sz w:val="24"/>
        <w:szCs w:val="24"/>
      </w:rPr>
      <w:tab/>
    </w:r>
    <w:r>
      <w:rPr>
        <w:sz w:val="24"/>
        <w:szCs w:val="24"/>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519B5">
    <w:pPr>
      <w:pStyle w:val="7"/>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7B87F8A3">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90AC4">
    <w:pPr>
      <w:pStyle w:val="8"/>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404EAAF0">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720"/>
  <w:drawingGridVerticalSpacing w:val="156"/>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E86D7A"/>
    <w:rsid w:val="000A4216"/>
    <w:rsid w:val="000B4DCD"/>
    <w:rsid w:val="005B50C6"/>
    <w:rsid w:val="007E4C1D"/>
    <w:rsid w:val="008932D7"/>
    <w:rsid w:val="009342B1"/>
    <w:rsid w:val="00B5290D"/>
    <w:rsid w:val="00C72975"/>
    <w:rsid w:val="00F431EB"/>
    <w:rsid w:val="1CED3A1C"/>
    <w:rsid w:val="3AE86D7A"/>
    <w:rsid w:val="3F2B1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lv-LV" w:eastAsia="lv-LV"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annotation reference"/>
    <w:basedOn w:val="2"/>
    <w:uiPriority w:val="0"/>
    <w:rPr>
      <w:sz w:val="16"/>
      <w:szCs w:val="16"/>
    </w:rPr>
  </w:style>
  <w:style w:type="paragraph" w:styleId="5">
    <w:name w:val="annotation text"/>
    <w:basedOn w:val="1"/>
    <w:link w:val="13"/>
    <w:uiPriority w:val="0"/>
    <w:rPr>
      <w:sz w:val="20"/>
      <w:szCs w:val="20"/>
    </w:rPr>
  </w:style>
  <w:style w:type="paragraph" w:styleId="6">
    <w:name w:val="annotation subject"/>
    <w:basedOn w:val="5"/>
    <w:next w:val="5"/>
    <w:link w:val="14"/>
    <w:uiPriority w:val="0"/>
    <w:rPr>
      <w:b/>
      <w:bCs/>
    </w:rPr>
  </w:style>
  <w:style w:type="paragraph" w:styleId="7">
    <w:name w:val="footer"/>
    <w:basedOn w:val="1"/>
    <w:qFormat/>
    <w:uiPriority w:val="0"/>
    <w:pPr>
      <w:tabs>
        <w:tab w:val="center" w:pos="4153"/>
        <w:tab w:val="right" w:pos="8306"/>
      </w:tabs>
    </w:pPr>
  </w:style>
  <w:style w:type="paragraph" w:styleId="8">
    <w:name w:val="header"/>
    <w:basedOn w:val="1"/>
    <w:uiPriority w:val="0"/>
    <w:pPr>
      <w:tabs>
        <w:tab w:val="center" w:pos="4320"/>
        <w:tab w:val="right" w:pos="8640"/>
      </w:tabs>
    </w:pPr>
    <w:rPr>
      <w:sz w:val="20"/>
      <w:szCs w:val="20"/>
    </w:rPr>
  </w:style>
  <w:style w:type="character" w:styleId="9">
    <w:name w:val="Hyperlink"/>
    <w:basedOn w:val="2"/>
    <w:uiPriority w:val="0"/>
    <w:rPr>
      <w:color w:val="0563C1" w:themeColor="hyperlink"/>
      <w:u w:val="single"/>
      <w14:textFill>
        <w14:solidFill>
          <w14:schemeClr w14:val="hlink"/>
        </w14:solidFill>
      </w14:textFill>
    </w:rPr>
  </w:style>
  <w:style w:type="character" w:styleId="10">
    <w:name w:val="page number"/>
    <w:basedOn w:val="2"/>
    <w:qFormat/>
    <w:uiPriority w:val="0"/>
  </w:style>
  <w:style w:type="paragraph" w:customStyle="1" w:styleId="11">
    <w:name w:val="naisf"/>
    <w:basedOn w:val="1"/>
    <w:uiPriority w:val="0"/>
    <w:pPr>
      <w:spacing w:before="100" w:beforeAutospacing="1" w:after="100" w:afterAutospacing="1"/>
    </w:pPr>
  </w:style>
  <w:style w:type="paragraph" w:customStyle="1" w:styleId="12">
    <w:name w:val="Revision"/>
    <w:hidden/>
    <w:unhideWhenUsed/>
    <w:uiPriority w:val="99"/>
    <w:rPr>
      <w:rFonts w:ascii="Times New Roman" w:hAnsi="Times New Roman" w:eastAsia="Times New Roman" w:cs="Times New Roman"/>
      <w:sz w:val="24"/>
      <w:szCs w:val="24"/>
      <w:lang w:val="lv-LV" w:eastAsia="lv-LV" w:bidi="ar-SA"/>
    </w:rPr>
  </w:style>
  <w:style w:type="character" w:customStyle="1" w:styleId="13">
    <w:name w:val="Comment Text Char"/>
    <w:basedOn w:val="2"/>
    <w:link w:val="5"/>
    <w:uiPriority w:val="0"/>
    <w:rPr>
      <w:rFonts w:eastAsia="Times New Roman"/>
      <w:lang w:val="lv-LV" w:eastAsia="lv-LV"/>
    </w:rPr>
  </w:style>
  <w:style w:type="character" w:customStyle="1" w:styleId="14">
    <w:name w:val="Comment Subject Char"/>
    <w:basedOn w:val="13"/>
    <w:link w:val="6"/>
    <w:uiPriority w:val="0"/>
    <w:rPr>
      <w:rFonts w:eastAsia="Times New Roman"/>
      <w:b/>
      <w:bCs/>
      <w:lang w:val="lv-LV" w:eastAsia="lv-LV"/>
    </w:rPr>
  </w:style>
  <w:style w:type="character" w:customStyle="1" w:styleId="15">
    <w:name w:val="Unresolved Mention"/>
    <w:basedOn w:val="2"/>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47</TotalTime>
  <Pages>1</Pages>
  <Words>1359</Words>
  <Characters>776</Characters>
  <DocSecurity>0</DocSecurity>
  <Lines>6</Lines>
  <Paragraphs>4</Paragraphs>
  <ScaleCrop>false</ScaleCrop>
  <LinksUpToDate>false</LinksUpToDate>
  <CharactersWithSpaces>2131</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creator>Satiksmes ministrija</dc:creator>
  <cp:revision>1</cp:revision>
  <dcterms:created xsi:type="dcterms:W3CDTF">2024-09-16T07:50:00Z</dcterms:created>
  <dcterms:modified xsi:type="dcterms:W3CDTF">2024-09-18T06:40:48Z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34963C8B3C234DBAAD5AA4A7BAD42476_11</vt:lpwstr>
  </property>
</Properties>
</file>