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B3FFE4" w14:textId="77777777" w:rsidR="007C6E64" w:rsidRPr="008C7CFC" w:rsidRDefault="00547946" w:rsidP="00D84F84">
      <w:pPr>
        <w:spacing w:after="0" w:line="240" w:lineRule="auto"/>
        <w:jc w:val="center"/>
        <w:rPr>
          <w:rFonts w:ascii="Times New Roman" w:hAnsi="Times New Roman"/>
          <w:b/>
          <w:sz w:val="28"/>
          <w:szCs w:val="28"/>
        </w:rPr>
      </w:pPr>
      <w:r w:rsidRPr="008C7CFC">
        <w:rPr>
          <w:rFonts w:ascii="Times New Roman" w:hAnsi="Times New Roman"/>
          <w:b/>
          <w:sz w:val="28"/>
          <w:szCs w:val="28"/>
        </w:rPr>
        <w:t>Informatīvais ziņo</w:t>
      </w:r>
      <w:r w:rsidR="00A4751F" w:rsidRPr="008C7CFC">
        <w:rPr>
          <w:rFonts w:ascii="Times New Roman" w:hAnsi="Times New Roman"/>
          <w:b/>
          <w:sz w:val="28"/>
          <w:szCs w:val="28"/>
        </w:rPr>
        <w:t xml:space="preserve">jums </w:t>
      </w:r>
    </w:p>
    <w:p w14:paraId="1856466B" w14:textId="77777777" w:rsidR="00C521E1" w:rsidRDefault="00A4751F" w:rsidP="00D84F84">
      <w:pPr>
        <w:spacing w:after="0" w:line="240" w:lineRule="auto"/>
        <w:jc w:val="center"/>
        <w:rPr>
          <w:rFonts w:ascii="Times New Roman" w:hAnsi="Times New Roman"/>
          <w:b/>
          <w:sz w:val="28"/>
          <w:szCs w:val="28"/>
        </w:rPr>
      </w:pPr>
      <w:r w:rsidRPr="000F0101">
        <w:rPr>
          <w:rFonts w:ascii="Times New Roman" w:hAnsi="Times New Roman"/>
          <w:b/>
          <w:sz w:val="28"/>
          <w:szCs w:val="28"/>
        </w:rPr>
        <w:t>“</w:t>
      </w:r>
      <w:r w:rsidR="00C521E1" w:rsidRPr="000F0101">
        <w:rPr>
          <w:rFonts w:ascii="Times New Roman" w:hAnsi="Times New Roman"/>
          <w:b/>
          <w:sz w:val="28"/>
          <w:szCs w:val="28"/>
        </w:rPr>
        <w:t>Par nepieciešamību apgriezto jeb reverso</w:t>
      </w:r>
      <w:r w:rsidR="000065CE" w:rsidRPr="000F0101">
        <w:rPr>
          <w:rFonts w:ascii="Times New Roman" w:hAnsi="Times New Roman"/>
          <w:b/>
          <w:sz w:val="28"/>
          <w:szCs w:val="28"/>
        </w:rPr>
        <w:t xml:space="preserve"> pievienotās vērt</w:t>
      </w:r>
      <w:r w:rsidR="00C521E1" w:rsidRPr="000F0101">
        <w:rPr>
          <w:rFonts w:ascii="Times New Roman" w:hAnsi="Times New Roman"/>
          <w:b/>
          <w:sz w:val="28"/>
          <w:szCs w:val="28"/>
        </w:rPr>
        <w:t>ības nodokļa maksāšanas kārtību ieviest citās nozarēs”</w:t>
      </w:r>
    </w:p>
    <w:p w14:paraId="6B8F9F61" w14:textId="59F0BA22" w:rsidR="001E5AF5" w:rsidRDefault="001E5AF5" w:rsidP="00B85C47">
      <w:pPr>
        <w:tabs>
          <w:tab w:val="left" w:pos="567"/>
        </w:tabs>
        <w:spacing w:after="0" w:line="240" w:lineRule="auto"/>
        <w:jc w:val="both"/>
        <w:rPr>
          <w:rFonts w:ascii="Times New Roman" w:hAnsi="Times New Roman" w:cs="Times New Roman"/>
          <w:sz w:val="28"/>
          <w:szCs w:val="28"/>
        </w:rPr>
      </w:pPr>
    </w:p>
    <w:p w14:paraId="65F53394" w14:textId="77777777" w:rsidR="00C521E1" w:rsidRPr="008C7CFC" w:rsidRDefault="00C521E1" w:rsidP="00B85C47">
      <w:pPr>
        <w:tabs>
          <w:tab w:val="left" w:pos="567"/>
        </w:tabs>
        <w:spacing w:after="0" w:line="240" w:lineRule="auto"/>
        <w:jc w:val="both"/>
        <w:rPr>
          <w:rFonts w:ascii="Times New Roman" w:hAnsi="Times New Roman" w:cs="Times New Roman"/>
          <w:sz w:val="28"/>
          <w:szCs w:val="28"/>
        </w:rPr>
      </w:pPr>
    </w:p>
    <w:p w14:paraId="08878D48" w14:textId="2FA3E85D" w:rsidR="00A34952" w:rsidRDefault="00A34952" w:rsidP="00A34952">
      <w:pPr>
        <w:pStyle w:val="Default"/>
        <w:ind w:firstLine="709"/>
        <w:jc w:val="both"/>
        <w:rPr>
          <w:rFonts w:ascii="Times New Roman" w:hAnsi="Times New Roman" w:cs="Times New Roman"/>
          <w:color w:val="auto"/>
          <w:sz w:val="28"/>
          <w:szCs w:val="28"/>
        </w:rPr>
      </w:pPr>
      <w:r w:rsidRPr="00A34952">
        <w:rPr>
          <w:rFonts w:ascii="Times New Roman" w:hAnsi="Times New Roman" w:cs="Times New Roman"/>
          <w:color w:val="auto"/>
          <w:sz w:val="28"/>
          <w:szCs w:val="28"/>
        </w:rPr>
        <w:t xml:space="preserve">Atbilstoši </w:t>
      </w:r>
      <w:r w:rsidR="005E50FC">
        <w:rPr>
          <w:rFonts w:ascii="Times New Roman" w:hAnsi="Times New Roman" w:cs="Times New Roman"/>
          <w:color w:val="auto"/>
          <w:sz w:val="28"/>
          <w:szCs w:val="28"/>
        </w:rPr>
        <w:t>Ministru k</w:t>
      </w:r>
      <w:r>
        <w:rPr>
          <w:rFonts w:ascii="Times New Roman" w:hAnsi="Times New Roman" w:cs="Times New Roman"/>
          <w:color w:val="auto"/>
          <w:sz w:val="28"/>
          <w:szCs w:val="28"/>
        </w:rPr>
        <w:t xml:space="preserve">abineta 2019.gada </w:t>
      </w:r>
      <w:r w:rsidRPr="00A34952">
        <w:rPr>
          <w:rFonts w:ascii="Times New Roman" w:hAnsi="Times New Roman" w:cs="Times New Roman"/>
          <w:color w:val="auto"/>
          <w:sz w:val="28"/>
          <w:szCs w:val="28"/>
        </w:rPr>
        <w:t>7.maija</w:t>
      </w:r>
      <w:r>
        <w:rPr>
          <w:rFonts w:ascii="Times New Roman" w:hAnsi="Times New Roman" w:cs="Times New Roman"/>
          <w:color w:val="auto"/>
          <w:sz w:val="28"/>
          <w:szCs w:val="28"/>
        </w:rPr>
        <w:t xml:space="preserve"> </w:t>
      </w:r>
      <w:r w:rsidR="005E50FC">
        <w:rPr>
          <w:rFonts w:ascii="Times New Roman" w:hAnsi="Times New Roman" w:cs="Times New Roman"/>
          <w:color w:val="auto"/>
          <w:sz w:val="28"/>
          <w:szCs w:val="28"/>
        </w:rPr>
        <w:t>rīkojumam Nr.</w:t>
      </w:r>
      <w:r>
        <w:rPr>
          <w:rFonts w:ascii="Times New Roman" w:hAnsi="Times New Roman" w:cs="Times New Roman"/>
          <w:color w:val="auto"/>
          <w:sz w:val="28"/>
          <w:szCs w:val="28"/>
        </w:rPr>
        <w:t xml:space="preserve">210 </w:t>
      </w:r>
      <w:r w:rsidR="005E50FC">
        <w:rPr>
          <w:rFonts w:ascii="Times New Roman" w:hAnsi="Times New Roman" w:cs="Times New Roman"/>
          <w:color w:val="auto"/>
          <w:sz w:val="28"/>
          <w:szCs w:val="28"/>
        </w:rPr>
        <w:t xml:space="preserve">“Par Valdības rīcības plānu </w:t>
      </w:r>
      <w:r w:rsidRPr="00A34952">
        <w:rPr>
          <w:rFonts w:ascii="Times New Roman" w:hAnsi="Times New Roman" w:cs="Times New Roman"/>
          <w:color w:val="auto"/>
          <w:sz w:val="28"/>
          <w:szCs w:val="28"/>
        </w:rPr>
        <w:t>Deklarācijas par Artura Krišjāņa Kariņa vadītā Ministru kabineta iecerēto darbību īstenošanai”</w:t>
      </w:r>
      <w:r w:rsidR="006E564D">
        <w:rPr>
          <w:rFonts w:ascii="Times New Roman" w:hAnsi="Times New Roman" w:cs="Times New Roman"/>
          <w:color w:val="auto"/>
          <w:sz w:val="28"/>
          <w:szCs w:val="28"/>
        </w:rPr>
        <w:t xml:space="preserve"> </w:t>
      </w:r>
      <w:r w:rsidRPr="00A34952">
        <w:rPr>
          <w:rFonts w:ascii="Times New Roman" w:hAnsi="Times New Roman" w:cs="Times New Roman"/>
          <w:color w:val="auto"/>
          <w:sz w:val="28"/>
          <w:szCs w:val="28"/>
        </w:rPr>
        <w:t>(prot. Nr</w:t>
      </w:r>
      <w:r w:rsidR="006972BF">
        <w:t>.</w:t>
      </w:r>
      <w:r w:rsidR="006972BF">
        <w:rPr>
          <w:rFonts w:ascii="Times New Roman" w:hAnsi="Times New Roman" w:cs="Times New Roman"/>
          <w:color w:val="auto"/>
          <w:sz w:val="28"/>
          <w:szCs w:val="28"/>
        </w:rPr>
        <w:t xml:space="preserve"> 21 27.</w:t>
      </w:r>
      <w:r w:rsidRPr="00A34952">
        <w:rPr>
          <w:rFonts w:ascii="Times New Roman" w:hAnsi="Times New Roman" w:cs="Times New Roman"/>
          <w:color w:val="auto"/>
          <w:sz w:val="28"/>
          <w:szCs w:val="28"/>
        </w:rPr>
        <w:t xml:space="preserve">§) </w:t>
      </w:r>
      <w:r w:rsidRPr="008C7CFC">
        <w:rPr>
          <w:rFonts w:ascii="Times New Roman" w:hAnsi="Times New Roman" w:cs="Times New Roman"/>
          <w:color w:val="auto"/>
          <w:sz w:val="28"/>
          <w:szCs w:val="28"/>
        </w:rPr>
        <w:t xml:space="preserve">tika </w:t>
      </w:r>
      <w:r w:rsidR="00AF6246">
        <w:rPr>
          <w:rFonts w:ascii="Times New Roman" w:hAnsi="Times New Roman" w:cs="Times New Roman"/>
          <w:color w:val="auto"/>
          <w:sz w:val="28"/>
          <w:szCs w:val="28"/>
        </w:rPr>
        <w:t>izvirzīts</w:t>
      </w:r>
      <w:r w:rsidRPr="00A34952">
        <w:rPr>
          <w:rFonts w:ascii="Times New Roman" w:hAnsi="Times New Roman" w:cs="Times New Roman"/>
          <w:color w:val="auto"/>
          <w:sz w:val="28"/>
          <w:szCs w:val="28"/>
        </w:rPr>
        <w:t xml:space="preserve"> uzdevums</w:t>
      </w:r>
      <w:r w:rsidR="00C779B1">
        <w:rPr>
          <w:rFonts w:ascii="Times New Roman" w:hAnsi="Times New Roman" w:cs="Times New Roman"/>
          <w:color w:val="auto"/>
          <w:sz w:val="28"/>
          <w:szCs w:val="28"/>
        </w:rPr>
        <w:t>:</w:t>
      </w:r>
      <w:r w:rsidRPr="00A34952">
        <w:rPr>
          <w:rFonts w:ascii="Times New Roman" w:hAnsi="Times New Roman" w:cs="Times New Roman"/>
          <w:color w:val="auto"/>
          <w:sz w:val="28"/>
          <w:szCs w:val="28"/>
        </w:rPr>
        <w:t xml:space="preserve"> </w:t>
      </w:r>
      <w:r w:rsidR="00AF6246">
        <w:rPr>
          <w:rFonts w:ascii="Times New Roman" w:hAnsi="Times New Roman" w:cs="Times New Roman"/>
          <w:color w:val="auto"/>
          <w:sz w:val="28"/>
          <w:szCs w:val="28"/>
        </w:rPr>
        <w:t>“</w:t>
      </w:r>
      <w:r w:rsidR="00AF6246" w:rsidRPr="00C779B1">
        <w:rPr>
          <w:rFonts w:ascii="Times New Roman" w:hAnsi="Times New Roman" w:cs="Times New Roman"/>
          <w:i/>
          <w:color w:val="auto"/>
          <w:sz w:val="28"/>
          <w:szCs w:val="28"/>
        </w:rPr>
        <w:t>Uzstāsim uz plašāku reverso PVN sistēmu, tai skaitā visiem lauksaimniecības un mežsaimniecības produktu ražotājiem</w:t>
      </w:r>
      <w:r w:rsidR="00C779B1">
        <w:rPr>
          <w:rFonts w:ascii="Times New Roman" w:hAnsi="Times New Roman" w:cs="Times New Roman"/>
          <w:i/>
          <w:color w:val="auto"/>
          <w:sz w:val="28"/>
          <w:szCs w:val="28"/>
        </w:rPr>
        <w:t>,</w:t>
      </w:r>
      <w:r w:rsidR="00AF6246">
        <w:rPr>
          <w:rFonts w:ascii="Times New Roman" w:hAnsi="Times New Roman" w:cs="Times New Roman"/>
          <w:color w:val="auto"/>
          <w:sz w:val="28"/>
          <w:szCs w:val="28"/>
        </w:rPr>
        <w:t xml:space="preserve">” </w:t>
      </w:r>
      <w:r w:rsidR="00C779B1">
        <w:rPr>
          <w:rFonts w:ascii="Times New Roman" w:hAnsi="Times New Roman" w:cs="Times New Roman"/>
          <w:color w:val="auto"/>
          <w:sz w:val="28"/>
          <w:szCs w:val="28"/>
        </w:rPr>
        <w:t xml:space="preserve">uzdodot </w:t>
      </w:r>
      <w:r w:rsidR="00AF6246" w:rsidRPr="008C7CFC">
        <w:rPr>
          <w:rFonts w:ascii="Times New Roman" w:hAnsi="Times New Roman" w:cs="Times New Roman"/>
          <w:color w:val="auto"/>
          <w:sz w:val="28"/>
          <w:szCs w:val="28"/>
        </w:rPr>
        <w:t xml:space="preserve">Finanšu ministrijai </w:t>
      </w:r>
      <w:r w:rsidR="00C779B1">
        <w:rPr>
          <w:rFonts w:ascii="Times New Roman" w:hAnsi="Times New Roman" w:cs="Times New Roman"/>
          <w:color w:val="auto"/>
          <w:sz w:val="28"/>
          <w:szCs w:val="28"/>
        </w:rPr>
        <w:t>(Valsts ieņēmumu dienestam) kā rīcības plāna pasākumu</w:t>
      </w:r>
      <w:r w:rsidR="00BB3E0A">
        <w:rPr>
          <w:rFonts w:ascii="Times New Roman" w:hAnsi="Times New Roman" w:cs="Times New Roman"/>
          <w:color w:val="auto"/>
          <w:sz w:val="28"/>
          <w:szCs w:val="28"/>
        </w:rPr>
        <w:t xml:space="preserve">, </w:t>
      </w:r>
      <w:r w:rsidR="00726C51">
        <w:rPr>
          <w:rFonts w:ascii="Times New Roman" w:hAnsi="Times New Roman" w:cs="Times New Roman"/>
          <w:color w:val="auto"/>
          <w:sz w:val="28"/>
          <w:szCs w:val="28"/>
        </w:rPr>
        <w:t xml:space="preserve">veikt </w:t>
      </w:r>
      <w:proofErr w:type="spellStart"/>
      <w:r w:rsidR="00726C51">
        <w:rPr>
          <w:rFonts w:ascii="Times New Roman" w:hAnsi="Times New Roman" w:cs="Times New Roman"/>
          <w:color w:val="auto"/>
          <w:sz w:val="28"/>
          <w:szCs w:val="28"/>
        </w:rPr>
        <w:t>izvērtējumu</w:t>
      </w:r>
      <w:proofErr w:type="spellEnd"/>
      <w:r w:rsidR="00AF6246">
        <w:rPr>
          <w:rFonts w:ascii="Times New Roman" w:hAnsi="Times New Roman" w:cs="Times New Roman"/>
          <w:color w:val="auto"/>
          <w:sz w:val="28"/>
          <w:szCs w:val="28"/>
        </w:rPr>
        <w:t xml:space="preserve"> problemātiskajās nozarēs par </w:t>
      </w:r>
      <w:r w:rsidR="00831BE6" w:rsidRPr="00831BE6">
        <w:rPr>
          <w:rFonts w:ascii="Times New Roman" w:hAnsi="Times New Roman" w:cs="Times New Roman"/>
          <w:color w:val="auto"/>
          <w:sz w:val="28"/>
          <w:szCs w:val="28"/>
        </w:rPr>
        <w:t xml:space="preserve">pievienotās vērtības nodokļa </w:t>
      </w:r>
      <w:r w:rsidR="00831BE6" w:rsidRPr="00F031DA">
        <w:rPr>
          <w:rFonts w:ascii="Times New Roman" w:hAnsi="Times New Roman" w:cs="Times New Roman"/>
          <w:color w:val="auto"/>
          <w:sz w:val="28"/>
          <w:szCs w:val="28"/>
        </w:rPr>
        <w:t>(turpmāk – PVN)</w:t>
      </w:r>
      <w:r w:rsidR="00AF6246">
        <w:rPr>
          <w:rFonts w:ascii="Times New Roman" w:hAnsi="Times New Roman" w:cs="Times New Roman"/>
          <w:color w:val="auto"/>
          <w:sz w:val="28"/>
          <w:szCs w:val="28"/>
        </w:rPr>
        <w:t xml:space="preserve"> </w:t>
      </w:r>
      <w:proofErr w:type="spellStart"/>
      <w:r w:rsidR="00AF6246">
        <w:rPr>
          <w:rFonts w:ascii="Times New Roman" w:hAnsi="Times New Roman" w:cs="Times New Roman"/>
          <w:color w:val="auto"/>
          <w:sz w:val="28"/>
          <w:szCs w:val="28"/>
        </w:rPr>
        <w:t>krāpniecības</w:t>
      </w:r>
      <w:proofErr w:type="spellEnd"/>
      <w:r w:rsidR="00AF6246">
        <w:rPr>
          <w:rFonts w:ascii="Times New Roman" w:hAnsi="Times New Roman" w:cs="Times New Roman"/>
          <w:color w:val="auto"/>
          <w:sz w:val="28"/>
          <w:szCs w:val="28"/>
        </w:rPr>
        <w:t xml:space="preserve"> apmēru</w:t>
      </w:r>
      <w:r w:rsidR="00C779B1">
        <w:rPr>
          <w:rFonts w:ascii="Times New Roman" w:hAnsi="Times New Roman" w:cs="Times New Roman"/>
          <w:color w:val="auto"/>
          <w:sz w:val="28"/>
          <w:szCs w:val="28"/>
        </w:rPr>
        <w:t>. Šā uzdevuma darbības rezultāts ir noteikts: “</w:t>
      </w:r>
      <w:r w:rsidR="00C779B1" w:rsidRPr="00CF5737">
        <w:rPr>
          <w:rFonts w:ascii="Times New Roman" w:hAnsi="Times New Roman" w:cs="Times New Roman"/>
          <w:i/>
          <w:color w:val="auto"/>
          <w:sz w:val="28"/>
          <w:szCs w:val="28"/>
        </w:rPr>
        <w:t>I</w:t>
      </w:r>
      <w:r w:rsidR="00AF6246" w:rsidRPr="00CF5737">
        <w:rPr>
          <w:rFonts w:ascii="Times New Roman" w:hAnsi="Times New Roman" w:cs="Times New Roman"/>
          <w:i/>
          <w:color w:val="auto"/>
          <w:sz w:val="28"/>
          <w:szCs w:val="28"/>
        </w:rPr>
        <w:t>zstrādāt informatīvo ziņojumu</w:t>
      </w:r>
      <w:r w:rsidR="00726C51" w:rsidRPr="00CF5737">
        <w:rPr>
          <w:rFonts w:ascii="Times New Roman" w:hAnsi="Times New Roman" w:cs="Times New Roman"/>
          <w:i/>
          <w:color w:val="auto"/>
          <w:sz w:val="28"/>
          <w:szCs w:val="28"/>
        </w:rPr>
        <w:t xml:space="preserve"> par nepieciešamību citās nozarēs</w:t>
      </w:r>
      <w:r w:rsidR="00831BE6" w:rsidRPr="00CF5737">
        <w:rPr>
          <w:rFonts w:ascii="Times New Roman" w:hAnsi="Times New Roman" w:cs="Times New Roman"/>
          <w:i/>
          <w:color w:val="auto"/>
          <w:sz w:val="28"/>
          <w:szCs w:val="28"/>
        </w:rPr>
        <w:t xml:space="preserve"> </w:t>
      </w:r>
      <w:r w:rsidR="00726C51" w:rsidRPr="00CF5737">
        <w:rPr>
          <w:rFonts w:ascii="Times New Roman" w:hAnsi="Times New Roman" w:cs="Times New Roman"/>
          <w:i/>
          <w:color w:val="auto"/>
          <w:sz w:val="28"/>
          <w:szCs w:val="28"/>
        </w:rPr>
        <w:t xml:space="preserve">ieviest apgriezto jeb reverso </w:t>
      </w:r>
      <w:r w:rsidRPr="00CF5737">
        <w:rPr>
          <w:rFonts w:ascii="Times New Roman" w:hAnsi="Times New Roman" w:cs="Times New Roman"/>
          <w:i/>
          <w:color w:val="auto"/>
          <w:sz w:val="28"/>
          <w:szCs w:val="28"/>
        </w:rPr>
        <w:t xml:space="preserve">PVN </w:t>
      </w:r>
      <w:r w:rsidR="00726C51" w:rsidRPr="00CF5737">
        <w:rPr>
          <w:rFonts w:ascii="Times New Roman" w:hAnsi="Times New Roman" w:cs="Times New Roman"/>
          <w:i/>
          <w:color w:val="auto"/>
          <w:sz w:val="28"/>
          <w:szCs w:val="28"/>
        </w:rPr>
        <w:t>maksāšanas kārtību</w:t>
      </w:r>
      <w:r w:rsidRPr="00CF5737">
        <w:rPr>
          <w:rFonts w:ascii="Times New Roman" w:hAnsi="Times New Roman" w:cs="Times New Roman"/>
          <w:i/>
          <w:color w:val="auto"/>
          <w:sz w:val="28"/>
          <w:szCs w:val="28"/>
        </w:rPr>
        <w:t>, tai skaitā visiem lauksaimniecības un mežsaimniecības produktu ražotājiem</w:t>
      </w:r>
      <w:r w:rsidRPr="00A34952">
        <w:rPr>
          <w:rFonts w:ascii="Times New Roman" w:hAnsi="Times New Roman" w:cs="Times New Roman"/>
          <w:color w:val="auto"/>
          <w:sz w:val="28"/>
          <w:szCs w:val="28"/>
        </w:rPr>
        <w:t>.</w:t>
      </w:r>
      <w:r w:rsidR="00C779B1">
        <w:rPr>
          <w:rFonts w:ascii="Times New Roman" w:hAnsi="Times New Roman" w:cs="Times New Roman"/>
          <w:color w:val="auto"/>
          <w:sz w:val="28"/>
          <w:szCs w:val="28"/>
        </w:rPr>
        <w:t>”</w:t>
      </w:r>
    </w:p>
    <w:p w14:paraId="5BA259BD" w14:textId="63E9EC78" w:rsidR="000C3B86" w:rsidRDefault="000621E4">
      <w:pPr>
        <w:pStyle w:val="Default"/>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I</w:t>
      </w:r>
      <w:r w:rsidR="000C3B86">
        <w:rPr>
          <w:rFonts w:ascii="Times New Roman" w:hAnsi="Times New Roman" w:cs="Times New Roman"/>
          <w:color w:val="auto"/>
          <w:sz w:val="28"/>
          <w:szCs w:val="28"/>
        </w:rPr>
        <w:t>nformatīvā ziņojuma mērķis ir</w:t>
      </w:r>
      <w:r w:rsidR="00202235">
        <w:rPr>
          <w:rFonts w:ascii="Times New Roman" w:hAnsi="Times New Roman" w:cs="Times New Roman"/>
          <w:color w:val="auto"/>
          <w:sz w:val="28"/>
          <w:szCs w:val="28"/>
        </w:rPr>
        <w:t xml:space="preserve"> informēt </w:t>
      </w:r>
      <w:r w:rsidR="008F1258">
        <w:rPr>
          <w:rFonts w:ascii="Times New Roman" w:hAnsi="Times New Roman" w:cs="Times New Roman"/>
          <w:color w:val="auto"/>
          <w:sz w:val="28"/>
          <w:szCs w:val="28"/>
        </w:rPr>
        <w:t xml:space="preserve">Ministru kabinetu </w:t>
      </w:r>
      <w:r w:rsidR="00202235">
        <w:rPr>
          <w:rFonts w:ascii="Times New Roman" w:hAnsi="Times New Roman" w:cs="Times New Roman"/>
          <w:color w:val="auto"/>
          <w:sz w:val="28"/>
          <w:szCs w:val="28"/>
        </w:rPr>
        <w:t xml:space="preserve">par </w:t>
      </w:r>
      <w:r w:rsidR="00831BE6">
        <w:rPr>
          <w:rFonts w:ascii="Times New Roman" w:hAnsi="Times New Roman" w:cs="Times New Roman"/>
          <w:color w:val="auto"/>
          <w:sz w:val="28"/>
          <w:szCs w:val="28"/>
        </w:rPr>
        <w:t xml:space="preserve">esošo situāciju tautsaimniecības jomās attiecībā uz </w:t>
      </w:r>
      <w:r w:rsidR="00831BE6" w:rsidRPr="0009737A">
        <w:rPr>
          <w:rFonts w:ascii="Times New Roman" w:hAnsi="Times New Roman" w:cs="Times New Roman"/>
          <w:color w:val="auto"/>
          <w:sz w:val="28"/>
          <w:szCs w:val="28"/>
        </w:rPr>
        <w:t xml:space="preserve">PVN </w:t>
      </w:r>
      <w:proofErr w:type="spellStart"/>
      <w:r w:rsidR="00831BE6" w:rsidRPr="0009737A">
        <w:rPr>
          <w:rFonts w:ascii="Times New Roman" w:hAnsi="Times New Roman" w:cs="Times New Roman"/>
          <w:color w:val="auto"/>
          <w:sz w:val="28"/>
          <w:szCs w:val="28"/>
        </w:rPr>
        <w:t>krāpniecības</w:t>
      </w:r>
      <w:proofErr w:type="spellEnd"/>
      <w:r w:rsidR="00831BE6" w:rsidRPr="0009737A">
        <w:rPr>
          <w:rFonts w:ascii="Times New Roman" w:hAnsi="Times New Roman" w:cs="Times New Roman"/>
          <w:color w:val="auto"/>
          <w:sz w:val="28"/>
          <w:szCs w:val="28"/>
        </w:rPr>
        <w:t xml:space="preserve"> apmēru</w:t>
      </w:r>
      <w:r w:rsidR="008F1258">
        <w:rPr>
          <w:rFonts w:ascii="Times New Roman" w:hAnsi="Times New Roman" w:cs="Times New Roman"/>
          <w:color w:val="auto"/>
          <w:sz w:val="28"/>
          <w:szCs w:val="28"/>
        </w:rPr>
        <w:t xml:space="preserve"> un to, vai nepieciešams paplašināt a</w:t>
      </w:r>
      <w:r w:rsidR="008F1258" w:rsidRPr="008C7CFC">
        <w:rPr>
          <w:rFonts w:ascii="Times New Roman" w:hAnsi="Times New Roman" w:cs="Times New Roman"/>
          <w:sz w:val="28"/>
          <w:szCs w:val="28"/>
        </w:rPr>
        <w:t>pgrieztā</w:t>
      </w:r>
      <w:r w:rsidR="004C3258">
        <w:rPr>
          <w:rFonts w:ascii="Times New Roman" w:hAnsi="Times New Roman" w:cs="Times New Roman"/>
          <w:sz w:val="28"/>
          <w:szCs w:val="28"/>
        </w:rPr>
        <w:t>s</w:t>
      </w:r>
      <w:r w:rsidR="008F1258" w:rsidRPr="008C7CFC">
        <w:rPr>
          <w:rFonts w:ascii="Times New Roman" w:hAnsi="Times New Roman" w:cs="Times New Roman"/>
          <w:sz w:val="28"/>
          <w:szCs w:val="28"/>
        </w:rPr>
        <w:t xml:space="preserve"> jeb reversā</w:t>
      </w:r>
      <w:r w:rsidR="004C3258">
        <w:rPr>
          <w:rFonts w:ascii="Times New Roman" w:hAnsi="Times New Roman" w:cs="Times New Roman"/>
          <w:sz w:val="28"/>
          <w:szCs w:val="28"/>
        </w:rPr>
        <w:t>s</w:t>
      </w:r>
      <w:r w:rsidR="008F1258" w:rsidRPr="008C7CFC">
        <w:rPr>
          <w:rFonts w:ascii="Times New Roman" w:hAnsi="Times New Roman" w:cs="Times New Roman"/>
          <w:sz w:val="28"/>
          <w:szCs w:val="28"/>
        </w:rPr>
        <w:t xml:space="preserve"> PVN maksāšanas kārtība</w:t>
      </w:r>
      <w:r w:rsidR="008F1258">
        <w:rPr>
          <w:rFonts w:ascii="Times New Roman" w:hAnsi="Times New Roman" w:cs="Times New Roman"/>
          <w:sz w:val="28"/>
          <w:szCs w:val="28"/>
        </w:rPr>
        <w:t>s piemērošanas jomas</w:t>
      </w:r>
      <w:r w:rsidR="00831BE6">
        <w:rPr>
          <w:rFonts w:ascii="Times New Roman" w:hAnsi="Times New Roman" w:cs="Times New Roman"/>
          <w:color w:val="auto"/>
          <w:sz w:val="28"/>
          <w:szCs w:val="28"/>
        </w:rPr>
        <w:t>.</w:t>
      </w:r>
    </w:p>
    <w:p w14:paraId="74F3D444" w14:textId="6C786923" w:rsidR="00845C7D" w:rsidRPr="00BD590D" w:rsidRDefault="00D12E85" w:rsidP="004D6D14">
      <w:pPr>
        <w:pStyle w:val="Default"/>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PVN </w:t>
      </w:r>
      <w:proofErr w:type="spellStart"/>
      <w:r>
        <w:rPr>
          <w:rFonts w:ascii="Times New Roman" w:hAnsi="Times New Roman" w:cs="Times New Roman"/>
          <w:color w:val="auto"/>
          <w:sz w:val="28"/>
          <w:szCs w:val="28"/>
        </w:rPr>
        <w:t>krāpniecības</w:t>
      </w:r>
      <w:proofErr w:type="spellEnd"/>
      <w:r>
        <w:rPr>
          <w:rFonts w:ascii="Times New Roman" w:hAnsi="Times New Roman" w:cs="Times New Roman"/>
          <w:color w:val="auto"/>
          <w:sz w:val="28"/>
          <w:szCs w:val="28"/>
        </w:rPr>
        <w:t xml:space="preserve"> apmēra, tā pieauguma vai samazinājuma izvērtēšanai ir vērtēts </w:t>
      </w:r>
      <w:r w:rsidRPr="00BD590D">
        <w:rPr>
          <w:rFonts w:ascii="Times New Roman" w:hAnsi="Times New Roman" w:cs="Times New Roman"/>
          <w:color w:val="auto"/>
          <w:sz w:val="28"/>
          <w:szCs w:val="28"/>
        </w:rPr>
        <w:t>PVN plaisas rādītājs</w:t>
      </w:r>
      <w:r>
        <w:rPr>
          <w:rFonts w:ascii="Times New Roman" w:hAnsi="Times New Roman" w:cs="Times New Roman"/>
          <w:color w:val="auto"/>
          <w:sz w:val="28"/>
          <w:szCs w:val="28"/>
        </w:rPr>
        <w:t xml:space="preserve">. Tas </w:t>
      </w:r>
      <w:r w:rsidRPr="00BD590D">
        <w:rPr>
          <w:rFonts w:ascii="Times New Roman" w:hAnsi="Times New Roman" w:cs="Times New Roman"/>
          <w:color w:val="auto"/>
          <w:sz w:val="28"/>
          <w:szCs w:val="28"/>
        </w:rPr>
        <w:t>ir viens no būtiskākajiem rādītājiem krāpniecisko gadījumu pieaugumam, kā arī tas parāda izvairīšanās no PVN maksāšanas un deklarēšanas apjomu.</w:t>
      </w:r>
    </w:p>
    <w:p w14:paraId="244E8A75" w14:textId="54F5A064" w:rsidR="00336AC4" w:rsidRDefault="00336AC4">
      <w:pPr>
        <w:pStyle w:val="Default"/>
        <w:ind w:firstLine="709"/>
        <w:jc w:val="both"/>
        <w:rPr>
          <w:rFonts w:ascii="Times New Roman" w:hAnsi="Times New Roman" w:cs="Times New Roman"/>
          <w:color w:val="auto"/>
          <w:sz w:val="28"/>
          <w:szCs w:val="28"/>
        </w:rPr>
      </w:pPr>
    </w:p>
    <w:p w14:paraId="65D29D6D" w14:textId="189E111C" w:rsidR="008A556A" w:rsidRPr="00B01E3B" w:rsidRDefault="008A556A" w:rsidP="00B01E3B">
      <w:pPr>
        <w:pStyle w:val="ListParagraph"/>
        <w:numPr>
          <w:ilvl w:val="0"/>
          <w:numId w:val="7"/>
        </w:num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P</w:t>
      </w:r>
      <w:r w:rsidR="000621E4">
        <w:rPr>
          <w:rFonts w:ascii="Times New Roman" w:hAnsi="Times New Roman" w:cs="Times New Roman"/>
          <w:b/>
          <w:sz w:val="28"/>
          <w:szCs w:val="28"/>
        </w:rPr>
        <w:t>ievienotās vērtības nodokļa</w:t>
      </w:r>
      <w:r>
        <w:rPr>
          <w:rFonts w:ascii="Times New Roman" w:hAnsi="Times New Roman" w:cs="Times New Roman"/>
          <w:b/>
          <w:sz w:val="28"/>
          <w:szCs w:val="28"/>
        </w:rPr>
        <w:t xml:space="preserve"> plaisa</w:t>
      </w:r>
      <w:r w:rsidR="00A5794B">
        <w:rPr>
          <w:rFonts w:ascii="Times New Roman" w:hAnsi="Times New Roman" w:cs="Times New Roman"/>
          <w:b/>
          <w:sz w:val="28"/>
          <w:szCs w:val="28"/>
        </w:rPr>
        <w:t>s rādītāji</w:t>
      </w:r>
    </w:p>
    <w:p w14:paraId="0F668CD2" w14:textId="412C1A41" w:rsidR="00A5794B" w:rsidRPr="00BD590D" w:rsidRDefault="00A5794B" w:rsidP="00BD590D">
      <w:pPr>
        <w:pStyle w:val="Default"/>
        <w:ind w:firstLine="709"/>
        <w:jc w:val="both"/>
        <w:rPr>
          <w:rFonts w:ascii="Times New Roman" w:hAnsi="Times New Roman" w:cs="Times New Roman"/>
          <w:color w:val="auto"/>
          <w:sz w:val="28"/>
          <w:szCs w:val="28"/>
        </w:rPr>
      </w:pPr>
      <w:r w:rsidRPr="00BD590D">
        <w:rPr>
          <w:rFonts w:ascii="Times New Roman" w:hAnsi="Times New Roman" w:cs="Times New Roman"/>
          <w:color w:val="auto"/>
          <w:sz w:val="28"/>
          <w:szCs w:val="28"/>
        </w:rPr>
        <w:t>Nodokļu plaisa ir nedeklarētās un deklarētās, bet nesamaksātās nodokļu summas attiecība pret potenciālo nodokļu masu, kas tiktu aprēķināta un iemaksāta ar nosacījumu, ka visi nodokļu maksātāji pilnā apmērā izpilda savas nodokļu saistības.</w:t>
      </w:r>
    </w:p>
    <w:p w14:paraId="1EF99035" w14:textId="6CD16C44" w:rsidR="00F0689D" w:rsidRPr="00297E0B" w:rsidRDefault="00F0689D" w:rsidP="00F0689D">
      <w:pPr>
        <w:spacing w:after="0" w:line="240" w:lineRule="auto"/>
        <w:ind w:firstLine="709"/>
        <w:jc w:val="both"/>
        <w:rPr>
          <w:rFonts w:ascii="Times New Roman" w:hAnsi="Times New Roman"/>
          <w:sz w:val="28"/>
          <w:szCs w:val="28"/>
        </w:rPr>
      </w:pPr>
      <w:r>
        <w:rPr>
          <w:rFonts w:ascii="Times New Roman" w:hAnsi="Times New Roman"/>
          <w:sz w:val="28"/>
          <w:szCs w:val="28"/>
        </w:rPr>
        <w:t xml:space="preserve">Valsts ieņēmumu dienesta (turpmāk – </w:t>
      </w:r>
      <w:r w:rsidRPr="00297E0B">
        <w:rPr>
          <w:rFonts w:ascii="Times New Roman" w:hAnsi="Times New Roman"/>
          <w:sz w:val="28"/>
          <w:szCs w:val="28"/>
        </w:rPr>
        <w:t>VID</w:t>
      </w:r>
      <w:r>
        <w:rPr>
          <w:rFonts w:ascii="Times New Roman" w:hAnsi="Times New Roman"/>
          <w:sz w:val="28"/>
          <w:szCs w:val="28"/>
        </w:rPr>
        <w:t>)</w:t>
      </w:r>
      <w:r w:rsidRPr="00297E0B">
        <w:rPr>
          <w:rFonts w:ascii="Times New Roman" w:hAnsi="Times New Roman"/>
          <w:sz w:val="28"/>
          <w:szCs w:val="28"/>
        </w:rPr>
        <w:t xml:space="preserve"> PVN plaisu novērtēšanas metodoloģijas būtība paredz, ka to nosakot, VID salīdzina potenciālo nodokļu masu, ko teorētiski iespējams iekasēt atbilstoši aktuālajiem PVN normatīvajiem aktiem un iekšzemes kopprodukta (IKP) lielumam, ar faktiski iemaksāto PVN summu:</w:t>
      </w:r>
    </w:p>
    <w:p w14:paraId="671DF70D" w14:textId="77777777" w:rsidR="00F0689D" w:rsidRPr="00297E0B" w:rsidRDefault="00F0689D" w:rsidP="00F0689D">
      <w:pPr>
        <w:pStyle w:val="ListParagraph"/>
        <w:widowControl w:val="0"/>
        <w:numPr>
          <w:ilvl w:val="0"/>
          <w:numId w:val="13"/>
        </w:numPr>
        <w:spacing w:after="0" w:line="240" w:lineRule="auto"/>
        <w:ind w:left="426"/>
        <w:jc w:val="both"/>
        <w:rPr>
          <w:rFonts w:ascii="Times New Roman" w:hAnsi="Times New Roman"/>
          <w:sz w:val="28"/>
          <w:szCs w:val="28"/>
        </w:rPr>
      </w:pPr>
      <w:r w:rsidRPr="00297E0B">
        <w:rPr>
          <w:rFonts w:ascii="Times New Roman" w:hAnsi="Times New Roman"/>
          <w:sz w:val="28"/>
          <w:szCs w:val="28"/>
        </w:rPr>
        <w:t>PVN potenciālā nodokļu masa novērtēta atbilstoši IKP izlietojuma statistikai un ietver sevī PVN summu, kas būtu jāiemaksā par precēm un pakalpojumiem, kurus ir patērējuši: Latvijas iedzīvotāji; publiskās pārvaldes iestādes; nozares, kuras ir atbrīvotas no PVN maksāšanas; komersanti, kas nav PVN maksātāji;</w:t>
      </w:r>
    </w:p>
    <w:p w14:paraId="039B979A" w14:textId="77777777" w:rsidR="00F0689D" w:rsidRPr="00297E0B" w:rsidRDefault="00F0689D" w:rsidP="00F0689D">
      <w:pPr>
        <w:pStyle w:val="ListParagraph"/>
        <w:widowControl w:val="0"/>
        <w:numPr>
          <w:ilvl w:val="0"/>
          <w:numId w:val="13"/>
        </w:numPr>
        <w:spacing w:after="0" w:line="240" w:lineRule="auto"/>
        <w:ind w:left="426"/>
        <w:jc w:val="both"/>
        <w:rPr>
          <w:rFonts w:ascii="Times New Roman" w:hAnsi="Times New Roman"/>
          <w:sz w:val="28"/>
          <w:szCs w:val="28"/>
        </w:rPr>
      </w:pPr>
      <w:r w:rsidRPr="00297E0B">
        <w:rPr>
          <w:rFonts w:ascii="Times New Roman" w:hAnsi="Times New Roman"/>
          <w:sz w:val="28"/>
          <w:szCs w:val="28"/>
        </w:rPr>
        <w:t>faktiski iemaksātā PVN summa noteikta, pamatojoties uz nodokļu maksātāju  iesniegtajiem PVN aprēķiniem.</w:t>
      </w:r>
    </w:p>
    <w:p w14:paraId="03139550" w14:textId="0559BC0B" w:rsidR="00F0689D" w:rsidRPr="00297E0B" w:rsidRDefault="00F0689D" w:rsidP="00F0689D">
      <w:pPr>
        <w:spacing w:after="0" w:line="240" w:lineRule="auto"/>
        <w:ind w:firstLine="709"/>
        <w:jc w:val="both"/>
        <w:rPr>
          <w:rFonts w:ascii="Times New Roman" w:hAnsi="Times New Roman"/>
          <w:sz w:val="28"/>
          <w:szCs w:val="28"/>
        </w:rPr>
      </w:pPr>
      <w:r w:rsidRPr="00297E0B">
        <w:rPr>
          <w:rFonts w:ascii="Times New Roman" w:hAnsi="Times New Roman"/>
          <w:sz w:val="28"/>
          <w:szCs w:val="28"/>
        </w:rPr>
        <w:t xml:space="preserve">Pēc VID aplēsēm </w:t>
      </w:r>
      <w:r w:rsidR="003D1E09">
        <w:rPr>
          <w:rFonts w:ascii="Times New Roman" w:hAnsi="Times New Roman"/>
          <w:sz w:val="28"/>
          <w:szCs w:val="28"/>
        </w:rPr>
        <w:t xml:space="preserve">2021.gadā PVN plaisa ir 4,9%, savukārt 2020.gadā – 6,8%, kas nozīmē, ka salīdzinājumā ar 2020.gadu </w:t>
      </w:r>
      <w:r w:rsidR="003D1E09" w:rsidRPr="003D1E09">
        <w:rPr>
          <w:rFonts w:ascii="Times New Roman" w:hAnsi="Times New Roman"/>
          <w:sz w:val="28"/>
          <w:szCs w:val="28"/>
        </w:rPr>
        <w:t xml:space="preserve">PVN plaisas apmērs samazinājies par </w:t>
      </w:r>
      <w:r w:rsidR="003D1E09">
        <w:rPr>
          <w:rFonts w:ascii="Times New Roman" w:hAnsi="Times New Roman"/>
          <w:sz w:val="28"/>
          <w:szCs w:val="28"/>
        </w:rPr>
        <w:t>1,9</w:t>
      </w:r>
      <w:r w:rsidR="003D1E09" w:rsidRPr="003D1E09">
        <w:rPr>
          <w:rFonts w:ascii="Times New Roman" w:hAnsi="Times New Roman"/>
          <w:sz w:val="28"/>
          <w:szCs w:val="28"/>
        </w:rPr>
        <w:t xml:space="preserve"> procentpunkt</w:t>
      </w:r>
      <w:r w:rsidR="003D1E09">
        <w:rPr>
          <w:rFonts w:ascii="Times New Roman" w:hAnsi="Times New Roman"/>
          <w:sz w:val="28"/>
          <w:szCs w:val="28"/>
        </w:rPr>
        <w:t>iem.</w:t>
      </w:r>
      <w:r w:rsidR="003D1E09" w:rsidRPr="003D1E09">
        <w:rPr>
          <w:rFonts w:ascii="Times New Roman" w:hAnsi="Times New Roman"/>
          <w:sz w:val="28"/>
          <w:szCs w:val="28"/>
        </w:rPr>
        <w:t xml:space="preserve"> </w:t>
      </w:r>
      <w:r w:rsidRPr="00297E0B">
        <w:rPr>
          <w:rFonts w:ascii="Times New Roman" w:hAnsi="Times New Roman"/>
          <w:sz w:val="28"/>
          <w:szCs w:val="28"/>
        </w:rPr>
        <w:t>(skatīt 1.attēlu).</w:t>
      </w:r>
    </w:p>
    <w:p w14:paraId="2153D18A" w14:textId="77777777" w:rsidR="00F0689D" w:rsidRPr="00297E0B" w:rsidRDefault="00F0689D" w:rsidP="00F0689D">
      <w:pPr>
        <w:spacing w:after="0" w:line="240" w:lineRule="auto"/>
        <w:ind w:left="360"/>
        <w:jc w:val="both"/>
        <w:rPr>
          <w:rFonts w:ascii="Times New Roman" w:hAnsi="Times New Roman"/>
          <w:sz w:val="28"/>
          <w:szCs w:val="28"/>
        </w:rPr>
      </w:pPr>
    </w:p>
    <w:p w14:paraId="279A6CCF" w14:textId="5E8F96EF" w:rsidR="00F0689D" w:rsidRPr="00297E0B" w:rsidRDefault="002379AC" w:rsidP="00F0689D">
      <w:pPr>
        <w:spacing w:after="0" w:line="240" w:lineRule="auto"/>
        <w:jc w:val="both"/>
        <w:rPr>
          <w:rFonts w:ascii="Times New Roman" w:hAnsi="Times New Roman"/>
          <w:sz w:val="28"/>
          <w:szCs w:val="28"/>
        </w:rPr>
      </w:pPr>
      <w:r w:rsidRPr="002379AC">
        <w:rPr>
          <w:rFonts w:ascii="Times New Roman" w:hAnsi="Times New Roman"/>
          <w:noProof/>
          <w:sz w:val="28"/>
          <w:szCs w:val="28"/>
          <w:lang w:eastAsia="lv-LV"/>
        </w:rPr>
        <w:lastRenderedPageBreak/>
        <w:drawing>
          <wp:inline distT="0" distB="0" distL="0" distR="0" wp14:anchorId="55AF03E4" wp14:editId="5BFA33BE">
            <wp:extent cx="5905500" cy="2419350"/>
            <wp:effectExtent l="0" t="0" r="0" b="0"/>
            <wp:docPr id="3" name="Chart 3">
              <a:extLst xmlns:a="http://schemas.openxmlformats.org/drawingml/2006/main">
                <a:ext uri="{FF2B5EF4-FFF2-40B4-BE49-F238E27FC236}">
                  <a16:creationId xmlns:a16="http://schemas.microsoft.com/office/drawing/2014/main" id="{6A8DAB13-2D56-489D-AB1F-39FC9F7078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4FFAEF3" w14:textId="77777777" w:rsidR="0073167D" w:rsidRDefault="0073167D" w:rsidP="00F0689D">
      <w:pPr>
        <w:spacing w:after="0" w:line="240" w:lineRule="auto"/>
        <w:jc w:val="center"/>
        <w:rPr>
          <w:rFonts w:ascii="Times New Roman" w:hAnsi="Times New Roman"/>
          <w:b/>
          <w:bCs/>
          <w:sz w:val="24"/>
        </w:rPr>
      </w:pPr>
    </w:p>
    <w:p w14:paraId="6A4D0B3A" w14:textId="328F781D" w:rsidR="00F0689D" w:rsidRPr="00297E0B" w:rsidRDefault="00F0689D" w:rsidP="00F0689D">
      <w:pPr>
        <w:spacing w:after="0" w:line="240" w:lineRule="auto"/>
        <w:jc w:val="center"/>
        <w:rPr>
          <w:rFonts w:ascii="Times New Roman" w:hAnsi="Times New Roman"/>
          <w:b/>
          <w:bCs/>
        </w:rPr>
      </w:pPr>
      <w:r w:rsidRPr="00297E0B">
        <w:rPr>
          <w:rFonts w:ascii="Times New Roman" w:hAnsi="Times New Roman"/>
          <w:b/>
          <w:bCs/>
          <w:sz w:val="24"/>
        </w:rPr>
        <w:t>1.attēls. PVN plaisas dinamika no 201</w:t>
      </w:r>
      <w:r w:rsidR="002379AC">
        <w:rPr>
          <w:rFonts w:ascii="Times New Roman" w:hAnsi="Times New Roman"/>
          <w:b/>
          <w:bCs/>
          <w:sz w:val="24"/>
        </w:rPr>
        <w:t>1</w:t>
      </w:r>
      <w:r w:rsidRPr="00297E0B">
        <w:rPr>
          <w:rFonts w:ascii="Times New Roman" w:hAnsi="Times New Roman"/>
          <w:b/>
          <w:bCs/>
          <w:sz w:val="24"/>
        </w:rPr>
        <w:t>.gada līdz 20</w:t>
      </w:r>
      <w:r w:rsidR="002379AC">
        <w:rPr>
          <w:rFonts w:ascii="Times New Roman" w:hAnsi="Times New Roman"/>
          <w:b/>
          <w:bCs/>
          <w:sz w:val="24"/>
        </w:rPr>
        <w:t>21</w:t>
      </w:r>
      <w:r w:rsidRPr="00297E0B">
        <w:rPr>
          <w:rFonts w:ascii="Times New Roman" w:hAnsi="Times New Roman"/>
          <w:b/>
          <w:bCs/>
          <w:sz w:val="24"/>
        </w:rPr>
        <w:t>.gadam</w:t>
      </w:r>
      <w:r w:rsidR="0073167D">
        <w:rPr>
          <w:rFonts w:ascii="Times New Roman" w:hAnsi="Times New Roman"/>
          <w:b/>
          <w:bCs/>
          <w:sz w:val="24"/>
        </w:rPr>
        <w:t xml:space="preserve"> </w:t>
      </w:r>
      <w:r w:rsidR="002379AC">
        <w:rPr>
          <w:rFonts w:ascii="Times New Roman" w:hAnsi="Times New Roman"/>
          <w:b/>
          <w:bCs/>
          <w:sz w:val="24"/>
        </w:rPr>
        <w:t>pēc TAXUD un VID aplēsēm</w:t>
      </w:r>
      <w:r w:rsidR="008C0B8D">
        <w:rPr>
          <w:rStyle w:val="FootnoteReference"/>
          <w:rFonts w:ascii="Times New Roman" w:hAnsi="Times New Roman"/>
          <w:b/>
          <w:bCs/>
          <w:sz w:val="24"/>
        </w:rPr>
        <w:footnoteReference w:id="1"/>
      </w:r>
    </w:p>
    <w:p w14:paraId="28B49B98" w14:textId="77777777" w:rsidR="00F0689D" w:rsidRPr="00297E0B" w:rsidRDefault="00F0689D" w:rsidP="00F0689D">
      <w:pPr>
        <w:spacing w:after="0" w:line="240" w:lineRule="auto"/>
        <w:jc w:val="both"/>
        <w:rPr>
          <w:rFonts w:ascii="Times New Roman" w:hAnsi="Times New Roman"/>
          <w:sz w:val="28"/>
          <w:szCs w:val="28"/>
        </w:rPr>
      </w:pPr>
    </w:p>
    <w:p w14:paraId="2EE27935" w14:textId="2943167F" w:rsidR="00EB6190" w:rsidRPr="00E475E7" w:rsidRDefault="00F0689D" w:rsidP="00E475E7">
      <w:pPr>
        <w:spacing w:after="0" w:line="240" w:lineRule="auto"/>
        <w:ind w:firstLine="851"/>
        <w:jc w:val="both"/>
        <w:rPr>
          <w:rFonts w:ascii="Times New Roman" w:hAnsi="Times New Roman"/>
          <w:sz w:val="28"/>
          <w:szCs w:val="28"/>
        </w:rPr>
      </w:pPr>
      <w:r w:rsidRPr="00F0689D">
        <w:rPr>
          <w:rFonts w:ascii="Times New Roman" w:hAnsi="Times New Roman"/>
          <w:sz w:val="28"/>
          <w:szCs w:val="28"/>
        </w:rPr>
        <w:t>Eiropas Komisija</w:t>
      </w:r>
      <w:r w:rsidR="00FA6C8E">
        <w:rPr>
          <w:rFonts w:ascii="Times New Roman" w:hAnsi="Times New Roman"/>
          <w:sz w:val="28"/>
          <w:szCs w:val="28"/>
        </w:rPr>
        <w:t>s</w:t>
      </w:r>
      <w:r w:rsidRPr="00F0689D">
        <w:rPr>
          <w:rFonts w:ascii="Times New Roman" w:hAnsi="Times New Roman"/>
          <w:sz w:val="28"/>
          <w:szCs w:val="28"/>
        </w:rPr>
        <w:t xml:space="preserve"> (turpmāk - EK) </w:t>
      </w:r>
      <w:r w:rsidR="00FA6C8E" w:rsidRPr="00FA6C8E">
        <w:rPr>
          <w:rFonts w:ascii="Times New Roman" w:hAnsi="Times New Roman"/>
          <w:sz w:val="28"/>
          <w:szCs w:val="28"/>
        </w:rPr>
        <w:t>TAXUD (Nodokļu politikas un muitas savienības ģenerāldirektorāts)</w:t>
      </w:r>
      <w:r w:rsidR="00FA6C8E">
        <w:rPr>
          <w:rFonts w:ascii="Times New Roman" w:hAnsi="Times New Roman"/>
          <w:sz w:val="28"/>
          <w:szCs w:val="28"/>
        </w:rPr>
        <w:t xml:space="preserve"> </w:t>
      </w:r>
      <w:r w:rsidRPr="00F0689D">
        <w:rPr>
          <w:rFonts w:ascii="Times New Roman" w:hAnsi="Times New Roman"/>
          <w:sz w:val="28"/>
          <w:szCs w:val="28"/>
        </w:rPr>
        <w:t xml:space="preserve">katru gadu publicē ziņojumu par </w:t>
      </w:r>
      <w:r>
        <w:rPr>
          <w:rFonts w:ascii="Times New Roman" w:hAnsi="Times New Roman"/>
          <w:sz w:val="28"/>
          <w:szCs w:val="28"/>
        </w:rPr>
        <w:t>PVN plaisu un s</w:t>
      </w:r>
      <w:r w:rsidR="00FA6C8E">
        <w:rPr>
          <w:rFonts w:ascii="Times New Roman" w:hAnsi="Times New Roman"/>
          <w:sz w:val="28"/>
          <w:szCs w:val="28"/>
        </w:rPr>
        <w:t>askaņā ar</w:t>
      </w:r>
      <w:r w:rsidRPr="008C7CFC">
        <w:rPr>
          <w:rFonts w:ascii="Times New Roman" w:eastAsia="Arial" w:hAnsi="Times New Roman" w:cs="Times New Roman"/>
          <w:sz w:val="28"/>
          <w:szCs w:val="28"/>
        </w:rPr>
        <w:t xml:space="preserve"> 20</w:t>
      </w:r>
      <w:r>
        <w:rPr>
          <w:rFonts w:ascii="Times New Roman" w:eastAsia="Arial" w:hAnsi="Times New Roman" w:cs="Times New Roman"/>
          <w:sz w:val="28"/>
          <w:szCs w:val="28"/>
        </w:rPr>
        <w:t>21.gadā publicēto pētījumu</w:t>
      </w:r>
      <w:r>
        <w:rPr>
          <w:rStyle w:val="FootnoteReference"/>
          <w:rFonts w:ascii="Times New Roman" w:eastAsia="Arial" w:hAnsi="Times New Roman" w:cs="Times New Roman"/>
          <w:sz w:val="28"/>
          <w:szCs w:val="28"/>
        </w:rPr>
        <w:footnoteReference w:id="2"/>
      </w:r>
      <w:r w:rsidRPr="008C7CFC">
        <w:rPr>
          <w:rFonts w:ascii="Times New Roman" w:eastAsia="Arial" w:hAnsi="Times New Roman" w:cs="Times New Roman"/>
          <w:sz w:val="28"/>
          <w:szCs w:val="28"/>
        </w:rPr>
        <w:t xml:space="preserve"> </w:t>
      </w:r>
      <w:r w:rsidRPr="00297E0B">
        <w:rPr>
          <w:rFonts w:ascii="Times New Roman" w:hAnsi="Times New Roman"/>
          <w:sz w:val="28"/>
          <w:szCs w:val="28"/>
        </w:rPr>
        <w:t xml:space="preserve">2019.gadā </w:t>
      </w:r>
      <w:r w:rsidR="00336AC4" w:rsidRPr="00297E0B">
        <w:rPr>
          <w:rFonts w:ascii="Times New Roman" w:hAnsi="Times New Roman"/>
          <w:sz w:val="28"/>
          <w:szCs w:val="28"/>
        </w:rPr>
        <w:t xml:space="preserve">PVN plaisa </w:t>
      </w:r>
      <w:r w:rsidRPr="00297E0B">
        <w:rPr>
          <w:rFonts w:ascii="Times New Roman" w:hAnsi="Times New Roman"/>
          <w:sz w:val="28"/>
          <w:szCs w:val="28"/>
        </w:rPr>
        <w:t>Latvij</w:t>
      </w:r>
      <w:r w:rsidR="00336AC4">
        <w:rPr>
          <w:rFonts w:ascii="Times New Roman" w:hAnsi="Times New Roman"/>
          <w:sz w:val="28"/>
          <w:szCs w:val="28"/>
        </w:rPr>
        <w:t>ā</w:t>
      </w:r>
      <w:r w:rsidRPr="00297E0B">
        <w:rPr>
          <w:rFonts w:ascii="Times New Roman" w:hAnsi="Times New Roman"/>
          <w:sz w:val="28"/>
          <w:szCs w:val="28"/>
        </w:rPr>
        <w:t xml:space="preserve"> bija 8,3 % (skatīt </w:t>
      </w:r>
      <w:r w:rsidR="00C225E6">
        <w:rPr>
          <w:rFonts w:ascii="Times New Roman" w:hAnsi="Times New Roman"/>
          <w:sz w:val="28"/>
          <w:szCs w:val="28"/>
        </w:rPr>
        <w:t>1</w:t>
      </w:r>
      <w:r w:rsidRPr="00297E0B">
        <w:rPr>
          <w:rFonts w:ascii="Times New Roman" w:hAnsi="Times New Roman"/>
          <w:sz w:val="28"/>
          <w:szCs w:val="28"/>
        </w:rPr>
        <w:t xml:space="preserve">.attēlu). Salīdzinot ar 2018.gadu, samazinājums ir par 1,9 procentpunktiem, kas ir lielākajai daļai </w:t>
      </w:r>
      <w:r w:rsidR="00B51445" w:rsidRPr="00B51445">
        <w:rPr>
          <w:rFonts w:ascii="Times New Roman" w:hAnsi="Times New Roman"/>
          <w:sz w:val="28"/>
          <w:szCs w:val="28"/>
        </w:rPr>
        <w:t xml:space="preserve">Eiropas Savienības (turpmāk - ES) </w:t>
      </w:r>
      <w:r w:rsidRPr="00297E0B">
        <w:rPr>
          <w:rFonts w:ascii="Times New Roman" w:hAnsi="Times New Roman"/>
          <w:sz w:val="28"/>
          <w:szCs w:val="28"/>
        </w:rPr>
        <w:t>28 dalībvalstu konstatētā samazinājuma robežās (vidēji zem 2 procentpunktiem). Vidējais PVN plaisas lielums ES 28 dalībvalstīs (mediāna) ir 8,6 %, tātad Latvijā tas nepārsniedz ES 28 dalībvalstu vidējo līmeni.</w:t>
      </w:r>
    </w:p>
    <w:p w14:paraId="5AF8FB3F" w14:textId="6DD08893" w:rsidR="00131E7D" w:rsidRDefault="00CB7587" w:rsidP="00DF66EA">
      <w:pPr>
        <w:spacing w:after="0" w:line="240" w:lineRule="auto"/>
        <w:ind w:firstLine="851"/>
        <w:jc w:val="both"/>
        <w:rPr>
          <w:rFonts w:ascii="Times New Roman" w:hAnsi="Times New Roman"/>
          <w:color w:val="000000" w:themeColor="text1"/>
          <w:sz w:val="28"/>
          <w:szCs w:val="28"/>
        </w:rPr>
      </w:pPr>
      <w:r>
        <w:rPr>
          <w:rFonts w:ascii="Times New Roman" w:hAnsi="Times New Roman"/>
          <w:sz w:val="28"/>
          <w:szCs w:val="28"/>
        </w:rPr>
        <w:t>Secinājums, ka gan</w:t>
      </w:r>
      <w:r w:rsidR="00F0689D" w:rsidRPr="00297E0B">
        <w:rPr>
          <w:rFonts w:ascii="Times New Roman" w:hAnsi="Times New Roman"/>
          <w:sz w:val="28"/>
          <w:szCs w:val="28"/>
        </w:rPr>
        <w:t xml:space="preserve"> VID, gan </w:t>
      </w:r>
      <w:r w:rsidR="00A27120">
        <w:rPr>
          <w:rFonts w:ascii="Times New Roman" w:hAnsi="Times New Roman"/>
          <w:sz w:val="28"/>
          <w:szCs w:val="28"/>
        </w:rPr>
        <w:t>EK</w:t>
      </w:r>
      <w:r w:rsidR="00F0689D" w:rsidRPr="00297E0B">
        <w:rPr>
          <w:rFonts w:ascii="Times New Roman" w:hAnsi="Times New Roman"/>
          <w:sz w:val="28"/>
          <w:szCs w:val="28"/>
        </w:rPr>
        <w:t xml:space="preserve"> aprēķini kopumā norāda uz PVN plaisas samazinājumu Latvijā un nav indikāciju, </w:t>
      </w:r>
      <w:r w:rsidR="00F0689D" w:rsidRPr="00297E0B">
        <w:rPr>
          <w:rFonts w:ascii="Times New Roman" w:hAnsi="Times New Roman"/>
          <w:color w:val="000000" w:themeColor="text1"/>
          <w:sz w:val="28"/>
          <w:szCs w:val="28"/>
        </w:rPr>
        <w:t>ka šobrīd Latvijā plaši būtu izmantotas PVN krāpniecisku darījumu shēmas.</w:t>
      </w:r>
    </w:p>
    <w:p w14:paraId="7618DA22" w14:textId="77777777" w:rsidR="00131E7D" w:rsidRDefault="00131E7D" w:rsidP="00AA1252">
      <w:pPr>
        <w:spacing w:after="0" w:line="240" w:lineRule="auto"/>
        <w:ind w:firstLine="851"/>
        <w:jc w:val="both"/>
        <w:rPr>
          <w:rFonts w:ascii="Times New Roman" w:hAnsi="Times New Roman"/>
          <w:color w:val="000000" w:themeColor="text1"/>
          <w:sz w:val="28"/>
          <w:szCs w:val="28"/>
        </w:rPr>
      </w:pPr>
    </w:p>
    <w:p w14:paraId="1C38A558" w14:textId="6E54A121" w:rsidR="00131E7D" w:rsidRPr="00B26D2B" w:rsidRDefault="00DF66EA" w:rsidP="00131E7D">
      <w:pPr>
        <w:pStyle w:val="ListParagraph"/>
        <w:numPr>
          <w:ilvl w:val="0"/>
          <w:numId w:val="7"/>
        </w:num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Apgrieztās jeb reversās pievienotās vērtības nodokļa</w:t>
      </w:r>
      <w:r w:rsidR="00131E7D" w:rsidRPr="00B26D2B">
        <w:rPr>
          <w:rFonts w:ascii="Times New Roman" w:hAnsi="Times New Roman" w:cs="Times New Roman"/>
          <w:b/>
          <w:sz w:val="28"/>
          <w:szCs w:val="28"/>
        </w:rPr>
        <w:t xml:space="preserve"> maksāšanas kārtības mērķis </w:t>
      </w:r>
      <w:r w:rsidR="00131E7D">
        <w:rPr>
          <w:rFonts w:ascii="Times New Roman" w:hAnsi="Times New Roman" w:cs="Times New Roman"/>
          <w:b/>
          <w:sz w:val="28"/>
          <w:szCs w:val="28"/>
        </w:rPr>
        <w:t xml:space="preserve">un </w:t>
      </w:r>
      <w:r w:rsidR="00131E7D" w:rsidRPr="00B26D2B">
        <w:rPr>
          <w:rFonts w:ascii="Times New Roman" w:hAnsi="Times New Roman" w:cs="Times New Roman"/>
          <w:b/>
          <w:sz w:val="28"/>
          <w:szCs w:val="28"/>
        </w:rPr>
        <w:t>būtība</w:t>
      </w:r>
    </w:p>
    <w:p w14:paraId="442BEFDE" w14:textId="77777777" w:rsidR="00131E7D" w:rsidRPr="00786703" w:rsidRDefault="00131E7D" w:rsidP="00131E7D">
      <w:pPr>
        <w:spacing w:after="0" w:line="240" w:lineRule="auto"/>
        <w:ind w:firstLine="720"/>
        <w:jc w:val="both"/>
        <w:rPr>
          <w:rFonts w:ascii="Times New Roman" w:hAnsi="Times New Roman"/>
          <w:sz w:val="28"/>
          <w:szCs w:val="28"/>
        </w:rPr>
      </w:pPr>
      <w:r w:rsidRPr="00786703">
        <w:rPr>
          <w:rFonts w:ascii="Times New Roman" w:hAnsi="Times New Roman"/>
          <w:sz w:val="28"/>
          <w:szCs w:val="28"/>
          <w:lang w:eastAsia="lv-LV"/>
        </w:rPr>
        <w:t xml:space="preserve">Atbilstoši vispārējai PVN maksāšanas kārtībai iekšzemes darījumos starp reģistrētiem PVN maksātājiem </w:t>
      </w:r>
      <w:r w:rsidRPr="00786703">
        <w:rPr>
          <w:rFonts w:ascii="Times New Roman" w:hAnsi="Times New Roman"/>
          <w:sz w:val="28"/>
          <w:szCs w:val="28"/>
        </w:rPr>
        <w:t>PVN par veiktajiem darījumiem valsts budžetā maksā preču piegādātājs vai pakalpojumu sniedzējs. Savukārt saskaņā ar apgriezto jeb reverso PVN maksāšanas kārtību starp diviem iekšzemē reģistrētiem PVN maksātājiem atbildīgs par PVN nomaksu valsts budžetā ir attiecīgo preču vai pakalpojumu saņēmējs.</w:t>
      </w:r>
    </w:p>
    <w:p w14:paraId="649DFBC0" w14:textId="739C8F0E" w:rsidR="00131E7D" w:rsidRPr="00786703" w:rsidRDefault="00131E7D" w:rsidP="00131E7D">
      <w:pPr>
        <w:spacing w:after="0" w:line="240" w:lineRule="auto"/>
        <w:ind w:firstLine="720"/>
        <w:jc w:val="both"/>
        <w:rPr>
          <w:rFonts w:ascii="Times New Roman" w:hAnsi="Times New Roman" w:cs="Times New Roman"/>
          <w:sz w:val="28"/>
          <w:szCs w:val="28"/>
        </w:rPr>
      </w:pPr>
      <w:r w:rsidRPr="00786703">
        <w:rPr>
          <w:rFonts w:ascii="Times New Roman" w:hAnsi="Times New Roman" w:cs="Times New Roman"/>
          <w:sz w:val="28"/>
          <w:szCs w:val="28"/>
        </w:rPr>
        <w:lastRenderedPageBreak/>
        <w:t>Apgrieztā jeb reversā PVN maksāšanas kārtība ir terminēts pasākums cīņā pret PVN krāpšanu attiecīgajā nozarē un tikai viens no pasākumiem godīga biznesa aizsargāšanai no PVN krāpniekiem un negodīgas konkurences samazināšanai nozarē. Pasākuma efektivitāte pieaug, ja konkrētā nozarē ir arī citi papildu pasākumi.</w:t>
      </w:r>
      <w:r w:rsidR="008A79ED">
        <w:rPr>
          <w:rFonts w:ascii="Times New Roman" w:hAnsi="Times New Roman" w:cs="Times New Roman"/>
          <w:sz w:val="28"/>
          <w:szCs w:val="28"/>
        </w:rPr>
        <w:t xml:space="preserve">  </w:t>
      </w:r>
      <w:r w:rsidR="008A79ED" w:rsidRPr="008A79ED">
        <w:rPr>
          <w:rFonts w:ascii="Times New Roman" w:hAnsi="Times New Roman" w:cs="Times New Roman"/>
          <w:sz w:val="28"/>
          <w:szCs w:val="28"/>
        </w:rPr>
        <w:t>Nodok</w:t>
      </w:r>
      <w:r w:rsidR="008A79ED">
        <w:rPr>
          <w:rFonts w:ascii="Times New Roman" w:hAnsi="Times New Roman" w:cs="Times New Roman"/>
          <w:sz w:val="28"/>
          <w:szCs w:val="28"/>
        </w:rPr>
        <w:t>ļu</w:t>
      </w:r>
      <w:r w:rsidR="008A79ED" w:rsidRPr="001B07C3">
        <w:rPr>
          <w:rFonts w:ascii="Times New Roman" w:hAnsi="Times New Roman" w:cs="Times New Roman"/>
          <w:sz w:val="28"/>
          <w:szCs w:val="28"/>
        </w:rPr>
        <w:t xml:space="preserve"> administrācija</w:t>
      </w:r>
      <w:r w:rsidR="008A79ED">
        <w:rPr>
          <w:rFonts w:ascii="Times New Roman" w:hAnsi="Times New Roman" w:cs="Times New Roman"/>
          <w:sz w:val="28"/>
          <w:szCs w:val="28"/>
        </w:rPr>
        <w:t xml:space="preserve"> konstatēja</w:t>
      </w:r>
      <w:r w:rsidRPr="00786703">
        <w:rPr>
          <w:rFonts w:ascii="Times New Roman" w:hAnsi="Times New Roman" w:cs="Times New Roman"/>
          <w:sz w:val="28"/>
          <w:szCs w:val="28"/>
        </w:rPr>
        <w:t xml:space="preserve">, ka ieviešot bezskaidras naudas norēķinu kārtību visos apgrieztās jeb reversās PVN maksāšanas kārtības piemērošanas gadījumos, var efektīvāk sasniegt šajās jomās izvirzīto PVN </w:t>
      </w:r>
      <w:proofErr w:type="spellStart"/>
      <w:r w:rsidRPr="00786703">
        <w:rPr>
          <w:rFonts w:ascii="Times New Roman" w:hAnsi="Times New Roman" w:cs="Times New Roman"/>
          <w:sz w:val="28"/>
          <w:szCs w:val="28"/>
        </w:rPr>
        <w:t>krāpniecības</w:t>
      </w:r>
      <w:proofErr w:type="spellEnd"/>
      <w:r w:rsidRPr="00786703">
        <w:rPr>
          <w:rFonts w:ascii="Times New Roman" w:hAnsi="Times New Roman" w:cs="Times New Roman"/>
          <w:sz w:val="28"/>
          <w:szCs w:val="28"/>
        </w:rPr>
        <w:t xml:space="preserve"> apkarošanas mērķi. Tādējādi, piemēram, ar 2020.gada 1.janvāri</w:t>
      </w:r>
      <w:r w:rsidR="008A79ED">
        <w:rPr>
          <w:rStyle w:val="FootnoteReference"/>
          <w:rFonts w:ascii="Times New Roman" w:hAnsi="Times New Roman" w:cs="Times New Roman"/>
          <w:sz w:val="28"/>
          <w:szCs w:val="28"/>
        </w:rPr>
        <w:footnoteReference w:id="3"/>
      </w:r>
      <w:r w:rsidRPr="00786703">
        <w:rPr>
          <w:rFonts w:ascii="Times New Roman" w:hAnsi="Times New Roman" w:cs="Times New Roman"/>
          <w:sz w:val="28"/>
          <w:szCs w:val="28"/>
        </w:rPr>
        <w:t xml:space="preserve"> tika noteikts, ka arī kokmateriālu saņēmējs par saņemtajām precēm un pakalpojumu saņēmējs par saņemtajiem pakalpojumiem maksā, izmantojot bezskaidras naudas norēķinus.</w:t>
      </w:r>
    </w:p>
    <w:p w14:paraId="1BCFE85E" w14:textId="77777777" w:rsidR="00131E7D" w:rsidRPr="00786703" w:rsidRDefault="00131E7D" w:rsidP="00131E7D">
      <w:pPr>
        <w:spacing w:after="0" w:line="240" w:lineRule="auto"/>
        <w:ind w:firstLine="737"/>
        <w:jc w:val="both"/>
        <w:rPr>
          <w:rFonts w:ascii="Times New Roman" w:eastAsia="Arial Unicode MS" w:hAnsi="Times New Roman" w:cs="Times New Roman"/>
          <w:spacing w:val="4"/>
          <w:sz w:val="28"/>
          <w:szCs w:val="28"/>
        </w:rPr>
      </w:pPr>
      <w:r w:rsidRPr="00786703">
        <w:rPr>
          <w:rFonts w:ascii="Times New Roman" w:eastAsia="Arial Unicode MS" w:hAnsi="Times New Roman" w:cs="Times New Roman"/>
          <w:spacing w:val="4"/>
          <w:sz w:val="28"/>
          <w:szCs w:val="28"/>
        </w:rPr>
        <w:t>Šī PVN maksāšanas kārtība palīdz novērst krāpšanās gadījumus krāpšanās shēmās, kad tiek izmantoti tā sauktie “pazudušie komersanti”. Pie tam apgrieztā jeb reversā PVN maksāšanas kārtība tiek uzskatīta kā viens no instrumentiem cīņai ar fiktīviem rēķiniem</w:t>
      </w:r>
      <w:r w:rsidRPr="00786703">
        <w:rPr>
          <w:rStyle w:val="FootnoteReference"/>
          <w:rFonts w:ascii="Times New Roman" w:eastAsia="Arial Unicode MS" w:hAnsi="Times New Roman" w:cs="Times New Roman"/>
          <w:spacing w:val="4"/>
          <w:sz w:val="28"/>
          <w:szCs w:val="28"/>
        </w:rPr>
        <w:footnoteReference w:id="4"/>
      </w:r>
      <w:r w:rsidRPr="00786703">
        <w:rPr>
          <w:rFonts w:ascii="Times New Roman" w:eastAsia="Arial Unicode MS" w:hAnsi="Times New Roman" w:cs="Times New Roman"/>
          <w:spacing w:val="4"/>
          <w:sz w:val="28"/>
          <w:szCs w:val="28"/>
        </w:rPr>
        <w:t>, kā arī ES dalībvalstis (turpmāk – dalībvalstis) kopumā uzskata, ka pasākums ir ļoti efektīvs un iedarbīgs līdzeklis, lai cīnītos ar krāpšanos ar PVN attiecīgajās nozarēs vai novērstu krāpšanas parādīšanos. Vairākas dalībvalstis ir norādījušas, ka apgrieztās jeb reversās PVN maksāšanas kārtības ieviešanas dēļ “pazudušā komersanta” krāpšana noteiktajās nozarēs ir ievērojami samazinājusies vai izzudusi pavisam.</w:t>
      </w:r>
      <w:r w:rsidRPr="00786703">
        <w:rPr>
          <w:rStyle w:val="FootnoteReference"/>
          <w:rFonts w:ascii="Times New Roman" w:eastAsia="Arial Unicode MS" w:hAnsi="Times New Roman" w:cs="Times New Roman"/>
          <w:spacing w:val="4"/>
          <w:sz w:val="28"/>
          <w:szCs w:val="28"/>
        </w:rPr>
        <w:footnoteReference w:id="5"/>
      </w:r>
      <w:r w:rsidRPr="00786703">
        <w:rPr>
          <w:rFonts w:ascii="Times New Roman" w:eastAsia="Arial Unicode MS" w:hAnsi="Times New Roman" w:cs="Times New Roman"/>
          <w:spacing w:val="4"/>
          <w:sz w:val="28"/>
          <w:szCs w:val="28"/>
        </w:rPr>
        <w:t xml:space="preserve"> </w:t>
      </w:r>
    </w:p>
    <w:p w14:paraId="12121C0B" w14:textId="77777777" w:rsidR="00131E7D" w:rsidRPr="00786703" w:rsidRDefault="00131E7D" w:rsidP="00131E7D">
      <w:pPr>
        <w:tabs>
          <w:tab w:val="left" w:pos="8789"/>
        </w:tabs>
        <w:spacing w:after="0" w:line="240" w:lineRule="auto"/>
        <w:ind w:firstLine="582"/>
        <w:jc w:val="both"/>
        <w:rPr>
          <w:rFonts w:ascii="Times New Roman" w:eastAsia="Arial Unicode MS" w:hAnsi="Times New Roman" w:cs="Times New Roman"/>
          <w:spacing w:val="4"/>
          <w:sz w:val="28"/>
          <w:szCs w:val="28"/>
        </w:rPr>
      </w:pPr>
      <w:r w:rsidRPr="00786703">
        <w:rPr>
          <w:rFonts w:ascii="Times New Roman" w:eastAsia="Arial Unicode MS" w:hAnsi="Times New Roman" w:cs="Times New Roman"/>
          <w:spacing w:val="4"/>
          <w:sz w:val="28"/>
          <w:szCs w:val="28"/>
        </w:rPr>
        <w:t xml:space="preserve">Gadījumos, ja reģistrēta PVN maksātāja saimnieciskā darbība ir daudznozaru, tad šī mehānisma izmantošanai cīņai ar krāpšanu PVN jomā efektivitāte samazinās, jo PVN </w:t>
      </w:r>
      <w:proofErr w:type="spellStart"/>
      <w:r w:rsidRPr="00786703">
        <w:rPr>
          <w:rFonts w:ascii="Times New Roman" w:eastAsia="Arial Unicode MS" w:hAnsi="Times New Roman" w:cs="Times New Roman"/>
          <w:spacing w:val="4"/>
          <w:sz w:val="28"/>
          <w:szCs w:val="28"/>
        </w:rPr>
        <w:t>krāpniecība</w:t>
      </w:r>
      <w:proofErr w:type="spellEnd"/>
      <w:r w:rsidRPr="00786703">
        <w:rPr>
          <w:rFonts w:ascii="Times New Roman" w:eastAsia="Arial Unicode MS" w:hAnsi="Times New Roman" w:cs="Times New Roman"/>
          <w:spacing w:val="4"/>
          <w:sz w:val="28"/>
          <w:szCs w:val="28"/>
        </w:rPr>
        <w:t xml:space="preserve"> “migrē” ne tikai starp nozarēm, bet arī starp preču un pakalpojumu veidiem, attiecībā uz kuriem nav ieviesta šī maksāšanas kārtība, tādēļ mehānisma ieviešanas efektivitāte ir izvērtējama katrā </w:t>
      </w:r>
      <w:r w:rsidRPr="007950C9">
        <w:rPr>
          <w:rFonts w:ascii="Times New Roman" w:eastAsia="Arial Unicode MS" w:hAnsi="Times New Roman" w:cs="Times New Roman"/>
          <w:spacing w:val="4"/>
          <w:sz w:val="28"/>
          <w:szCs w:val="28"/>
        </w:rPr>
        <w:t>konkr</w:t>
      </w:r>
      <w:r w:rsidRPr="00786703">
        <w:rPr>
          <w:rFonts w:ascii="Times New Roman" w:eastAsia="Arial Unicode MS" w:hAnsi="Times New Roman" w:cs="Times New Roman"/>
          <w:spacing w:val="4"/>
          <w:sz w:val="28"/>
          <w:szCs w:val="28"/>
        </w:rPr>
        <w:t>ētajā tautsaimniecības nozares situācijā.</w:t>
      </w:r>
    </w:p>
    <w:p w14:paraId="5BCA86D2" w14:textId="6304BB91" w:rsidR="00131E7D" w:rsidRPr="00786703" w:rsidRDefault="00131E7D" w:rsidP="00131E7D">
      <w:pPr>
        <w:spacing w:after="0" w:line="240" w:lineRule="auto"/>
        <w:ind w:firstLine="720"/>
        <w:jc w:val="both"/>
        <w:rPr>
          <w:rFonts w:ascii="Times New Roman" w:hAnsi="Times New Roman" w:cs="Times New Roman"/>
          <w:sz w:val="28"/>
          <w:szCs w:val="28"/>
        </w:rPr>
      </w:pPr>
      <w:r w:rsidRPr="00786703">
        <w:rPr>
          <w:rFonts w:ascii="Times New Roman" w:hAnsi="Times New Roman" w:cs="Times New Roman"/>
          <w:sz w:val="28"/>
          <w:szCs w:val="28"/>
        </w:rPr>
        <w:t xml:space="preserve">Papildus informējam, ka 2016.gada 21.decembrī EK nāca klajā ar priekšlikumu Padomes direktīvai, ar ko attiecībā uz pagaidu vispārējas apgrieztās maksāšanas sistēmas piemērošanu saistībā ar noteiktu preču un pakalpojumu piegādēm, kam pārsniegta noteikta robežvērtība, groza </w:t>
      </w:r>
      <w:r w:rsidR="009B4712" w:rsidRPr="00997A84">
        <w:rPr>
          <w:rFonts w:ascii="Times New Roman" w:eastAsia="Arial" w:hAnsi="Times New Roman" w:cs="Times New Roman"/>
          <w:sz w:val="28"/>
          <w:szCs w:val="28"/>
        </w:rPr>
        <w:t>Padomes 2006.gada 28.novembra Direktīv</w:t>
      </w:r>
      <w:r w:rsidR="009B4712">
        <w:rPr>
          <w:rFonts w:ascii="Times New Roman" w:eastAsia="Arial" w:hAnsi="Times New Roman" w:cs="Times New Roman"/>
          <w:sz w:val="28"/>
          <w:szCs w:val="28"/>
        </w:rPr>
        <w:t>u</w:t>
      </w:r>
      <w:r w:rsidR="009B4712" w:rsidRPr="00997A84">
        <w:rPr>
          <w:rFonts w:ascii="Times New Roman" w:eastAsia="Arial" w:hAnsi="Times New Roman" w:cs="Times New Roman"/>
          <w:sz w:val="28"/>
          <w:szCs w:val="28"/>
        </w:rPr>
        <w:t xml:space="preserve"> 2006/112/EK par kopējo pievienotās vērtības nodokļa sistēmu (t</w:t>
      </w:r>
      <w:r w:rsidR="007742B4">
        <w:rPr>
          <w:rFonts w:ascii="Times New Roman" w:eastAsia="Arial" w:hAnsi="Times New Roman" w:cs="Times New Roman"/>
          <w:sz w:val="28"/>
          <w:szCs w:val="28"/>
        </w:rPr>
        <w:t>urpmāk – Direktīva 2006/112/EK)</w:t>
      </w:r>
      <w:r w:rsidR="009B4712">
        <w:rPr>
          <w:rFonts w:ascii="Times New Roman" w:hAnsi="Times New Roman" w:cs="Times New Roman"/>
          <w:sz w:val="28"/>
          <w:szCs w:val="28"/>
        </w:rPr>
        <w:t>.</w:t>
      </w:r>
    </w:p>
    <w:p w14:paraId="03A3024E" w14:textId="77777777" w:rsidR="00131E7D" w:rsidRPr="00131E7D" w:rsidRDefault="00131E7D" w:rsidP="00131E7D">
      <w:pPr>
        <w:spacing w:after="0" w:line="240" w:lineRule="auto"/>
        <w:ind w:firstLine="720"/>
        <w:jc w:val="both"/>
        <w:rPr>
          <w:rFonts w:ascii="Times New Roman" w:hAnsi="Times New Roman" w:cs="Times New Roman"/>
          <w:sz w:val="28"/>
          <w:szCs w:val="28"/>
        </w:rPr>
      </w:pPr>
      <w:r w:rsidRPr="00786703">
        <w:rPr>
          <w:rFonts w:ascii="Times New Roman" w:hAnsi="Times New Roman" w:cs="Times New Roman"/>
          <w:sz w:val="28"/>
          <w:szCs w:val="28"/>
        </w:rPr>
        <w:t xml:space="preserve">Priekšlikums paredzēja, ka līdz 2022.gada 30.jūnijam dalībvalsts var vispārējās PVN apgrieztās maksāšanas kārtības ietvaros noteikt, ka par PVN nomaksu atbildīgā persona ir reģistrēts PVN maksātājs, kuram piegādā preces un sniedz pakalpojumus, kuru viena rēķina robežvērtība pārsniedz 10 000 </w:t>
      </w:r>
      <w:proofErr w:type="spellStart"/>
      <w:r w:rsidRPr="00786703">
        <w:rPr>
          <w:rFonts w:ascii="Times New Roman" w:hAnsi="Times New Roman" w:cs="Times New Roman"/>
          <w:i/>
          <w:sz w:val="28"/>
          <w:szCs w:val="28"/>
        </w:rPr>
        <w:t>euro</w:t>
      </w:r>
      <w:proofErr w:type="spellEnd"/>
      <w:r w:rsidRPr="00786703">
        <w:rPr>
          <w:rFonts w:ascii="Times New Roman" w:hAnsi="Times New Roman" w:cs="Times New Roman"/>
          <w:sz w:val="28"/>
          <w:szCs w:val="28"/>
        </w:rPr>
        <w:t>.</w:t>
      </w:r>
    </w:p>
    <w:p w14:paraId="1F9C1FE9" w14:textId="77777777" w:rsidR="00131E7D" w:rsidRPr="00786703" w:rsidRDefault="00131E7D" w:rsidP="00131E7D">
      <w:pPr>
        <w:spacing w:after="0" w:line="240" w:lineRule="auto"/>
        <w:ind w:firstLine="720"/>
        <w:jc w:val="both"/>
        <w:rPr>
          <w:rFonts w:ascii="Times New Roman" w:hAnsi="Times New Roman" w:cs="Times New Roman"/>
          <w:sz w:val="28"/>
          <w:szCs w:val="28"/>
        </w:rPr>
      </w:pPr>
      <w:r w:rsidRPr="00786703">
        <w:rPr>
          <w:rFonts w:ascii="Times New Roman" w:hAnsi="Times New Roman" w:cs="Times New Roman"/>
          <w:sz w:val="28"/>
          <w:szCs w:val="28"/>
        </w:rPr>
        <w:t>Lai ieviestu minēto vispārējo PVN apgrieztās maksāšanas kārtību, dalībvalstij jāatbilst sekojošiem nosacījumiem, kuriem jāizpildās vienlaicīgi:</w:t>
      </w:r>
    </w:p>
    <w:p w14:paraId="4381029D" w14:textId="58290C5D" w:rsidR="00131E7D" w:rsidRPr="00786703" w:rsidRDefault="00131E7D" w:rsidP="00131E7D">
      <w:pPr>
        <w:spacing w:after="0" w:line="240" w:lineRule="auto"/>
        <w:ind w:firstLine="720"/>
        <w:jc w:val="both"/>
        <w:rPr>
          <w:rFonts w:ascii="Times New Roman" w:hAnsi="Times New Roman" w:cs="Times New Roman"/>
          <w:sz w:val="28"/>
          <w:szCs w:val="28"/>
        </w:rPr>
      </w:pPr>
      <w:r w:rsidRPr="00786703">
        <w:rPr>
          <w:rFonts w:ascii="Times New Roman" w:hAnsi="Times New Roman" w:cs="Times New Roman"/>
          <w:sz w:val="28"/>
          <w:szCs w:val="28"/>
        </w:rPr>
        <w:lastRenderedPageBreak/>
        <w:t>1)</w:t>
      </w:r>
      <w:r w:rsidRPr="00786703">
        <w:rPr>
          <w:rFonts w:ascii="Times New Roman" w:hAnsi="Times New Roman" w:cs="Times New Roman"/>
          <w:sz w:val="28"/>
          <w:szCs w:val="28"/>
        </w:rPr>
        <w:tab/>
        <w:t xml:space="preserve">dalībvalsts PVN plaisa 2014.gadā atbilstoši EK 2016.gada gala ziņojumam par PVN plaisu, kas publicēts 2016.gada 23.augustā, vismaz par 5 procentpunktiem pārsniedz Kopienas PVN plaisas mediānu; </w:t>
      </w:r>
    </w:p>
    <w:p w14:paraId="474E1A20" w14:textId="77777777" w:rsidR="00131E7D" w:rsidRPr="00786703" w:rsidRDefault="00131E7D" w:rsidP="00131E7D">
      <w:pPr>
        <w:spacing w:after="0" w:line="240" w:lineRule="auto"/>
        <w:ind w:firstLine="720"/>
        <w:jc w:val="both"/>
        <w:rPr>
          <w:rFonts w:ascii="Times New Roman" w:hAnsi="Times New Roman" w:cs="Times New Roman"/>
          <w:sz w:val="28"/>
          <w:szCs w:val="28"/>
        </w:rPr>
      </w:pPr>
      <w:r w:rsidRPr="00786703">
        <w:rPr>
          <w:rFonts w:ascii="Times New Roman" w:hAnsi="Times New Roman" w:cs="Times New Roman"/>
          <w:sz w:val="28"/>
          <w:szCs w:val="28"/>
        </w:rPr>
        <w:t>2)</w:t>
      </w:r>
      <w:r w:rsidRPr="00786703">
        <w:rPr>
          <w:rFonts w:ascii="Times New Roman" w:hAnsi="Times New Roman" w:cs="Times New Roman"/>
          <w:sz w:val="28"/>
          <w:szCs w:val="28"/>
        </w:rPr>
        <w:tab/>
      </w:r>
      <w:proofErr w:type="spellStart"/>
      <w:r w:rsidRPr="00786703">
        <w:rPr>
          <w:rFonts w:ascii="Times New Roman" w:hAnsi="Times New Roman" w:cs="Times New Roman"/>
          <w:sz w:val="28"/>
          <w:szCs w:val="28"/>
        </w:rPr>
        <w:t>karuseļveida</w:t>
      </w:r>
      <w:proofErr w:type="spellEnd"/>
      <w:r w:rsidRPr="00786703">
        <w:rPr>
          <w:rFonts w:ascii="Times New Roman" w:hAnsi="Times New Roman" w:cs="Times New Roman"/>
          <w:sz w:val="28"/>
          <w:szCs w:val="28"/>
        </w:rPr>
        <w:t xml:space="preserve"> krāpšanas apmērs pārsniedz 25 % no kopējā PVN plaisas;</w:t>
      </w:r>
    </w:p>
    <w:p w14:paraId="1A4D1658" w14:textId="77777777" w:rsidR="00131E7D" w:rsidRPr="00786703" w:rsidRDefault="00131E7D" w:rsidP="00131E7D">
      <w:pPr>
        <w:spacing w:after="0" w:line="240" w:lineRule="auto"/>
        <w:ind w:firstLine="720"/>
        <w:jc w:val="both"/>
        <w:rPr>
          <w:rFonts w:ascii="Times New Roman" w:hAnsi="Times New Roman" w:cs="Times New Roman"/>
          <w:sz w:val="28"/>
          <w:szCs w:val="28"/>
        </w:rPr>
      </w:pPr>
      <w:r w:rsidRPr="00786703">
        <w:rPr>
          <w:rFonts w:ascii="Times New Roman" w:hAnsi="Times New Roman" w:cs="Times New Roman"/>
          <w:sz w:val="28"/>
          <w:szCs w:val="28"/>
        </w:rPr>
        <w:t>3)</w:t>
      </w:r>
      <w:r w:rsidRPr="00786703">
        <w:rPr>
          <w:rFonts w:ascii="Times New Roman" w:hAnsi="Times New Roman" w:cs="Times New Roman"/>
          <w:sz w:val="28"/>
          <w:szCs w:val="28"/>
        </w:rPr>
        <w:tab/>
        <w:t xml:space="preserve">tā ir konstatējusi, ka citi kontroles pasākumi nav pietiekami, lai novērstu </w:t>
      </w:r>
      <w:proofErr w:type="spellStart"/>
      <w:r w:rsidRPr="00786703">
        <w:rPr>
          <w:rFonts w:ascii="Times New Roman" w:hAnsi="Times New Roman" w:cs="Times New Roman"/>
          <w:sz w:val="28"/>
          <w:szCs w:val="28"/>
        </w:rPr>
        <w:t>karuseļveida</w:t>
      </w:r>
      <w:proofErr w:type="spellEnd"/>
      <w:r w:rsidRPr="00786703">
        <w:rPr>
          <w:rFonts w:ascii="Times New Roman" w:hAnsi="Times New Roman" w:cs="Times New Roman"/>
          <w:sz w:val="28"/>
          <w:szCs w:val="28"/>
        </w:rPr>
        <w:t xml:space="preserve"> krāpšanu tās teritorijā.</w:t>
      </w:r>
    </w:p>
    <w:p w14:paraId="1A5EE3D8" w14:textId="77777777" w:rsidR="00131E7D" w:rsidRPr="00786703" w:rsidRDefault="00131E7D" w:rsidP="00131E7D">
      <w:pPr>
        <w:spacing w:after="0" w:line="240" w:lineRule="auto"/>
        <w:ind w:firstLine="720"/>
        <w:jc w:val="both"/>
        <w:rPr>
          <w:rFonts w:ascii="Times New Roman" w:hAnsi="Times New Roman" w:cs="Times New Roman"/>
          <w:sz w:val="28"/>
          <w:szCs w:val="28"/>
        </w:rPr>
      </w:pPr>
      <w:r w:rsidRPr="00786703">
        <w:rPr>
          <w:rFonts w:ascii="Times New Roman" w:hAnsi="Times New Roman" w:cs="Times New Roman"/>
          <w:sz w:val="28"/>
          <w:szCs w:val="28"/>
        </w:rPr>
        <w:t>Priekšlikums paredzēja, ka dalībvalstij, kas piemēro vispārējo PVN apgrieztās maksāšanas kārtību, ir jānosaka atbilstošu un efektīvu elektronisku ziņošanas pienākumu visiem reģistrētiem PVN maksātājiem, ar mērķi nodrošināt apgrieztās PVN maksāšanas sistēmas piemērošanas efektīvu funkcionēšanu un uzraudzību. Līdz ar ko būtu iespējams atklāt un novērst jaunus izvairīšanās no PVN maksāšanas gadījumus.</w:t>
      </w:r>
    </w:p>
    <w:p w14:paraId="45579FF3" w14:textId="77777777" w:rsidR="00131E7D" w:rsidRPr="00786703" w:rsidRDefault="00131E7D" w:rsidP="00131E7D">
      <w:pPr>
        <w:spacing w:after="0" w:line="240" w:lineRule="auto"/>
        <w:ind w:firstLine="720"/>
        <w:jc w:val="both"/>
        <w:rPr>
          <w:rFonts w:ascii="Times New Roman" w:hAnsi="Times New Roman" w:cs="Times New Roman"/>
          <w:sz w:val="28"/>
          <w:szCs w:val="28"/>
        </w:rPr>
      </w:pPr>
      <w:r w:rsidRPr="00786703">
        <w:rPr>
          <w:rFonts w:ascii="Times New Roman" w:hAnsi="Times New Roman" w:cs="Times New Roman"/>
          <w:sz w:val="28"/>
          <w:szCs w:val="28"/>
        </w:rPr>
        <w:t xml:space="preserve">Lai gan Latvija kopumā atbalstīja minēto EK priekšlikumu, tomēr vienlaikus arī saskatīja problēmas un riskus, kā šāda vispārēja PVN apgrieztās maksāšanas kārtība darbosies dalībvalstī, kura izvēlas šo kārtību ieviest. Tāpat arī tika saskatīti īpaši riski attiecībā uz darījuma robežvērtības 10 000 </w:t>
      </w:r>
      <w:proofErr w:type="spellStart"/>
      <w:r w:rsidRPr="00786703">
        <w:rPr>
          <w:rFonts w:ascii="Times New Roman" w:hAnsi="Times New Roman" w:cs="Times New Roman"/>
          <w:i/>
          <w:sz w:val="28"/>
          <w:szCs w:val="28"/>
        </w:rPr>
        <w:t>euro</w:t>
      </w:r>
      <w:proofErr w:type="spellEnd"/>
      <w:r w:rsidRPr="00786703">
        <w:rPr>
          <w:rFonts w:ascii="Times New Roman" w:hAnsi="Times New Roman" w:cs="Times New Roman"/>
          <w:sz w:val="28"/>
          <w:szCs w:val="28"/>
        </w:rPr>
        <w:t xml:space="preserve"> apmērā noteikšanu, jo varētu tikt sadalīti darījumi tā, lai minētā robežvērtība netiktu pārsniegta.</w:t>
      </w:r>
    </w:p>
    <w:p w14:paraId="05843A0E" w14:textId="162DCAF4" w:rsidR="00131E7D" w:rsidRPr="007950C9" w:rsidRDefault="00131E7D" w:rsidP="007950C9">
      <w:pPr>
        <w:spacing w:after="0" w:line="240" w:lineRule="auto"/>
        <w:ind w:firstLine="720"/>
        <w:jc w:val="both"/>
        <w:rPr>
          <w:rFonts w:ascii="Times New Roman" w:hAnsi="Times New Roman" w:cs="Times New Roman"/>
          <w:sz w:val="28"/>
          <w:szCs w:val="28"/>
        </w:rPr>
      </w:pPr>
      <w:r w:rsidRPr="00786703">
        <w:rPr>
          <w:rFonts w:ascii="Times New Roman" w:hAnsi="Times New Roman" w:cs="Times New Roman"/>
          <w:sz w:val="28"/>
          <w:szCs w:val="28"/>
        </w:rPr>
        <w:t>Jāatzīmē, ka diskusijas dalībvalstu starpā par nosacījumiem tika turpinātas, rosinot noteikt lielāku robežvērtību un papildus nosacījumu attiecībā uz kopējās maksājamās PVN ieņēmumu summas un PVN plaisas īpatsvaru. Līdz ar to šīm prasībām atbilda vien dažas dalībvalstis. Tomēr līdz šim neviena no dalībvalstīm,  nav izmantojusi iespēju šādu vispārēju PVN apgrieztās maksāšanas kārtību ieviest. Pēc mūsu rīcībā esošās informācijas, sākotnēji Čehija bija plānojusi ieviest vispārējo PVN apgrieztās maksāšanas kārtību, bet potenciālā laika ierobežojuma dēļ, proti, līdz 2022.gada 30.jūnijam, tā minēto kārtību neieviesa. Arī Latvija bija to dalībvalstu skaitā, kura neatbilda tādiem rādītājiem, lai būtu pamats ieviest vispārējo PVN apgrieztās maksāšanas kārtību.</w:t>
      </w:r>
    </w:p>
    <w:p w14:paraId="5CCDF05C" w14:textId="77777777" w:rsidR="00AA1252" w:rsidRPr="00AA1252" w:rsidRDefault="00AA1252" w:rsidP="00AA1252">
      <w:pPr>
        <w:spacing w:after="0" w:line="240" w:lineRule="auto"/>
        <w:ind w:firstLine="851"/>
        <w:jc w:val="both"/>
        <w:rPr>
          <w:rFonts w:ascii="Times New Roman" w:hAnsi="Times New Roman"/>
          <w:color w:val="000000" w:themeColor="text1"/>
          <w:sz w:val="28"/>
          <w:szCs w:val="28"/>
        </w:rPr>
      </w:pPr>
    </w:p>
    <w:p w14:paraId="260C715E" w14:textId="62991946" w:rsidR="00997A84" w:rsidRPr="00B01E3B" w:rsidRDefault="00997A84" w:rsidP="00B01E3B">
      <w:pPr>
        <w:pStyle w:val="ListParagraph"/>
        <w:numPr>
          <w:ilvl w:val="0"/>
          <w:numId w:val="7"/>
        </w:numPr>
        <w:spacing w:after="0" w:line="240" w:lineRule="auto"/>
        <w:jc w:val="both"/>
        <w:rPr>
          <w:rFonts w:ascii="Times New Roman" w:eastAsia="Arial" w:hAnsi="Times New Roman" w:cs="Times New Roman"/>
          <w:b/>
          <w:sz w:val="28"/>
          <w:szCs w:val="28"/>
        </w:rPr>
      </w:pPr>
      <w:r w:rsidRPr="003703DA">
        <w:rPr>
          <w:rFonts w:ascii="Times New Roman" w:eastAsia="Arial" w:hAnsi="Times New Roman" w:cs="Times New Roman"/>
          <w:b/>
          <w:sz w:val="28"/>
          <w:szCs w:val="28"/>
        </w:rPr>
        <w:t>Tiesiskais regulējums un E</w:t>
      </w:r>
      <w:r w:rsidR="00DA32AE">
        <w:rPr>
          <w:rFonts w:ascii="Times New Roman" w:eastAsia="Arial" w:hAnsi="Times New Roman" w:cs="Times New Roman"/>
          <w:b/>
          <w:sz w:val="28"/>
          <w:szCs w:val="28"/>
        </w:rPr>
        <w:t xml:space="preserve">iropas </w:t>
      </w:r>
      <w:r w:rsidRPr="003703DA">
        <w:rPr>
          <w:rFonts w:ascii="Times New Roman" w:eastAsia="Arial" w:hAnsi="Times New Roman" w:cs="Times New Roman"/>
          <w:b/>
          <w:sz w:val="28"/>
          <w:szCs w:val="28"/>
        </w:rPr>
        <w:t>K</w:t>
      </w:r>
      <w:r w:rsidR="00DA32AE">
        <w:rPr>
          <w:rFonts w:ascii="Times New Roman" w:eastAsia="Arial" w:hAnsi="Times New Roman" w:cs="Times New Roman"/>
          <w:b/>
          <w:sz w:val="28"/>
          <w:szCs w:val="28"/>
        </w:rPr>
        <w:t>omisijas</w:t>
      </w:r>
      <w:r w:rsidRPr="003703DA">
        <w:rPr>
          <w:rFonts w:ascii="Times New Roman" w:eastAsia="Arial" w:hAnsi="Times New Roman" w:cs="Times New Roman"/>
          <w:b/>
          <w:sz w:val="28"/>
          <w:szCs w:val="28"/>
        </w:rPr>
        <w:t xml:space="preserve"> nostāja</w:t>
      </w:r>
      <w:r w:rsidR="00DA32AE">
        <w:rPr>
          <w:rFonts w:ascii="Times New Roman" w:eastAsia="Arial" w:hAnsi="Times New Roman" w:cs="Times New Roman"/>
          <w:b/>
          <w:sz w:val="28"/>
          <w:szCs w:val="28"/>
        </w:rPr>
        <w:t xml:space="preserve"> par apgrieztās</w:t>
      </w:r>
      <w:r w:rsidR="00A27120">
        <w:rPr>
          <w:rFonts w:ascii="Times New Roman" w:eastAsia="Arial" w:hAnsi="Times New Roman" w:cs="Times New Roman"/>
          <w:b/>
          <w:sz w:val="28"/>
          <w:szCs w:val="28"/>
        </w:rPr>
        <w:t xml:space="preserve"> jeb reversās </w:t>
      </w:r>
      <w:r w:rsidR="007A0095">
        <w:rPr>
          <w:rFonts w:ascii="Times New Roman" w:eastAsia="Arial" w:hAnsi="Times New Roman" w:cs="Times New Roman"/>
          <w:b/>
          <w:sz w:val="28"/>
          <w:szCs w:val="28"/>
        </w:rPr>
        <w:t>pievienotās vērtības nodokļa</w:t>
      </w:r>
      <w:r w:rsidR="00DA32AE">
        <w:rPr>
          <w:rFonts w:ascii="Times New Roman" w:eastAsia="Arial" w:hAnsi="Times New Roman" w:cs="Times New Roman"/>
          <w:b/>
          <w:sz w:val="28"/>
          <w:szCs w:val="28"/>
        </w:rPr>
        <w:t xml:space="preserve"> maksāšanas kārtības ieviešanu</w:t>
      </w:r>
    </w:p>
    <w:p w14:paraId="4C323F9E" w14:textId="48209AEB" w:rsidR="00997A84" w:rsidRPr="00997A84" w:rsidRDefault="00997A84" w:rsidP="00997A84">
      <w:pPr>
        <w:spacing w:after="0" w:line="240" w:lineRule="auto"/>
        <w:ind w:firstLine="709"/>
        <w:jc w:val="both"/>
        <w:rPr>
          <w:rFonts w:ascii="Times New Roman" w:eastAsia="Arial" w:hAnsi="Times New Roman" w:cs="Times New Roman"/>
          <w:sz w:val="28"/>
          <w:szCs w:val="28"/>
        </w:rPr>
      </w:pPr>
      <w:r w:rsidRPr="00997A84">
        <w:rPr>
          <w:rFonts w:ascii="Times New Roman" w:eastAsia="Arial" w:hAnsi="Times New Roman" w:cs="Times New Roman"/>
          <w:sz w:val="28"/>
          <w:szCs w:val="28"/>
        </w:rPr>
        <w:t xml:space="preserve">Latvijai kā </w:t>
      </w:r>
      <w:r w:rsidR="00E928FC">
        <w:rPr>
          <w:rFonts w:ascii="Times New Roman" w:eastAsia="Arial" w:hAnsi="Times New Roman" w:cs="Times New Roman"/>
          <w:sz w:val="28"/>
          <w:szCs w:val="28"/>
        </w:rPr>
        <w:t xml:space="preserve">ES </w:t>
      </w:r>
      <w:r w:rsidRPr="00997A84">
        <w:rPr>
          <w:rFonts w:ascii="Times New Roman" w:eastAsia="Arial" w:hAnsi="Times New Roman" w:cs="Times New Roman"/>
          <w:sz w:val="28"/>
          <w:szCs w:val="28"/>
        </w:rPr>
        <w:t>dalībvalstij normatīvie akti PVN jomā ir jāsaskaņo ar ES noteiktajām prasībām. Tādējādi Latvijas PVN regulējošie normatīvie akti ir pārņemti ar Direktīva</w:t>
      </w:r>
      <w:r w:rsidR="0023373D">
        <w:rPr>
          <w:rFonts w:ascii="Times New Roman" w:eastAsia="Arial" w:hAnsi="Times New Roman" w:cs="Times New Roman"/>
          <w:sz w:val="28"/>
          <w:szCs w:val="28"/>
        </w:rPr>
        <w:t>s</w:t>
      </w:r>
      <w:r w:rsidRPr="00997A84">
        <w:rPr>
          <w:rFonts w:ascii="Times New Roman" w:eastAsia="Arial" w:hAnsi="Times New Roman" w:cs="Times New Roman"/>
          <w:sz w:val="28"/>
          <w:szCs w:val="28"/>
        </w:rPr>
        <w:t xml:space="preserve"> 2006/112/EK attiecīgajām normām.</w:t>
      </w:r>
    </w:p>
    <w:p w14:paraId="53B035D9" w14:textId="7D006ACE" w:rsidR="00AC0B68" w:rsidRDefault="009D730F" w:rsidP="009D730F">
      <w:pPr>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 xml:space="preserve">PVN </w:t>
      </w:r>
      <w:proofErr w:type="spellStart"/>
      <w:r>
        <w:rPr>
          <w:rFonts w:ascii="Times New Roman" w:eastAsia="Arial" w:hAnsi="Times New Roman" w:cs="Times New Roman"/>
          <w:sz w:val="28"/>
          <w:szCs w:val="28"/>
        </w:rPr>
        <w:t>krāpniecības</w:t>
      </w:r>
      <w:proofErr w:type="spellEnd"/>
      <w:r>
        <w:rPr>
          <w:rFonts w:ascii="Times New Roman" w:eastAsia="Arial" w:hAnsi="Times New Roman" w:cs="Times New Roman"/>
          <w:sz w:val="28"/>
          <w:szCs w:val="28"/>
        </w:rPr>
        <w:t xml:space="preserve"> mazināšanai dalībvalstīs </w:t>
      </w:r>
      <w:r w:rsidR="00997A84" w:rsidRPr="00997A84">
        <w:rPr>
          <w:rFonts w:ascii="Times New Roman" w:eastAsia="Arial" w:hAnsi="Times New Roman" w:cs="Times New Roman"/>
          <w:sz w:val="28"/>
          <w:szCs w:val="28"/>
        </w:rPr>
        <w:t xml:space="preserve">Direktīva 2006/112/EK </w:t>
      </w:r>
      <w:r>
        <w:rPr>
          <w:rFonts w:ascii="Times New Roman" w:eastAsia="Arial" w:hAnsi="Times New Roman" w:cs="Times New Roman"/>
          <w:sz w:val="28"/>
          <w:szCs w:val="28"/>
        </w:rPr>
        <w:t xml:space="preserve">ir paredzējusi </w:t>
      </w:r>
      <w:r w:rsidR="00997A84" w:rsidRPr="00997A84">
        <w:rPr>
          <w:rFonts w:ascii="Times New Roman" w:eastAsia="Arial" w:hAnsi="Times New Roman" w:cs="Times New Roman"/>
          <w:sz w:val="28"/>
          <w:szCs w:val="28"/>
        </w:rPr>
        <w:t>regulējum</w:t>
      </w:r>
      <w:r>
        <w:rPr>
          <w:rFonts w:ascii="Times New Roman" w:eastAsia="Arial" w:hAnsi="Times New Roman" w:cs="Times New Roman"/>
          <w:sz w:val="28"/>
          <w:szCs w:val="28"/>
        </w:rPr>
        <w:t>u</w:t>
      </w:r>
      <w:r w:rsidR="00997A84" w:rsidRPr="00997A84">
        <w:rPr>
          <w:rFonts w:ascii="Times New Roman" w:eastAsia="Arial" w:hAnsi="Times New Roman" w:cs="Times New Roman"/>
          <w:sz w:val="28"/>
          <w:szCs w:val="28"/>
        </w:rPr>
        <w:t xml:space="preserve"> (</w:t>
      </w:r>
      <w:r>
        <w:rPr>
          <w:rFonts w:ascii="Times New Roman" w:eastAsia="Arial" w:hAnsi="Times New Roman" w:cs="Times New Roman"/>
          <w:sz w:val="28"/>
          <w:szCs w:val="28"/>
        </w:rPr>
        <w:t xml:space="preserve">t.i. </w:t>
      </w:r>
      <w:r w:rsidR="00997A84" w:rsidRPr="00997A84">
        <w:rPr>
          <w:rFonts w:ascii="Times New Roman" w:eastAsia="Arial" w:hAnsi="Times New Roman" w:cs="Times New Roman"/>
          <w:sz w:val="28"/>
          <w:szCs w:val="28"/>
        </w:rPr>
        <w:t>199., 199.a, 199.b un 395.pants)</w:t>
      </w:r>
      <w:r>
        <w:rPr>
          <w:rFonts w:ascii="Times New Roman" w:eastAsia="Arial" w:hAnsi="Times New Roman" w:cs="Times New Roman"/>
          <w:sz w:val="28"/>
          <w:szCs w:val="28"/>
        </w:rPr>
        <w:t>, ka</w:t>
      </w:r>
      <w:r w:rsidR="00997A84" w:rsidRPr="00997A84">
        <w:rPr>
          <w:rFonts w:ascii="Times New Roman" w:eastAsia="Arial" w:hAnsi="Times New Roman" w:cs="Times New Roman"/>
          <w:sz w:val="28"/>
          <w:szCs w:val="28"/>
        </w:rPr>
        <w:t xml:space="preserve"> </w:t>
      </w:r>
      <w:r w:rsidR="00336AC4">
        <w:rPr>
          <w:rFonts w:ascii="Times New Roman" w:eastAsia="Arial" w:hAnsi="Times New Roman" w:cs="Times New Roman"/>
          <w:sz w:val="28"/>
          <w:szCs w:val="28"/>
        </w:rPr>
        <w:t xml:space="preserve">tām </w:t>
      </w:r>
      <w:r w:rsidR="00997A84" w:rsidRPr="00997A84">
        <w:rPr>
          <w:rFonts w:ascii="Times New Roman" w:eastAsia="Arial" w:hAnsi="Times New Roman" w:cs="Times New Roman"/>
          <w:sz w:val="28"/>
          <w:szCs w:val="28"/>
        </w:rPr>
        <w:t xml:space="preserve">ir vairākas iespējas ieviest apgriezto jeb reverso PVN maksāšanas kārtību atsevišķām preču un pakalpojumu kategorijām, kas nozīmē, ka kopumā EK atbalsta apgrieztās jeb reversās PVN maksāšanas kārtības ieviešanu, ja ar to tiek sasniegts tās galvenais mērķis – PVN </w:t>
      </w:r>
      <w:proofErr w:type="spellStart"/>
      <w:r w:rsidR="00997A84" w:rsidRPr="00997A84">
        <w:rPr>
          <w:rFonts w:ascii="Times New Roman" w:eastAsia="Arial" w:hAnsi="Times New Roman" w:cs="Times New Roman"/>
          <w:sz w:val="28"/>
          <w:szCs w:val="28"/>
        </w:rPr>
        <w:t>krāpniecības</w:t>
      </w:r>
      <w:proofErr w:type="spellEnd"/>
      <w:r w:rsidR="00997A84" w:rsidRPr="00997A84">
        <w:rPr>
          <w:rFonts w:ascii="Times New Roman" w:eastAsia="Arial" w:hAnsi="Times New Roman" w:cs="Times New Roman"/>
          <w:sz w:val="28"/>
          <w:szCs w:val="28"/>
        </w:rPr>
        <w:t xml:space="preserve"> mazināšana.</w:t>
      </w:r>
    </w:p>
    <w:p w14:paraId="31192E7D" w14:textId="153082E0" w:rsidR="00AC0B68" w:rsidRPr="008C7CFC" w:rsidRDefault="00786703" w:rsidP="00AC0B6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Direktīvas 2006/112/EK 199.</w:t>
      </w:r>
      <w:r w:rsidR="00AC0B68" w:rsidRPr="008C7CFC">
        <w:rPr>
          <w:rFonts w:ascii="Times New Roman" w:hAnsi="Times New Roman" w:cs="Times New Roman"/>
          <w:sz w:val="28"/>
          <w:szCs w:val="28"/>
        </w:rPr>
        <w:t xml:space="preserve">pantā ir paredzēta izvēles iespēja dalībvalstīm ieviest apgriezto jeb reverso PVN maksāšanas kārtību, noteiktām preču un pakalpojumu grupām: </w:t>
      </w:r>
    </w:p>
    <w:p w14:paraId="2E194C73" w14:textId="3C0DE644" w:rsidR="00AC0B68" w:rsidRPr="008C7CFC" w:rsidRDefault="00AC0B68" w:rsidP="00AC0B68">
      <w:pPr>
        <w:pStyle w:val="ListParagraph"/>
        <w:numPr>
          <w:ilvl w:val="0"/>
          <w:numId w:val="2"/>
        </w:numPr>
        <w:spacing w:after="0" w:line="240" w:lineRule="auto"/>
        <w:ind w:left="1276" w:hanging="425"/>
        <w:jc w:val="both"/>
        <w:rPr>
          <w:rFonts w:ascii="Times New Roman" w:hAnsi="Times New Roman" w:cs="Times New Roman"/>
          <w:sz w:val="28"/>
          <w:szCs w:val="28"/>
        </w:rPr>
      </w:pPr>
      <w:r w:rsidRPr="008C7CFC">
        <w:rPr>
          <w:rFonts w:ascii="Times New Roman" w:hAnsi="Times New Roman" w:cs="Times New Roman"/>
          <w:sz w:val="28"/>
          <w:szCs w:val="28"/>
        </w:rPr>
        <w:t xml:space="preserve">būvdarbiem, tostarp nekustamā īpašuma remontam, tīrīšanai, apkopei, pārbūvei un nojaukšanai, kā arī tādu nekustamā īpašuma darbu veikšanai, </w:t>
      </w:r>
      <w:r w:rsidRPr="008C7CFC">
        <w:rPr>
          <w:rFonts w:ascii="Times New Roman" w:hAnsi="Times New Roman" w:cs="Times New Roman"/>
          <w:sz w:val="28"/>
          <w:szCs w:val="28"/>
        </w:rPr>
        <w:lastRenderedPageBreak/>
        <w:t xml:space="preserve">kurus saskaņā </w:t>
      </w:r>
      <w:r w:rsidR="008F0D95">
        <w:rPr>
          <w:rFonts w:ascii="Times New Roman" w:hAnsi="Times New Roman" w:cs="Times New Roman"/>
          <w:sz w:val="28"/>
          <w:szCs w:val="28"/>
        </w:rPr>
        <w:t xml:space="preserve">ar šīs direktīvas 14.panta 3.punktu </w:t>
      </w:r>
      <w:r w:rsidRPr="008C7CFC">
        <w:rPr>
          <w:rFonts w:ascii="Times New Roman" w:hAnsi="Times New Roman" w:cs="Times New Roman"/>
          <w:sz w:val="28"/>
          <w:szCs w:val="28"/>
        </w:rPr>
        <w:t>uzskata par preču piegādi;</w:t>
      </w:r>
    </w:p>
    <w:p w14:paraId="1B96A5DB" w14:textId="77777777" w:rsidR="00AC0B68" w:rsidRPr="008C7CFC" w:rsidRDefault="00AC0B68" w:rsidP="00AC0B68">
      <w:pPr>
        <w:pStyle w:val="ListParagraph"/>
        <w:numPr>
          <w:ilvl w:val="0"/>
          <w:numId w:val="2"/>
        </w:numPr>
        <w:spacing w:after="0" w:line="240" w:lineRule="auto"/>
        <w:ind w:left="1276" w:hanging="425"/>
        <w:jc w:val="both"/>
        <w:rPr>
          <w:rFonts w:ascii="Times New Roman" w:hAnsi="Times New Roman" w:cs="Times New Roman"/>
          <w:sz w:val="28"/>
          <w:szCs w:val="28"/>
        </w:rPr>
      </w:pPr>
      <w:r w:rsidRPr="008C7CFC">
        <w:rPr>
          <w:rFonts w:ascii="Times New Roman" w:hAnsi="Times New Roman" w:cs="Times New Roman"/>
          <w:sz w:val="28"/>
          <w:szCs w:val="28"/>
        </w:rPr>
        <w:t>personāla nodrošināšanai a) punktā minētajām darbībām;</w:t>
      </w:r>
    </w:p>
    <w:p w14:paraId="7D65805F" w14:textId="77777777" w:rsidR="00AC0B68" w:rsidRPr="008C7CFC" w:rsidRDefault="00AC0B68" w:rsidP="00AC0B68">
      <w:pPr>
        <w:pStyle w:val="ListParagraph"/>
        <w:numPr>
          <w:ilvl w:val="0"/>
          <w:numId w:val="2"/>
        </w:numPr>
        <w:spacing w:after="0" w:line="240" w:lineRule="auto"/>
        <w:ind w:left="1276" w:hanging="425"/>
        <w:jc w:val="both"/>
        <w:rPr>
          <w:rFonts w:ascii="Times New Roman" w:hAnsi="Times New Roman" w:cs="Times New Roman"/>
          <w:sz w:val="28"/>
          <w:szCs w:val="28"/>
        </w:rPr>
      </w:pPr>
      <w:r w:rsidRPr="008C7CFC">
        <w:rPr>
          <w:rFonts w:ascii="Times New Roman" w:hAnsi="Times New Roman" w:cs="Times New Roman"/>
          <w:sz w:val="28"/>
          <w:szCs w:val="28"/>
        </w:rPr>
        <w:t xml:space="preserve">nekustamā īpašuma piegādei, ja piegādātājs ir izvēlējies darījumam piemērot PVN gadījumos, kad dalībvalsts ir ieviesusi izvēles normu, kas paredz atsevišķos no PVN atbrīvotajos darījumos piegādātājam iespēju piemērot PVN; </w:t>
      </w:r>
    </w:p>
    <w:p w14:paraId="39FAB718" w14:textId="77777777" w:rsidR="00AC0B68" w:rsidRPr="008C7CFC" w:rsidRDefault="00AC0B68" w:rsidP="00AC0B68">
      <w:pPr>
        <w:pStyle w:val="ListParagraph"/>
        <w:numPr>
          <w:ilvl w:val="0"/>
          <w:numId w:val="2"/>
        </w:numPr>
        <w:spacing w:after="0" w:line="240" w:lineRule="auto"/>
        <w:ind w:left="1276" w:hanging="425"/>
        <w:jc w:val="both"/>
        <w:rPr>
          <w:rFonts w:ascii="Times New Roman" w:hAnsi="Times New Roman" w:cs="Times New Roman"/>
          <w:sz w:val="28"/>
          <w:szCs w:val="28"/>
        </w:rPr>
      </w:pPr>
      <w:r w:rsidRPr="008C7CFC">
        <w:rPr>
          <w:rFonts w:ascii="Times New Roman" w:hAnsi="Times New Roman" w:cs="Times New Roman"/>
          <w:sz w:val="28"/>
          <w:szCs w:val="28"/>
        </w:rPr>
        <w:t>lietotu materiālu, tādā pašā stāvoklī atkārtoti neizmantojamu materiālu, lūžņu, rūpniecisku un nerūpniecisku atkritumu, reģenerējamu atkritumu, daļēji pārstrādātu atkritumu piegādei, kā arī dažas preču piegādes un pakalpojumu sniegšana;</w:t>
      </w:r>
    </w:p>
    <w:p w14:paraId="624EF3DA" w14:textId="77777777" w:rsidR="00AC0B68" w:rsidRPr="008C7CFC" w:rsidRDefault="00AC0B68" w:rsidP="00AC0B68">
      <w:pPr>
        <w:pStyle w:val="ListParagraph"/>
        <w:numPr>
          <w:ilvl w:val="0"/>
          <w:numId w:val="2"/>
        </w:numPr>
        <w:spacing w:after="0" w:line="240" w:lineRule="auto"/>
        <w:ind w:left="1276" w:hanging="425"/>
        <w:jc w:val="both"/>
        <w:rPr>
          <w:rFonts w:ascii="Times New Roman" w:hAnsi="Times New Roman" w:cs="Times New Roman"/>
          <w:sz w:val="28"/>
          <w:szCs w:val="28"/>
        </w:rPr>
      </w:pPr>
      <w:r w:rsidRPr="008C7CFC">
        <w:rPr>
          <w:rFonts w:ascii="Times New Roman" w:hAnsi="Times New Roman" w:cs="Times New Roman"/>
          <w:sz w:val="28"/>
          <w:szCs w:val="28"/>
        </w:rPr>
        <w:t>tādu preču piegādei, kuras viens PVN maksātājs citam PVN maksātājam devis kā nodrošinājumu – īstenojot minēto nodrošinājumu;</w:t>
      </w:r>
    </w:p>
    <w:p w14:paraId="09EDCDC3" w14:textId="77777777" w:rsidR="00AC0B68" w:rsidRPr="008C7CFC" w:rsidRDefault="00AC0B68" w:rsidP="00AC0B68">
      <w:pPr>
        <w:pStyle w:val="ListParagraph"/>
        <w:numPr>
          <w:ilvl w:val="0"/>
          <w:numId w:val="2"/>
        </w:numPr>
        <w:spacing w:after="0" w:line="240" w:lineRule="auto"/>
        <w:ind w:left="1276" w:hanging="425"/>
        <w:jc w:val="both"/>
        <w:rPr>
          <w:rFonts w:ascii="Times New Roman" w:hAnsi="Times New Roman" w:cs="Times New Roman"/>
          <w:sz w:val="28"/>
          <w:szCs w:val="28"/>
        </w:rPr>
      </w:pPr>
      <w:r w:rsidRPr="008C7CFC">
        <w:rPr>
          <w:rFonts w:ascii="Times New Roman" w:hAnsi="Times New Roman" w:cs="Times New Roman"/>
          <w:sz w:val="28"/>
          <w:szCs w:val="28"/>
        </w:rPr>
        <w:t>preču piegādei cesionāram pēc īpašumtiesību rezervācijas cesijas, ja cesionārs izmanto šīs tiesības;</w:t>
      </w:r>
    </w:p>
    <w:p w14:paraId="02FB63F9" w14:textId="77777777" w:rsidR="00AC0B68" w:rsidRPr="008C7CFC" w:rsidRDefault="00AC0B68" w:rsidP="00AC0B68">
      <w:pPr>
        <w:pStyle w:val="ListParagraph"/>
        <w:numPr>
          <w:ilvl w:val="0"/>
          <w:numId w:val="2"/>
        </w:numPr>
        <w:spacing w:after="0" w:line="240" w:lineRule="auto"/>
        <w:ind w:left="1276" w:hanging="425"/>
        <w:jc w:val="both"/>
        <w:rPr>
          <w:rFonts w:ascii="Times New Roman" w:hAnsi="Times New Roman" w:cs="Times New Roman"/>
          <w:sz w:val="28"/>
          <w:szCs w:val="28"/>
        </w:rPr>
      </w:pPr>
      <w:r w:rsidRPr="008C7CFC">
        <w:rPr>
          <w:rFonts w:ascii="Times New Roman" w:hAnsi="Times New Roman" w:cs="Times New Roman"/>
          <w:sz w:val="28"/>
          <w:szCs w:val="28"/>
        </w:rPr>
        <w:t>tāda nekustamā īpašuma piegādei, kas pārdots tiesas izsolē.</w:t>
      </w:r>
    </w:p>
    <w:p w14:paraId="0136E86E" w14:textId="77777777" w:rsidR="00AC0B68" w:rsidRPr="008C7CFC" w:rsidRDefault="00AC0B68" w:rsidP="00AC0B68">
      <w:pPr>
        <w:pStyle w:val="ListParagraph"/>
        <w:spacing w:after="0" w:line="240" w:lineRule="auto"/>
        <w:ind w:left="1276" w:hanging="425"/>
        <w:jc w:val="both"/>
        <w:rPr>
          <w:rFonts w:ascii="Times New Roman" w:hAnsi="Times New Roman" w:cs="Times New Roman"/>
          <w:sz w:val="28"/>
          <w:szCs w:val="28"/>
        </w:rPr>
      </w:pPr>
    </w:p>
    <w:p w14:paraId="327F7471" w14:textId="79C2F177" w:rsidR="00AC0B68" w:rsidRPr="008C7CFC" w:rsidRDefault="00AC0B68" w:rsidP="00AC0B68">
      <w:pPr>
        <w:pStyle w:val="ListParagraph"/>
        <w:spacing w:after="0" w:line="240" w:lineRule="auto"/>
        <w:ind w:left="0" w:firstLine="709"/>
        <w:jc w:val="both"/>
        <w:rPr>
          <w:rFonts w:ascii="Times New Roman" w:hAnsi="Times New Roman" w:cs="Times New Roman"/>
          <w:sz w:val="28"/>
          <w:szCs w:val="28"/>
        </w:rPr>
      </w:pPr>
      <w:r w:rsidRPr="008C7CFC">
        <w:rPr>
          <w:rFonts w:ascii="Times New Roman" w:hAnsi="Times New Roman" w:cs="Times New Roman"/>
          <w:sz w:val="28"/>
          <w:szCs w:val="28"/>
        </w:rPr>
        <w:t>Savukārt saskaņā ar Direktīvas 2006/112/EK 199.a pantu dalībvalstis līdz 2022.gada 30.jūnijam</w:t>
      </w:r>
      <w:r w:rsidRPr="008C7CFC">
        <w:rPr>
          <w:rStyle w:val="FootnoteReference"/>
          <w:rFonts w:ascii="Times New Roman" w:hAnsi="Times New Roman" w:cs="Times New Roman"/>
          <w:sz w:val="28"/>
          <w:szCs w:val="28"/>
        </w:rPr>
        <w:footnoteReference w:id="6"/>
      </w:r>
      <w:r w:rsidRPr="008C7CFC">
        <w:rPr>
          <w:rFonts w:ascii="Times New Roman" w:hAnsi="Times New Roman" w:cs="Times New Roman"/>
          <w:sz w:val="28"/>
          <w:szCs w:val="28"/>
        </w:rPr>
        <w:t xml:space="preserve"> uz noteiktu termiņu apgriezto jeb reverso PVN maksāšanas kārtību var piemērot šād</w:t>
      </w:r>
      <w:r w:rsidR="0056703F">
        <w:rPr>
          <w:rFonts w:ascii="Times New Roman" w:hAnsi="Times New Roman" w:cs="Times New Roman"/>
          <w:sz w:val="28"/>
          <w:szCs w:val="28"/>
        </w:rPr>
        <w:t>ā</w:t>
      </w:r>
      <w:r w:rsidRPr="008C7CFC">
        <w:rPr>
          <w:rFonts w:ascii="Times New Roman" w:hAnsi="Times New Roman" w:cs="Times New Roman"/>
          <w:sz w:val="28"/>
          <w:szCs w:val="28"/>
        </w:rPr>
        <w:t xml:space="preserve">m preču piegādēm un pakalpojumiem, kas saistīti ar paaugstinātu krāpšanās risku (jo īpaši PVN </w:t>
      </w:r>
      <w:proofErr w:type="spellStart"/>
      <w:r w:rsidRPr="008C7CFC">
        <w:rPr>
          <w:rFonts w:ascii="Times New Roman" w:hAnsi="Times New Roman" w:cs="Times New Roman"/>
          <w:sz w:val="28"/>
          <w:szCs w:val="28"/>
        </w:rPr>
        <w:t>karuseļveida</w:t>
      </w:r>
      <w:proofErr w:type="spellEnd"/>
      <w:r w:rsidRPr="008C7CFC">
        <w:rPr>
          <w:rFonts w:ascii="Times New Roman" w:hAnsi="Times New Roman" w:cs="Times New Roman"/>
          <w:sz w:val="28"/>
          <w:szCs w:val="28"/>
        </w:rPr>
        <w:t xml:space="preserve"> krāpšanā): </w:t>
      </w:r>
    </w:p>
    <w:p w14:paraId="5EA2F187" w14:textId="77777777" w:rsidR="00AC0B68" w:rsidRPr="008C7CFC" w:rsidRDefault="00AC0B68" w:rsidP="00AC0B68">
      <w:pPr>
        <w:pStyle w:val="ListParagraph"/>
        <w:numPr>
          <w:ilvl w:val="0"/>
          <w:numId w:val="3"/>
        </w:numPr>
        <w:spacing w:after="0" w:line="240" w:lineRule="auto"/>
        <w:ind w:left="1276" w:hanging="425"/>
        <w:jc w:val="both"/>
        <w:rPr>
          <w:rFonts w:ascii="Times New Roman" w:hAnsi="Times New Roman" w:cs="Times New Roman"/>
          <w:sz w:val="28"/>
          <w:szCs w:val="28"/>
        </w:rPr>
      </w:pPr>
      <w:r w:rsidRPr="008C7CFC">
        <w:rPr>
          <w:rFonts w:ascii="Times New Roman" w:hAnsi="Times New Roman" w:cs="Times New Roman"/>
          <w:sz w:val="28"/>
          <w:szCs w:val="28"/>
        </w:rPr>
        <w:t>siltumnīcas efektu izraisošo gāzu emisiju atļauju pārskaitīšana, kā tās definētas 3. pantā Eiropas Parlamenta un Padomes Direktīvā 2003/87/EK (2003. gada 13. oktobris), ar kuru nosaka sistēmu siltumnīcas efektu izraisošo gāzu emisijas kvotu tirdzniecībai Kopienā, ko var pārskaitīt saskaņā ar minētās direktīvas 12. pantu;</w:t>
      </w:r>
    </w:p>
    <w:p w14:paraId="2C18B6FA" w14:textId="77777777" w:rsidR="00AC0B68" w:rsidRPr="008C7CFC" w:rsidRDefault="00AC0B68" w:rsidP="00AC0B68">
      <w:pPr>
        <w:pStyle w:val="ListParagraph"/>
        <w:numPr>
          <w:ilvl w:val="0"/>
          <w:numId w:val="3"/>
        </w:numPr>
        <w:spacing w:after="0" w:line="240" w:lineRule="auto"/>
        <w:ind w:left="1276" w:hanging="425"/>
        <w:jc w:val="both"/>
        <w:rPr>
          <w:rFonts w:ascii="Times New Roman" w:hAnsi="Times New Roman" w:cs="Times New Roman"/>
          <w:sz w:val="28"/>
          <w:szCs w:val="28"/>
        </w:rPr>
      </w:pPr>
      <w:r w:rsidRPr="008C7CFC">
        <w:rPr>
          <w:rFonts w:ascii="Times New Roman" w:hAnsi="Times New Roman" w:cs="Times New Roman"/>
          <w:sz w:val="28"/>
          <w:szCs w:val="28"/>
        </w:rPr>
        <w:t>citu vienību pārskaitīšana, ko operatori var izmantot, ievērojot minēto direktīvu;</w:t>
      </w:r>
    </w:p>
    <w:p w14:paraId="4B305868" w14:textId="77777777" w:rsidR="00AC0B68" w:rsidRPr="008C7CFC" w:rsidRDefault="00AC0B68" w:rsidP="00AC0B68">
      <w:pPr>
        <w:pStyle w:val="ListParagraph"/>
        <w:numPr>
          <w:ilvl w:val="0"/>
          <w:numId w:val="3"/>
        </w:numPr>
        <w:spacing w:after="0" w:line="240" w:lineRule="auto"/>
        <w:ind w:left="1276" w:hanging="425"/>
        <w:jc w:val="both"/>
        <w:rPr>
          <w:rFonts w:ascii="Times New Roman" w:hAnsi="Times New Roman" w:cs="Times New Roman"/>
          <w:sz w:val="28"/>
          <w:szCs w:val="28"/>
        </w:rPr>
      </w:pPr>
      <w:r w:rsidRPr="008C7CFC">
        <w:rPr>
          <w:rFonts w:ascii="Times New Roman" w:hAnsi="Times New Roman" w:cs="Times New Roman"/>
          <w:sz w:val="28"/>
          <w:szCs w:val="28"/>
        </w:rPr>
        <w:t>mobilo telefonu piegāde;</w:t>
      </w:r>
    </w:p>
    <w:p w14:paraId="18BC617B" w14:textId="77777777" w:rsidR="00AC0B68" w:rsidRPr="008C7CFC" w:rsidRDefault="00AC0B68" w:rsidP="00AC0B68">
      <w:pPr>
        <w:pStyle w:val="ListParagraph"/>
        <w:numPr>
          <w:ilvl w:val="0"/>
          <w:numId w:val="3"/>
        </w:numPr>
        <w:spacing w:after="0" w:line="240" w:lineRule="auto"/>
        <w:ind w:left="1276" w:hanging="425"/>
        <w:jc w:val="both"/>
        <w:rPr>
          <w:rFonts w:ascii="Times New Roman" w:hAnsi="Times New Roman" w:cs="Times New Roman"/>
          <w:sz w:val="28"/>
          <w:szCs w:val="28"/>
        </w:rPr>
      </w:pPr>
      <w:r w:rsidRPr="008C7CFC">
        <w:rPr>
          <w:rFonts w:ascii="Times New Roman" w:hAnsi="Times New Roman" w:cs="Times New Roman"/>
          <w:sz w:val="28"/>
          <w:szCs w:val="28"/>
        </w:rPr>
        <w:t xml:space="preserve">integrālās shēmas ierīču, piemēram, mikroprocesori un centrālie procesoru bloki pirms to integrēšanas </w:t>
      </w:r>
      <w:proofErr w:type="spellStart"/>
      <w:r w:rsidRPr="008C7CFC">
        <w:rPr>
          <w:rFonts w:ascii="Times New Roman" w:hAnsi="Times New Roman" w:cs="Times New Roman"/>
          <w:sz w:val="28"/>
          <w:szCs w:val="28"/>
        </w:rPr>
        <w:t>galapatēriņam</w:t>
      </w:r>
      <w:proofErr w:type="spellEnd"/>
      <w:r w:rsidRPr="008C7CFC">
        <w:rPr>
          <w:rFonts w:ascii="Times New Roman" w:hAnsi="Times New Roman" w:cs="Times New Roman"/>
          <w:sz w:val="28"/>
          <w:szCs w:val="28"/>
        </w:rPr>
        <w:t xml:space="preserve"> paredzētajos produktos, piegāde;</w:t>
      </w:r>
    </w:p>
    <w:p w14:paraId="0DF45B0B" w14:textId="77777777" w:rsidR="00AC0B68" w:rsidRPr="008C7CFC" w:rsidRDefault="00AC0B68" w:rsidP="00AC0B68">
      <w:pPr>
        <w:pStyle w:val="ListParagraph"/>
        <w:numPr>
          <w:ilvl w:val="0"/>
          <w:numId w:val="3"/>
        </w:numPr>
        <w:spacing w:after="0" w:line="240" w:lineRule="auto"/>
        <w:ind w:left="1276" w:hanging="425"/>
        <w:jc w:val="both"/>
        <w:rPr>
          <w:rFonts w:ascii="Times New Roman" w:hAnsi="Times New Roman" w:cs="Times New Roman"/>
          <w:sz w:val="28"/>
          <w:szCs w:val="28"/>
        </w:rPr>
      </w:pPr>
      <w:r w:rsidRPr="008C7CFC">
        <w:rPr>
          <w:rFonts w:ascii="Times New Roman" w:hAnsi="Times New Roman" w:cs="Times New Roman"/>
          <w:sz w:val="28"/>
          <w:szCs w:val="28"/>
        </w:rPr>
        <w:t>gāzes un elektrības piegāde tirgotājam, kas ir PVN maksātājs;</w:t>
      </w:r>
    </w:p>
    <w:p w14:paraId="725560AD" w14:textId="77777777" w:rsidR="00AC0B68" w:rsidRPr="008C7CFC" w:rsidRDefault="00AC0B68" w:rsidP="00AC0B68">
      <w:pPr>
        <w:pStyle w:val="ListParagraph"/>
        <w:numPr>
          <w:ilvl w:val="0"/>
          <w:numId w:val="3"/>
        </w:numPr>
        <w:spacing w:after="0" w:line="240" w:lineRule="auto"/>
        <w:ind w:left="1276" w:hanging="425"/>
        <w:jc w:val="both"/>
        <w:rPr>
          <w:rFonts w:ascii="Times New Roman" w:hAnsi="Times New Roman" w:cs="Times New Roman"/>
          <w:sz w:val="28"/>
          <w:szCs w:val="28"/>
        </w:rPr>
      </w:pPr>
      <w:r w:rsidRPr="008C7CFC">
        <w:rPr>
          <w:rFonts w:ascii="Times New Roman" w:hAnsi="Times New Roman" w:cs="Times New Roman"/>
          <w:sz w:val="28"/>
          <w:szCs w:val="28"/>
        </w:rPr>
        <w:t>gāzes un elektrības sertifikātu piegāde;</w:t>
      </w:r>
    </w:p>
    <w:p w14:paraId="506AC914" w14:textId="77777777" w:rsidR="00AC0B68" w:rsidRPr="008C7CFC" w:rsidRDefault="00AC0B68" w:rsidP="00AC0B68">
      <w:pPr>
        <w:pStyle w:val="ListParagraph"/>
        <w:numPr>
          <w:ilvl w:val="0"/>
          <w:numId w:val="3"/>
        </w:numPr>
        <w:spacing w:after="0" w:line="240" w:lineRule="auto"/>
        <w:ind w:left="1276" w:hanging="425"/>
        <w:jc w:val="both"/>
        <w:rPr>
          <w:rFonts w:ascii="Times New Roman" w:hAnsi="Times New Roman" w:cs="Times New Roman"/>
          <w:sz w:val="28"/>
          <w:szCs w:val="28"/>
        </w:rPr>
      </w:pPr>
      <w:r w:rsidRPr="008C7CFC">
        <w:rPr>
          <w:rFonts w:ascii="Times New Roman" w:hAnsi="Times New Roman" w:cs="Times New Roman"/>
          <w:sz w:val="28"/>
          <w:szCs w:val="28"/>
        </w:rPr>
        <w:t>telekomunikāciju pakalpojumu sniegšana;</w:t>
      </w:r>
    </w:p>
    <w:p w14:paraId="2BB0E466" w14:textId="77777777" w:rsidR="00AC0B68" w:rsidRPr="008C7CFC" w:rsidRDefault="00AC0B68" w:rsidP="00AC0B68">
      <w:pPr>
        <w:pStyle w:val="ListParagraph"/>
        <w:numPr>
          <w:ilvl w:val="0"/>
          <w:numId w:val="3"/>
        </w:numPr>
        <w:spacing w:after="0" w:line="240" w:lineRule="auto"/>
        <w:ind w:left="1276" w:hanging="425"/>
        <w:jc w:val="both"/>
        <w:rPr>
          <w:rFonts w:ascii="Times New Roman" w:hAnsi="Times New Roman" w:cs="Times New Roman"/>
          <w:sz w:val="28"/>
          <w:szCs w:val="28"/>
        </w:rPr>
      </w:pPr>
      <w:r w:rsidRPr="008C7CFC">
        <w:rPr>
          <w:rFonts w:ascii="Times New Roman" w:hAnsi="Times New Roman" w:cs="Times New Roman"/>
          <w:sz w:val="28"/>
          <w:szCs w:val="28"/>
        </w:rPr>
        <w:t>spēļu konsoļu, planšetdatoru un klēpjdatoru piegāde;</w:t>
      </w:r>
    </w:p>
    <w:p w14:paraId="3C36F89E" w14:textId="77777777" w:rsidR="00AC0B68" w:rsidRPr="008C7CFC" w:rsidRDefault="00AC0B68" w:rsidP="00AC0B68">
      <w:pPr>
        <w:pStyle w:val="ListParagraph"/>
        <w:numPr>
          <w:ilvl w:val="0"/>
          <w:numId w:val="3"/>
        </w:numPr>
        <w:spacing w:after="0" w:line="240" w:lineRule="auto"/>
        <w:ind w:left="1276" w:hanging="425"/>
        <w:jc w:val="both"/>
        <w:rPr>
          <w:rFonts w:ascii="Times New Roman" w:hAnsi="Times New Roman" w:cs="Times New Roman"/>
          <w:sz w:val="28"/>
          <w:szCs w:val="28"/>
        </w:rPr>
      </w:pPr>
      <w:r w:rsidRPr="008C7CFC">
        <w:rPr>
          <w:rFonts w:ascii="Times New Roman" w:hAnsi="Times New Roman" w:cs="Times New Roman"/>
          <w:sz w:val="28"/>
          <w:szCs w:val="28"/>
        </w:rPr>
        <w:t xml:space="preserve">graudaugu un tehnisko kultūru, tostarp eļļas augu sēklu un cukurbiešu, ko </w:t>
      </w:r>
      <w:proofErr w:type="spellStart"/>
      <w:r w:rsidRPr="008C7CFC">
        <w:rPr>
          <w:rFonts w:ascii="Times New Roman" w:hAnsi="Times New Roman" w:cs="Times New Roman"/>
          <w:sz w:val="28"/>
          <w:szCs w:val="28"/>
        </w:rPr>
        <w:t>galapatēriņa</w:t>
      </w:r>
      <w:proofErr w:type="spellEnd"/>
      <w:r w:rsidRPr="008C7CFC">
        <w:rPr>
          <w:rFonts w:ascii="Times New Roman" w:hAnsi="Times New Roman" w:cs="Times New Roman"/>
          <w:sz w:val="28"/>
          <w:szCs w:val="28"/>
        </w:rPr>
        <w:t xml:space="preserve"> stadijā parasti neizmanto neizmainītā stāvoklī, piegāde;</w:t>
      </w:r>
    </w:p>
    <w:p w14:paraId="23EC9DE4" w14:textId="77777777" w:rsidR="00AC0B68" w:rsidRPr="008C7CFC" w:rsidRDefault="00AC0B68" w:rsidP="00AC0B68">
      <w:pPr>
        <w:pStyle w:val="ListParagraph"/>
        <w:numPr>
          <w:ilvl w:val="0"/>
          <w:numId w:val="3"/>
        </w:numPr>
        <w:spacing w:after="0" w:line="240" w:lineRule="auto"/>
        <w:ind w:left="1276" w:hanging="425"/>
        <w:jc w:val="both"/>
        <w:rPr>
          <w:rFonts w:ascii="Times New Roman" w:hAnsi="Times New Roman" w:cs="Times New Roman"/>
          <w:sz w:val="28"/>
          <w:szCs w:val="28"/>
        </w:rPr>
      </w:pPr>
      <w:r w:rsidRPr="008C7CFC">
        <w:rPr>
          <w:rFonts w:ascii="Times New Roman" w:hAnsi="Times New Roman" w:cs="Times New Roman"/>
          <w:sz w:val="28"/>
          <w:szCs w:val="28"/>
        </w:rPr>
        <w:lastRenderedPageBreak/>
        <w:t>neapstrādātu metālu un metālu pusfabrikātu, tostarp dārgmetālu, ja uz tiem neattiecas īpašs režīms lietotām precēm, mākslas darbiem, kolekciju priekšmetiem un senlietām vai īpašs režīms ieguldījumu zeltam, piegāde.</w:t>
      </w:r>
    </w:p>
    <w:p w14:paraId="60F3172D" w14:textId="431963E6" w:rsidR="00AC0B68" w:rsidRDefault="00AC0B68" w:rsidP="00997A84">
      <w:pPr>
        <w:spacing w:after="0" w:line="240" w:lineRule="auto"/>
        <w:ind w:firstLine="709"/>
        <w:jc w:val="both"/>
        <w:rPr>
          <w:rFonts w:ascii="Times New Roman" w:eastAsia="Arial" w:hAnsi="Times New Roman" w:cs="Times New Roman"/>
          <w:sz w:val="28"/>
          <w:szCs w:val="28"/>
        </w:rPr>
      </w:pPr>
    </w:p>
    <w:p w14:paraId="05976935" w14:textId="054EABAF" w:rsidR="001A1F48" w:rsidRPr="001A1F48" w:rsidRDefault="00C0386B" w:rsidP="001A1F48">
      <w:pPr>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 xml:space="preserve">Svarīgi </w:t>
      </w:r>
      <w:r w:rsidR="0023373D" w:rsidRPr="00786703">
        <w:rPr>
          <w:rFonts w:ascii="Times New Roman" w:eastAsia="Arial" w:hAnsi="Times New Roman" w:cs="Times New Roman"/>
          <w:sz w:val="28"/>
          <w:szCs w:val="28"/>
        </w:rPr>
        <w:t>atzīmē</w:t>
      </w:r>
      <w:r>
        <w:rPr>
          <w:rFonts w:ascii="Times New Roman" w:eastAsia="Arial" w:hAnsi="Times New Roman" w:cs="Times New Roman"/>
          <w:sz w:val="28"/>
          <w:szCs w:val="28"/>
        </w:rPr>
        <w:t>t</w:t>
      </w:r>
      <w:r w:rsidR="0023373D" w:rsidRPr="00786703">
        <w:rPr>
          <w:rFonts w:ascii="Times New Roman" w:eastAsia="Arial" w:hAnsi="Times New Roman" w:cs="Times New Roman"/>
          <w:sz w:val="28"/>
          <w:szCs w:val="28"/>
        </w:rPr>
        <w:t xml:space="preserve">, ka 2022.gada 10.februārī EK </w:t>
      </w:r>
      <w:r>
        <w:rPr>
          <w:rFonts w:ascii="Times New Roman" w:eastAsia="Arial" w:hAnsi="Times New Roman" w:cs="Times New Roman"/>
          <w:sz w:val="28"/>
          <w:szCs w:val="28"/>
        </w:rPr>
        <w:t>nāca</w:t>
      </w:r>
      <w:r w:rsidR="0023373D" w:rsidRPr="00786703">
        <w:rPr>
          <w:rFonts w:ascii="Times New Roman" w:eastAsia="Arial" w:hAnsi="Times New Roman" w:cs="Times New Roman"/>
          <w:sz w:val="28"/>
          <w:szCs w:val="28"/>
        </w:rPr>
        <w:t xml:space="preserve"> klajā ar priekšlikumu</w:t>
      </w:r>
      <w:r w:rsidR="0023373D" w:rsidRPr="00786703">
        <w:rPr>
          <w:rStyle w:val="FootnoteReference"/>
          <w:rFonts w:ascii="Times New Roman" w:eastAsia="Arial" w:hAnsi="Times New Roman" w:cs="Times New Roman"/>
          <w:sz w:val="28"/>
          <w:szCs w:val="28"/>
        </w:rPr>
        <w:footnoteReference w:id="7"/>
      </w:r>
      <w:r w:rsidR="0023373D" w:rsidRPr="00786703">
        <w:rPr>
          <w:rFonts w:ascii="Times New Roman" w:eastAsia="Arial" w:hAnsi="Times New Roman" w:cs="Times New Roman"/>
          <w:sz w:val="28"/>
          <w:szCs w:val="28"/>
        </w:rPr>
        <w:t xml:space="preserve">, ar kuru </w:t>
      </w:r>
      <w:r>
        <w:rPr>
          <w:rFonts w:ascii="Times New Roman" w:eastAsia="Arial" w:hAnsi="Times New Roman" w:cs="Times New Roman"/>
          <w:sz w:val="28"/>
          <w:szCs w:val="28"/>
        </w:rPr>
        <w:t xml:space="preserve">tika </w:t>
      </w:r>
      <w:r w:rsidR="0023373D" w:rsidRPr="00786703">
        <w:rPr>
          <w:rFonts w:ascii="Times New Roman" w:eastAsia="Arial" w:hAnsi="Times New Roman" w:cs="Times New Roman"/>
          <w:sz w:val="28"/>
          <w:szCs w:val="28"/>
        </w:rPr>
        <w:t>plānot</w:t>
      </w:r>
      <w:r>
        <w:rPr>
          <w:rFonts w:ascii="Times New Roman" w:eastAsia="Arial" w:hAnsi="Times New Roman" w:cs="Times New Roman"/>
          <w:sz w:val="28"/>
          <w:szCs w:val="28"/>
        </w:rPr>
        <w:t>a</w:t>
      </w:r>
      <w:r w:rsidR="0023373D" w:rsidRPr="00786703">
        <w:rPr>
          <w:rFonts w:ascii="Times New Roman" w:eastAsia="Arial" w:hAnsi="Times New Roman" w:cs="Times New Roman"/>
          <w:sz w:val="28"/>
          <w:szCs w:val="28"/>
        </w:rPr>
        <w:t xml:space="preserve"> fakultatīvas apgrieztās maksāšanas sistēmas piemērošanas perioda pagarināšan</w:t>
      </w:r>
      <w:r>
        <w:rPr>
          <w:rFonts w:ascii="Times New Roman" w:eastAsia="Arial" w:hAnsi="Times New Roman" w:cs="Times New Roman"/>
          <w:sz w:val="28"/>
          <w:szCs w:val="28"/>
        </w:rPr>
        <w:t>a</w:t>
      </w:r>
      <w:r w:rsidR="0023373D" w:rsidRPr="00786703">
        <w:rPr>
          <w:rFonts w:ascii="Times New Roman" w:eastAsia="Arial" w:hAnsi="Times New Roman" w:cs="Times New Roman"/>
          <w:sz w:val="28"/>
          <w:szCs w:val="28"/>
        </w:rPr>
        <w:t xml:space="preserve"> </w:t>
      </w:r>
      <w:r w:rsidR="000D1532" w:rsidRPr="00786703">
        <w:rPr>
          <w:rFonts w:ascii="Times New Roman" w:eastAsia="Arial" w:hAnsi="Times New Roman" w:cs="Times New Roman"/>
          <w:sz w:val="28"/>
          <w:szCs w:val="28"/>
        </w:rPr>
        <w:t xml:space="preserve">Direktīvas 2006/112/EK 199.a pantā un 199.b pantā </w:t>
      </w:r>
      <w:r w:rsidR="0023373D" w:rsidRPr="00786703">
        <w:rPr>
          <w:rFonts w:ascii="Times New Roman" w:eastAsia="Arial" w:hAnsi="Times New Roman" w:cs="Times New Roman"/>
          <w:sz w:val="28"/>
          <w:szCs w:val="28"/>
        </w:rPr>
        <w:t>noteiktām preču piegādēm un pakalpojumu sniegšanai līdz 2025.gada 31.decembrim.</w:t>
      </w:r>
      <w:r>
        <w:rPr>
          <w:rFonts w:ascii="Times New Roman" w:eastAsia="Arial" w:hAnsi="Times New Roman" w:cs="Times New Roman"/>
          <w:sz w:val="28"/>
          <w:szCs w:val="28"/>
        </w:rPr>
        <w:t xml:space="preserve"> Pēc dalībvalstu diskusijām tika panākta vienprātīga vienošanās un 2022.gada 3.jūnijā tika pieņemta</w:t>
      </w:r>
      <w:r w:rsidR="001A1F48" w:rsidRPr="001A1F48">
        <w:rPr>
          <w:rFonts w:ascii="Times New Roman" w:eastAsia="Arial" w:hAnsi="Times New Roman" w:cs="Times New Roman"/>
          <w:sz w:val="28"/>
          <w:szCs w:val="28"/>
        </w:rPr>
        <w:t xml:space="preserve"> P</w:t>
      </w:r>
      <w:r w:rsidR="001A1F48">
        <w:rPr>
          <w:rFonts w:ascii="Times New Roman" w:eastAsia="Arial" w:hAnsi="Times New Roman" w:cs="Times New Roman"/>
          <w:sz w:val="28"/>
          <w:szCs w:val="28"/>
        </w:rPr>
        <w:t>adomes</w:t>
      </w:r>
      <w:r w:rsidR="001A1F48" w:rsidRPr="001A1F48">
        <w:rPr>
          <w:rFonts w:ascii="Times New Roman" w:eastAsia="Arial" w:hAnsi="Times New Roman" w:cs="Times New Roman"/>
          <w:sz w:val="28"/>
          <w:szCs w:val="28"/>
        </w:rPr>
        <w:t xml:space="preserve"> D</w:t>
      </w:r>
      <w:r w:rsidR="001A1F48">
        <w:rPr>
          <w:rFonts w:ascii="Times New Roman" w:eastAsia="Arial" w:hAnsi="Times New Roman" w:cs="Times New Roman"/>
          <w:sz w:val="28"/>
          <w:szCs w:val="28"/>
        </w:rPr>
        <w:t>irektīva</w:t>
      </w:r>
      <w:r w:rsidR="001A1F48" w:rsidRPr="001A1F48">
        <w:rPr>
          <w:rFonts w:ascii="Times New Roman" w:eastAsia="Arial" w:hAnsi="Times New Roman" w:cs="Times New Roman"/>
          <w:sz w:val="28"/>
          <w:szCs w:val="28"/>
        </w:rPr>
        <w:t xml:space="preserve"> (ES) 2022/890, ar ko groza Direktīvu 2006/112/EK attiecībā uz piemērošanas perioda pagarināšanu fakultatīvajai apgrieztās maksāšanas kārtībai noteiktām preču piegādēm un pakalpojumu sniegšanai, kam ir paaugstināts krāpšanas risks, un ātrās reaģēšanas mehānismam cīņai pret krāpšanu PVN jomā. </w:t>
      </w:r>
    </w:p>
    <w:p w14:paraId="2D1F764A" w14:textId="5830A923" w:rsidR="00D3552C" w:rsidRDefault="001A1F48" w:rsidP="00AA1252">
      <w:pPr>
        <w:spacing w:after="0" w:line="240" w:lineRule="auto"/>
        <w:ind w:firstLine="709"/>
        <w:jc w:val="both"/>
        <w:rPr>
          <w:rFonts w:ascii="Times New Roman" w:eastAsia="Arial" w:hAnsi="Times New Roman" w:cs="Times New Roman"/>
          <w:sz w:val="28"/>
          <w:szCs w:val="28"/>
        </w:rPr>
      </w:pPr>
      <w:r w:rsidRPr="001A1F48">
        <w:rPr>
          <w:rFonts w:ascii="Times New Roman" w:eastAsia="Arial" w:hAnsi="Times New Roman" w:cs="Times New Roman"/>
          <w:sz w:val="28"/>
          <w:szCs w:val="28"/>
        </w:rPr>
        <w:t xml:space="preserve">Tā kā </w:t>
      </w:r>
      <w:r>
        <w:rPr>
          <w:rFonts w:ascii="Times New Roman" w:eastAsia="Arial" w:hAnsi="Times New Roman" w:cs="Times New Roman"/>
          <w:sz w:val="28"/>
          <w:szCs w:val="28"/>
        </w:rPr>
        <w:t>EK</w:t>
      </w:r>
      <w:r w:rsidRPr="001A1F48">
        <w:rPr>
          <w:rFonts w:ascii="Times New Roman" w:eastAsia="Arial" w:hAnsi="Times New Roman" w:cs="Times New Roman"/>
          <w:sz w:val="28"/>
          <w:szCs w:val="28"/>
        </w:rPr>
        <w:t xml:space="preserve"> un dalībvalstu ieskatā PVN apgrieztā maksāšanas kārtība un ātrās reaģēšanas mehānisms ir bijuši lietderīgi kā pagaidu un mērķtiecīgi pasākumi un tiem beidzoties (līdzšinējais darbības termiņš bija 2022.gada 30.jūnijs), dalībvalstu rīcībā vairs nebūtu efektīvu instrumentu krāpšanas apkarošanai, tādēļ minēto kārtību piemērošanas laikposms tiek pagarināts par vēl vienu ierobežotu laikposmu, proti, līdz </w:t>
      </w:r>
      <w:r w:rsidRPr="00301104">
        <w:rPr>
          <w:rFonts w:ascii="Times New Roman" w:eastAsia="Arial" w:hAnsi="Times New Roman" w:cs="Times New Roman"/>
          <w:b/>
          <w:bCs/>
          <w:sz w:val="28"/>
          <w:szCs w:val="28"/>
        </w:rPr>
        <w:t>2026.gada 31.decembrim</w:t>
      </w:r>
      <w:r w:rsidR="00D91A5E">
        <w:rPr>
          <w:rFonts w:ascii="Times New Roman" w:eastAsia="Arial" w:hAnsi="Times New Roman" w:cs="Times New Roman"/>
          <w:sz w:val="28"/>
          <w:szCs w:val="28"/>
        </w:rPr>
        <w:t>.</w:t>
      </w:r>
    </w:p>
    <w:p w14:paraId="7594AA98" w14:textId="3C192EA6" w:rsidR="00AA1252" w:rsidRDefault="006F1172" w:rsidP="00AA1252">
      <w:pPr>
        <w:spacing w:after="0" w:line="240" w:lineRule="auto"/>
        <w:ind w:firstLine="709"/>
        <w:jc w:val="both"/>
        <w:rPr>
          <w:rFonts w:ascii="Times New Roman" w:eastAsia="Arial" w:hAnsi="Times New Roman" w:cs="Times New Roman"/>
          <w:sz w:val="28"/>
          <w:szCs w:val="28"/>
        </w:rPr>
      </w:pPr>
      <w:r w:rsidRPr="0056703F">
        <w:rPr>
          <w:rFonts w:ascii="Times New Roman" w:eastAsia="Arial" w:hAnsi="Times New Roman" w:cs="Times New Roman"/>
          <w:sz w:val="28"/>
          <w:szCs w:val="28"/>
        </w:rPr>
        <w:t>Ja dalībvalsts izvēlas piemērot apgriezto jeb reverso PVN maksāšanas kārtību atbilstoši Direktīvas 2006/112/EK</w:t>
      </w:r>
      <w:r w:rsidR="00020A9E">
        <w:rPr>
          <w:rFonts w:ascii="Times New Roman" w:eastAsia="Arial" w:hAnsi="Times New Roman" w:cs="Times New Roman"/>
          <w:sz w:val="28"/>
          <w:szCs w:val="28"/>
        </w:rPr>
        <w:t xml:space="preserve"> 199.a panta nosacījumiem</w:t>
      </w:r>
      <w:r w:rsidRPr="0056703F">
        <w:rPr>
          <w:rFonts w:ascii="Times New Roman" w:eastAsia="Arial" w:hAnsi="Times New Roman" w:cs="Times New Roman"/>
          <w:sz w:val="28"/>
          <w:szCs w:val="28"/>
        </w:rPr>
        <w:t>, tai ir Padomdevēju komitejai PVN jautājumos (turpmāk – PVN komiteja) jāsniedz detalizēta informācija par šādas kārtības piemērošanu (tajā skaitā, sistēmas piemērošanas pasākumu darbības joma, krāpšanās veids un iezīmes, veikto kontroles pasākumu apraksts, lai apkarotu krāpšanu).</w:t>
      </w:r>
    </w:p>
    <w:p w14:paraId="7F8128F8" w14:textId="3842AD55" w:rsidR="006F1172" w:rsidRPr="00AA1252" w:rsidRDefault="006F1172" w:rsidP="00AA1252">
      <w:pPr>
        <w:spacing w:after="0" w:line="240" w:lineRule="auto"/>
        <w:ind w:firstLine="709"/>
        <w:jc w:val="both"/>
        <w:rPr>
          <w:rFonts w:ascii="Times New Roman" w:eastAsia="Arial" w:hAnsi="Times New Roman" w:cs="Times New Roman"/>
          <w:sz w:val="28"/>
          <w:szCs w:val="28"/>
        </w:rPr>
      </w:pPr>
      <w:r w:rsidRPr="008C7CFC">
        <w:rPr>
          <w:rFonts w:ascii="Times New Roman" w:hAnsi="Times New Roman" w:cs="Times New Roman"/>
          <w:sz w:val="28"/>
          <w:szCs w:val="28"/>
        </w:rPr>
        <w:t xml:space="preserve">Atbilstoši Direktīvas 2006/112/EK 395.pantam, ja dalībvalsts </w:t>
      </w:r>
      <w:r w:rsidRPr="008C7CFC">
        <w:rPr>
          <w:rFonts w:ascii="Times New Roman" w:hAnsi="Times New Roman"/>
          <w:sz w:val="28"/>
          <w:szCs w:val="28"/>
        </w:rPr>
        <w:t xml:space="preserve">pēc situācijas novērtējuma </w:t>
      </w:r>
      <w:r w:rsidRPr="008C7CFC">
        <w:rPr>
          <w:rFonts w:ascii="Times New Roman" w:hAnsi="Times New Roman" w:cs="Times New Roman"/>
          <w:sz w:val="28"/>
          <w:szCs w:val="28"/>
        </w:rPr>
        <w:t xml:space="preserve">vēlas piemērot apgriezto jeb reverso PVN maksāšanas kārtību tādu preču piegādēm un pakalpojumu sniegšanai, kas </w:t>
      </w:r>
      <w:r w:rsidRPr="00061F12">
        <w:rPr>
          <w:rFonts w:ascii="Times New Roman" w:hAnsi="Times New Roman" w:cs="Times New Roman"/>
          <w:sz w:val="28"/>
          <w:szCs w:val="28"/>
        </w:rPr>
        <w:t>nav minēti Direktīvas 2006/112/EK 199. un 199.a pantā,</w:t>
      </w:r>
      <w:r w:rsidRPr="008C7CFC">
        <w:rPr>
          <w:rFonts w:ascii="Times New Roman" w:hAnsi="Times New Roman" w:cs="Times New Roman"/>
          <w:sz w:val="28"/>
          <w:szCs w:val="28"/>
        </w:rPr>
        <w:t xml:space="preserve"> tad </w:t>
      </w:r>
      <w:r>
        <w:rPr>
          <w:rFonts w:ascii="Times New Roman" w:hAnsi="Times New Roman"/>
          <w:sz w:val="28"/>
          <w:szCs w:val="28"/>
        </w:rPr>
        <w:t>ES</w:t>
      </w:r>
      <w:r w:rsidRPr="008C7CFC">
        <w:rPr>
          <w:rFonts w:ascii="Times New Roman" w:hAnsi="Times New Roman"/>
          <w:sz w:val="28"/>
          <w:szCs w:val="28"/>
        </w:rPr>
        <w:t xml:space="preserve"> Padome pēc </w:t>
      </w:r>
      <w:r>
        <w:rPr>
          <w:rFonts w:ascii="Times New Roman" w:hAnsi="Times New Roman"/>
          <w:sz w:val="28"/>
          <w:szCs w:val="28"/>
        </w:rPr>
        <w:t>EK</w:t>
      </w:r>
      <w:r w:rsidRPr="008C7CFC">
        <w:rPr>
          <w:rFonts w:ascii="Times New Roman" w:hAnsi="Times New Roman"/>
          <w:sz w:val="28"/>
          <w:szCs w:val="28"/>
        </w:rPr>
        <w:t xml:space="preserve"> priekšlikuma ar vienprātīgu lēmumu var atļaut jebkurai dalībvalstij ieviest īpašus pasākumus, lai atkāptos no Direktīvas 2006/112/EK noteikumiem. Lēmuma pieņemšanai dalībvalstij ir jāsniedz visa vajadzīgā informācija, tai skaitā plaši statistikas dati par konkrēto nozari, būtiskiem krāpšanās apjomiem, pasākuma efektivitātes un lietderības </w:t>
      </w:r>
      <w:proofErr w:type="spellStart"/>
      <w:r w:rsidRPr="008C7CFC">
        <w:rPr>
          <w:rFonts w:ascii="Times New Roman" w:hAnsi="Times New Roman"/>
          <w:sz w:val="28"/>
          <w:szCs w:val="28"/>
        </w:rPr>
        <w:t>izvērtējums</w:t>
      </w:r>
      <w:proofErr w:type="spellEnd"/>
      <w:r w:rsidRPr="008C7CFC">
        <w:rPr>
          <w:rFonts w:ascii="Times New Roman" w:hAnsi="Times New Roman"/>
          <w:sz w:val="28"/>
          <w:szCs w:val="28"/>
        </w:rPr>
        <w:t>, lai E</w:t>
      </w:r>
      <w:r w:rsidR="00D3552C">
        <w:rPr>
          <w:rFonts w:ascii="Times New Roman" w:hAnsi="Times New Roman"/>
          <w:sz w:val="28"/>
          <w:szCs w:val="28"/>
        </w:rPr>
        <w:t>K</w:t>
      </w:r>
      <w:r w:rsidRPr="008C7CFC">
        <w:rPr>
          <w:rFonts w:ascii="Times New Roman" w:hAnsi="Times New Roman"/>
          <w:sz w:val="28"/>
          <w:szCs w:val="28"/>
        </w:rPr>
        <w:t xml:space="preserve"> varētu izvērtēt dalībvalsts iesniegtā pieprasījuma pamatotību un gūtu pārliecību, ka šī </w:t>
      </w:r>
      <w:r w:rsidRPr="008C7CFC">
        <w:rPr>
          <w:rFonts w:ascii="Times New Roman" w:hAnsi="Times New Roman" w:cs="Times New Roman"/>
          <w:sz w:val="28"/>
          <w:szCs w:val="28"/>
        </w:rPr>
        <w:t>PVN maksāšanas kārtība ir efektīvākais instruments, lai to attiecinātu tieši uz konkrētām preču piegādēm vai pakalpojumu sniegšanu</w:t>
      </w:r>
      <w:r w:rsidRPr="008C7CFC">
        <w:rPr>
          <w:rFonts w:ascii="Times New Roman" w:hAnsi="Times New Roman"/>
          <w:sz w:val="28"/>
          <w:szCs w:val="28"/>
        </w:rPr>
        <w:t xml:space="preserve">. Pie tam </w:t>
      </w:r>
      <w:r>
        <w:rPr>
          <w:rFonts w:ascii="Times New Roman" w:hAnsi="Times New Roman"/>
          <w:sz w:val="28"/>
          <w:szCs w:val="28"/>
        </w:rPr>
        <w:t>EK</w:t>
      </w:r>
      <w:r w:rsidRPr="008C7CFC">
        <w:rPr>
          <w:rFonts w:ascii="Times New Roman" w:hAnsi="Times New Roman"/>
          <w:sz w:val="28"/>
          <w:szCs w:val="28"/>
        </w:rPr>
        <w:t xml:space="preserve"> arī vērtē, vai dalībvalsts ir izmantojusi visus citus iespējamos instrumentus krāpšanas mazināšanai PVN jomā konkrētajā nozarē, tādējādi meklējot risinājums plašākā mērogā.</w:t>
      </w:r>
      <w:r w:rsidRPr="008C7CFC">
        <w:rPr>
          <w:rFonts w:ascii="Times New Roman" w:hAnsi="Times New Roman" w:cs="Times New Roman"/>
          <w:sz w:val="28"/>
          <w:szCs w:val="28"/>
        </w:rPr>
        <w:t xml:space="preserve"> Ja, izskatot dalībvalsts pieprasījumu, </w:t>
      </w:r>
      <w:r>
        <w:rPr>
          <w:rFonts w:ascii="Times New Roman" w:hAnsi="Times New Roman" w:cs="Times New Roman"/>
          <w:sz w:val="28"/>
          <w:szCs w:val="28"/>
        </w:rPr>
        <w:t>EK</w:t>
      </w:r>
      <w:r w:rsidRPr="008C7CFC">
        <w:rPr>
          <w:rFonts w:ascii="Times New Roman" w:hAnsi="Times New Roman" w:cs="Times New Roman"/>
          <w:sz w:val="28"/>
          <w:szCs w:val="28"/>
        </w:rPr>
        <w:t xml:space="preserve"> negūst pārliecību par apgrieztās </w:t>
      </w:r>
      <w:r w:rsidRPr="008C7CFC">
        <w:rPr>
          <w:rFonts w:ascii="Times New Roman" w:hAnsi="Times New Roman" w:cs="Times New Roman"/>
          <w:sz w:val="28"/>
          <w:szCs w:val="28"/>
        </w:rPr>
        <w:lastRenderedPageBreak/>
        <w:t xml:space="preserve">jeb reversās PVN maksāšanas kārtības ieviešanas mērķa sasniegšanu konkrētajā nozarē, tā </w:t>
      </w:r>
      <w:proofErr w:type="spellStart"/>
      <w:r w:rsidRPr="008C7CFC">
        <w:rPr>
          <w:rFonts w:ascii="Times New Roman" w:hAnsi="Times New Roman" w:cs="Times New Roman"/>
          <w:sz w:val="28"/>
          <w:szCs w:val="28"/>
        </w:rPr>
        <w:t>nosūta</w:t>
      </w:r>
      <w:proofErr w:type="spellEnd"/>
      <w:r w:rsidRPr="008C7CFC">
        <w:rPr>
          <w:rFonts w:ascii="Times New Roman" w:hAnsi="Times New Roman" w:cs="Times New Roman"/>
          <w:sz w:val="28"/>
          <w:szCs w:val="28"/>
        </w:rPr>
        <w:t xml:space="preserve"> dalībvalstij atteikumu atkāpes piešķiršanai. </w:t>
      </w:r>
    </w:p>
    <w:p w14:paraId="190DA004" w14:textId="03FDDA7E" w:rsidR="006F1172" w:rsidRPr="008C7CFC" w:rsidRDefault="006F1172" w:rsidP="006F1172">
      <w:pPr>
        <w:tabs>
          <w:tab w:val="left" w:pos="567"/>
        </w:tabs>
        <w:spacing w:after="0" w:line="240" w:lineRule="auto"/>
        <w:ind w:firstLine="709"/>
        <w:jc w:val="both"/>
        <w:rPr>
          <w:rFonts w:ascii="Times New Roman" w:hAnsi="Times New Roman" w:cs="Times New Roman"/>
          <w:sz w:val="28"/>
          <w:szCs w:val="28"/>
        </w:rPr>
      </w:pPr>
      <w:r w:rsidRPr="008C7CFC">
        <w:rPr>
          <w:rFonts w:ascii="Times New Roman" w:hAnsi="Times New Roman" w:cs="Times New Roman"/>
          <w:sz w:val="28"/>
          <w:szCs w:val="28"/>
        </w:rPr>
        <w:t xml:space="preserve">Gadījumos, kad dalībvalsts pēkšņi saskaras ar masveida krāpšanu, procedūras ilgums atkāpes piešķiršanai saskaņā ar Direktīvas 2006/112/EK 395.pantu (līdz pat 8 mēnešiem no brīža, kad </w:t>
      </w:r>
      <w:r w:rsidR="009C4C96">
        <w:rPr>
          <w:rFonts w:ascii="Times New Roman" w:hAnsi="Times New Roman" w:cs="Times New Roman"/>
          <w:sz w:val="28"/>
          <w:szCs w:val="28"/>
        </w:rPr>
        <w:t>EK</w:t>
      </w:r>
      <w:r w:rsidRPr="008C7CFC">
        <w:rPr>
          <w:rFonts w:ascii="Times New Roman" w:hAnsi="Times New Roman" w:cs="Times New Roman"/>
          <w:sz w:val="28"/>
          <w:szCs w:val="28"/>
        </w:rPr>
        <w:t xml:space="preserve"> saņem dalībvalsts pieprasījumu) var radīt lielus PVN zaudējumus. Tādējādi, lai apkarotu pēkšņu un masveida krāpšanu, Direktīvas 2006/112/EK 199.b pantā ir paredzēta iespēja dalībvalstij kā ātrās reaģēšanas mehānisma īpašo pasākumu nenovēršamu un steidzamu iemeslu gadījumos ieviest apgriezto jeb reverso PVN maksāšanas kārtību konkrētajām preču piegādēm vai pakalpojumu sniegšanai. Lai izmantotu šo iespēju, dalībvalstij </w:t>
      </w:r>
      <w:proofErr w:type="spellStart"/>
      <w:r w:rsidRPr="008C7CFC">
        <w:rPr>
          <w:rFonts w:ascii="Times New Roman" w:hAnsi="Times New Roman" w:cs="Times New Roman"/>
          <w:sz w:val="28"/>
          <w:szCs w:val="28"/>
        </w:rPr>
        <w:t>jānosūta</w:t>
      </w:r>
      <w:proofErr w:type="spellEnd"/>
      <w:r w:rsidRPr="008C7CFC">
        <w:rPr>
          <w:rFonts w:ascii="Times New Roman" w:hAnsi="Times New Roman" w:cs="Times New Roman"/>
          <w:sz w:val="28"/>
          <w:szCs w:val="28"/>
        </w:rPr>
        <w:t xml:space="preserve"> </w:t>
      </w:r>
      <w:r w:rsidR="00C608B5">
        <w:rPr>
          <w:rFonts w:ascii="Times New Roman" w:hAnsi="Times New Roman" w:cs="Times New Roman"/>
          <w:sz w:val="28"/>
          <w:szCs w:val="28"/>
        </w:rPr>
        <w:t>EK</w:t>
      </w:r>
      <w:r w:rsidRPr="008C7CFC">
        <w:rPr>
          <w:rFonts w:ascii="Times New Roman" w:hAnsi="Times New Roman" w:cs="Times New Roman"/>
          <w:sz w:val="28"/>
          <w:szCs w:val="28"/>
        </w:rPr>
        <w:t xml:space="preserve"> īpašā pieprasījuma veidlapa, kurā tā norāda nepieciešamo informāciju. </w:t>
      </w:r>
      <w:r w:rsidR="009C4C96">
        <w:rPr>
          <w:rFonts w:ascii="Times New Roman" w:hAnsi="Times New Roman" w:cs="Times New Roman"/>
          <w:sz w:val="28"/>
          <w:szCs w:val="28"/>
        </w:rPr>
        <w:t>EK</w:t>
      </w:r>
      <w:r w:rsidRPr="008C7CFC">
        <w:rPr>
          <w:rFonts w:ascii="Times New Roman" w:hAnsi="Times New Roman" w:cs="Times New Roman"/>
          <w:sz w:val="28"/>
          <w:szCs w:val="28"/>
        </w:rPr>
        <w:t xml:space="preserve"> izvērtē dalībvalsts sniegto informāciju un pieņem lēmumu par atļaujas piešķiršanu piemērot apgriezto jeb reverso PVN maksāšanas kārtību. Atbilstoši Direktīvas 2006/112/EK regulējumam šādu iespēju dalībvalstis </w:t>
      </w:r>
      <w:r w:rsidR="003F48C5">
        <w:rPr>
          <w:rFonts w:ascii="Times New Roman" w:hAnsi="Times New Roman" w:cs="Times New Roman"/>
          <w:sz w:val="28"/>
          <w:szCs w:val="28"/>
        </w:rPr>
        <w:t xml:space="preserve">šobrīd </w:t>
      </w:r>
      <w:r w:rsidRPr="008C7CFC">
        <w:rPr>
          <w:rFonts w:ascii="Times New Roman" w:hAnsi="Times New Roman" w:cs="Times New Roman"/>
          <w:sz w:val="28"/>
          <w:szCs w:val="28"/>
        </w:rPr>
        <w:t>var izmantot līdz 2022.gada 30.jūnijam</w:t>
      </w:r>
      <w:r w:rsidR="00F52BB0">
        <w:rPr>
          <w:rStyle w:val="FootnoteReference"/>
          <w:rFonts w:ascii="Times New Roman" w:hAnsi="Times New Roman" w:cs="Times New Roman"/>
          <w:sz w:val="28"/>
          <w:szCs w:val="28"/>
        </w:rPr>
        <w:footnoteReference w:id="8"/>
      </w:r>
      <w:r w:rsidRPr="008C7CFC">
        <w:rPr>
          <w:rFonts w:ascii="Times New Roman" w:hAnsi="Times New Roman" w:cs="Times New Roman"/>
          <w:sz w:val="28"/>
          <w:szCs w:val="28"/>
        </w:rPr>
        <w:t>.</w:t>
      </w:r>
    </w:p>
    <w:p w14:paraId="3AC07EEA" w14:textId="48BF9A27" w:rsidR="006F1172" w:rsidRPr="008C7CFC" w:rsidRDefault="00C936C0" w:rsidP="00786703">
      <w:pPr>
        <w:spacing w:after="0" w:line="240" w:lineRule="auto"/>
        <w:ind w:firstLine="709"/>
        <w:jc w:val="both"/>
        <w:rPr>
          <w:rFonts w:ascii="Times New Roman" w:hAnsi="Times New Roman" w:cs="Times New Roman"/>
          <w:sz w:val="28"/>
          <w:szCs w:val="28"/>
        </w:rPr>
      </w:pPr>
      <w:r w:rsidRPr="00235C0F">
        <w:rPr>
          <w:rFonts w:ascii="Times New Roman" w:hAnsi="Times New Roman" w:cs="Times New Roman"/>
          <w:sz w:val="28"/>
          <w:szCs w:val="28"/>
        </w:rPr>
        <w:t xml:space="preserve">Papildus atzīmējam, </w:t>
      </w:r>
      <w:r w:rsidR="006F1172" w:rsidRPr="00235C0F">
        <w:rPr>
          <w:rFonts w:ascii="Times New Roman" w:hAnsi="Times New Roman" w:cs="Times New Roman"/>
          <w:sz w:val="28"/>
          <w:szCs w:val="28"/>
        </w:rPr>
        <w:t xml:space="preserve">ka </w:t>
      </w:r>
      <w:r w:rsidR="0051614F">
        <w:rPr>
          <w:rFonts w:ascii="Times New Roman" w:hAnsi="Times New Roman" w:cs="Times New Roman"/>
          <w:sz w:val="28"/>
          <w:szCs w:val="28"/>
        </w:rPr>
        <w:t xml:space="preserve">pēc mūsu rīcībā esošās informācijas </w:t>
      </w:r>
      <w:r w:rsidR="006F1172" w:rsidRPr="00235C0F">
        <w:rPr>
          <w:rFonts w:ascii="Times New Roman" w:hAnsi="Times New Roman" w:cs="Times New Roman"/>
          <w:sz w:val="28"/>
          <w:szCs w:val="28"/>
        </w:rPr>
        <w:t>no minētā regulējuma pieņemšanas dienas 2013.gada 22.jūlijā neviena</w:t>
      </w:r>
      <w:r w:rsidR="0051614F">
        <w:rPr>
          <w:rFonts w:ascii="Times New Roman" w:hAnsi="Times New Roman" w:cs="Times New Roman"/>
          <w:sz w:val="28"/>
          <w:szCs w:val="28"/>
        </w:rPr>
        <w:t>i no</w:t>
      </w:r>
      <w:r w:rsidR="006F1172" w:rsidRPr="00235C0F">
        <w:rPr>
          <w:rFonts w:ascii="Times New Roman" w:hAnsi="Times New Roman" w:cs="Times New Roman"/>
          <w:sz w:val="28"/>
          <w:szCs w:val="28"/>
        </w:rPr>
        <w:t xml:space="preserve"> </w:t>
      </w:r>
      <w:r w:rsidR="006F1172" w:rsidRPr="0051614F">
        <w:rPr>
          <w:rFonts w:ascii="Times New Roman" w:hAnsi="Times New Roman" w:cs="Times New Roman"/>
          <w:sz w:val="28"/>
          <w:szCs w:val="28"/>
        </w:rPr>
        <w:t>dalībvalst</w:t>
      </w:r>
      <w:r w:rsidR="0051614F">
        <w:rPr>
          <w:rFonts w:ascii="Times New Roman" w:hAnsi="Times New Roman" w:cs="Times New Roman"/>
          <w:sz w:val="28"/>
          <w:szCs w:val="28"/>
        </w:rPr>
        <w:t>īm</w:t>
      </w:r>
      <w:r w:rsidR="006F1172" w:rsidRPr="0051614F">
        <w:rPr>
          <w:rFonts w:ascii="Times New Roman" w:hAnsi="Times New Roman" w:cs="Times New Roman"/>
          <w:sz w:val="28"/>
          <w:szCs w:val="28"/>
        </w:rPr>
        <w:t xml:space="preserve"> </w:t>
      </w:r>
      <w:r w:rsidR="00D37778">
        <w:rPr>
          <w:rFonts w:ascii="Times New Roman" w:hAnsi="Times New Roman" w:cs="Times New Roman"/>
          <w:sz w:val="28"/>
          <w:szCs w:val="28"/>
        </w:rPr>
        <w:t xml:space="preserve">EK </w:t>
      </w:r>
      <w:r w:rsidR="006F1172" w:rsidRPr="0051614F">
        <w:rPr>
          <w:rFonts w:ascii="Times New Roman" w:hAnsi="Times New Roman" w:cs="Times New Roman"/>
          <w:sz w:val="28"/>
          <w:szCs w:val="28"/>
        </w:rPr>
        <w:t>nav</w:t>
      </w:r>
      <w:r w:rsidR="0051614F">
        <w:rPr>
          <w:rFonts w:ascii="Times New Roman" w:hAnsi="Times New Roman" w:cs="Times New Roman"/>
          <w:sz w:val="28"/>
          <w:szCs w:val="28"/>
        </w:rPr>
        <w:t xml:space="preserve"> pieš</w:t>
      </w:r>
      <w:r w:rsidR="00D37778">
        <w:rPr>
          <w:rFonts w:ascii="Times New Roman" w:hAnsi="Times New Roman" w:cs="Times New Roman"/>
          <w:sz w:val="28"/>
          <w:szCs w:val="28"/>
        </w:rPr>
        <w:t>ķīrusi</w:t>
      </w:r>
      <w:r w:rsidR="0051614F">
        <w:rPr>
          <w:rFonts w:ascii="Times New Roman" w:hAnsi="Times New Roman" w:cs="Times New Roman"/>
          <w:sz w:val="28"/>
          <w:szCs w:val="28"/>
        </w:rPr>
        <w:t xml:space="preserve"> atk</w:t>
      </w:r>
      <w:r w:rsidR="00D37778">
        <w:rPr>
          <w:rFonts w:ascii="Times New Roman" w:hAnsi="Times New Roman" w:cs="Times New Roman"/>
          <w:sz w:val="28"/>
          <w:szCs w:val="28"/>
        </w:rPr>
        <w:t>āpi</w:t>
      </w:r>
      <w:r w:rsidR="0051614F">
        <w:rPr>
          <w:rFonts w:ascii="Times New Roman" w:hAnsi="Times New Roman" w:cs="Times New Roman"/>
          <w:sz w:val="28"/>
          <w:szCs w:val="28"/>
        </w:rPr>
        <w:t xml:space="preserve"> apgrieztās jeb reversās PVN maksāšanas kārt</w:t>
      </w:r>
      <w:r w:rsidR="00D37778">
        <w:rPr>
          <w:rFonts w:ascii="Times New Roman" w:hAnsi="Times New Roman" w:cs="Times New Roman"/>
          <w:sz w:val="28"/>
          <w:szCs w:val="28"/>
        </w:rPr>
        <w:t>ības piemēro</w:t>
      </w:r>
      <w:r w:rsidR="0051614F">
        <w:rPr>
          <w:rFonts w:ascii="Times New Roman" w:hAnsi="Times New Roman" w:cs="Times New Roman"/>
          <w:sz w:val="28"/>
          <w:szCs w:val="28"/>
        </w:rPr>
        <w:t>šanai,</w:t>
      </w:r>
      <w:r w:rsidR="006F1172" w:rsidRPr="0051614F">
        <w:rPr>
          <w:rFonts w:ascii="Times New Roman" w:hAnsi="Times New Roman" w:cs="Times New Roman"/>
          <w:sz w:val="28"/>
          <w:szCs w:val="28"/>
        </w:rPr>
        <w:t xml:space="preserve"> izmantoj</w:t>
      </w:r>
      <w:r w:rsidR="0051614F">
        <w:rPr>
          <w:rFonts w:ascii="Times New Roman" w:hAnsi="Times New Roman" w:cs="Times New Roman"/>
          <w:sz w:val="28"/>
          <w:szCs w:val="28"/>
        </w:rPr>
        <w:t>ot</w:t>
      </w:r>
      <w:r w:rsidR="006F1172" w:rsidRPr="00235C0F">
        <w:rPr>
          <w:rFonts w:ascii="Times New Roman" w:hAnsi="Times New Roman" w:cs="Times New Roman"/>
          <w:sz w:val="28"/>
          <w:szCs w:val="28"/>
        </w:rPr>
        <w:t xml:space="preserve"> minēto ātrās reaģēšanas mehānisma īpašo pasākumu</w:t>
      </w:r>
      <w:r w:rsidR="0051614F">
        <w:rPr>
          <w:rFonts w:ascii="Times New Roman" w:hAnsi="Times New Roman" w:cs="Times New Roman"/>
          <w:sz w:val="28"/>
          <w:szCs w:val="28"/>
        </w:rPr>
        <w:t xml:space="preserve">. Tādējādi secināms, ka </w:t>
      </w:r>
      <w:r w:rsidR="00D37778">
        <w:rPr>
          <w:rFonts w:ascii="Times New Roman" w:hAnsi="Times New Roman" w:cs="Times New Roman"/>
          <w:sz w:val="28"/>
          <w:szCs w:val="28"/>
        </w:rPr>
        <w:t xml:space="preserve">līdz šim </w:t>
      </w:r>
      <w:r w:rsidR="0051614F">
        <w:rPr>
          <w:rFonts w:ascii="Times New Roman" w:hAnsi="Times New Roman" w:cs="Times New Roman"/>
          <w:sz w:val="28"/>
          <w:szCs w:val="28"/>
        </w:rPr>
        <w:t xml:space="preserve">nav konstatēti tādi gadījumi, kad ātrās reaģēšanas mehānisma procedūra būtu piemērojama, </w:t>
      </w:r>
      <w:r w:rsidR="0051614F" w:rsidRPr="00235C0F">
        <w:rPr>
          <w:rFonts w:ascii="Times New Roman" w:hAnsi="Times New Roman" w:cs="Times New Roman"/>
          <w:sz w:val="28"/>
          <w:szCs w:val="28"/>
        </w:rPr>
        <w:t xml:space="preserve">proti, </w:t>
      </w:r>
      <w:r w:rsidR="0051614F">
        <w:rPr>
          <w:rFonts w:ascii="Times New Roman" w:hAnsi="Times New Roman" w:cs="Times New Roman"/>
          <w:sz w:val="28"/>
          <w:szCs w:val="28"/>
        </w:rPr>
        <w:t xml:space="preserve">nav konstatēta </w:t>
      </w:r>
      <w:r w:rsidR="0051614F" w:rsidRPr="00235C0F">
        <w:rPr>
          <w:rFonts w:ascii="Times New Roman" w:hAnsi="Times New Roman" w:cs="Times New Roman"/>
          <w:sz w:val="28"/>
          <w:szCs w:val="28"/>
        </w:rPr>
        <w:t>pēkšņa un masveida krāpšana PVN jomā</w:t>
      </w:r>
      <w:r w:rsidR="0051614F">
        <w:rPr>
          <w:rFonts w:ascii="Times New Roman" w:hAnsi="Times New Roman" w:cs="Times New Roman"/>
          <w:sz w:val="28"/>
          <w:szCs w:val="28"/>
        </w:rPr>
        <w:t>.</w:t>
      </w:r>
    </w:p>
    <w:p w14:paraId="2187FFC2" w14:textId="6DDDE52F" w:rsidR="00AC0B68" w:rsidRPr="00B4220E" w:rsidRDefault="006F1172" w:rsidP="00B4220E">
      <w:pPr>
        <w:tabs>
          <w:tab w:val="left" w:pos="2127"/>
          <w:tab w:val="left" w:pos="6096"/>
        </w:tabs>
        <w:spacing w:after="0" w:line="240" w:lineRule="auto"/>
        <w:ind w:firstLine="709"/>
        <w:jc w:val="both"/>
        <w:rPr>
          <w:rFonts w:ascii="Times New Roman" w:hAnsi="Times New Roman"/>
          <w:sz w:val="28"/>
          <w:szCs w:val="28"/>
        </w:rPr>
      </w:pPr>
      <w:r w:rsidRPr="008C7CFC">
        <w:rPr>
          <w:rFonts w:ascii="Times New Roman" w:hAnsi="Times New Roman"/>
          <w:sz w:val="28"/>
          <w:szCs w:val="28"/>
        </w:rPr>
        <w:t xml:space="preserve">Ņemot vērā minēto, ir secināms, ka Direktīva 2006/112/EK ir radījusi daudzpusīgus risinājumus gadījumiem, kad dalībvalstij ir jānovērš PVN jomā konstatētu </w:t>
      </w:r>
      <w:proofErr w:type="spellStart"/>
      <w:r w:rsidRPr="008C7CFC">
        <w:rPr>
          <w:rFonts w:ascii="Times New Roman" w:hAnsi="Times New Roman"/>
          <w:sz w:val="28"/>
          <w:szCs w:val="28"/>
        </w:rPr>
        <w:t>krāpniecību</w:t>
      </w:r>
      <w:proofErr w:type="spellEnd"/>
      <w:r w:rsidRPr="008C7CFC">
        <w:rPr>
          <w:rFonts w:ascii="Times New Roman" w:hAnsi="Times New Roman"/>
          <w:sz w:val="28"/>
          <w:szCs w:val="28"/>
        </w:rPr>
        <w:t xml:space="preserve">, vienlaikus nosakot dalībvalsts un </w:t>
      </w:r>
      <w:r w:rsidR="0065401C">
        <w:rPr>
          <w:rFonts w:ascii="Times New Roman" w:hAnsi="Times New Roman"/>
          <w:sz w:val="28"/>
          <w:szCs w:val="28"/>
        </w:rPr>
        <w:t>EK</w:t>
      </w:r>
      <w:r w:rsidRPr="008C7CFC">
        <w:rPr>
          <w:rFonts w:ascii="Times New Roman" w:hAnsi="Times New Roman"/>
          <w:sz w:val="28"/>
          <w:szCs w:val="28"/>
        </w:rPr>
        <w:t xml:space="preserve"> veicamos pienāk</w:t>
      </w:r>
      <w:r w:rsidR="00EB6190">
        <w:rPr>
          <w:rFonts w:ascii="Times New Roman" w:hAnsi="Times New Roman"/>
          <w:sz w:val="28"/>
          <w:szCs w:val="28"/>
        </w:rPr>
        <w:t>umus šādas atkāpes piešķiršanā.</w:t>
      </w:r>
    </w:p>
    <w:p w14:paraId="561317C7" w14:textId="1698CE02" w:rsidR="003C5C2B" w:rsidRDefault="00C80F36" w:rsidP="0055707A">
      <w:pPr>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 xml:space="preserve">Jāatzīmē, ka </w:t>
      </w:r>
      <w:r w:rsidR="00997A84" w:rsidRPr="00997A84">
        <w:rPr>
          <w:rFonts w:ascii="Times New Roman" w:eastAsia="Arial" w:hAnsi="Times New Roman" w:cs="Times New Roman"/>
          <w:sz w:val="28"/>
          <w:szCs w:val="28"/>
        </w:rPr>
        <w:t>EK vairākkārtīgi savos paziņojumos un skaidrojumos ir uzsvērusi, ka jautājumā</w:t>
      </w:r>
      <w:r w:rsidR="001162B8">
        <w:rPr>
          <w:rFonts w:ascii="Times New Roman" w:eastAsia="Arial" w:hAnsi="Times New Roman" w:cs="Times New Roman"/>
          <w:sz w:val="28"/>
          <w:szCs w:val="28"/>
        </w:rPr>
        <w:t xml:space="preserve"> par atkāpju piešķiršanu dalībvalstīm ieviest</w:t>
      </w:r>
      <w:r w:rsidR="001162B8" w:rsidRPr="001162B8">
        <w:rPr>
          <w:rFonts w:ascii="Times New Roman" w:eastAsia="Arial" w:hAnsi="Times New Roman" w:cs="Times New Roman"/>
          <w:sz w:val="28"/>
          <w:szCs w:val="28"/>
        </w:rPr>
        <w:t xml:space="preserve"> apgrieztās jeb reversās PV</w:t>
      </w:r>
      <w:r w:rsidR="001162B8">
        <w:rPr>
          <w:rFonts w:ascii="Times New Roman" w:eastAsia="Arial" w:hAnsi="Times New Roman" w:cs="Times New Roman"/>
          <w:sz w:val="28"/>
          <w:szCs w:val="28"/>
        </w:rPr>
        <w:t>N maksāšanas kārtību</w:t>
      </w:r>
      <w:r w:rsidR="00997A84" w:rsidRPr="00997A84">
        <w:rPr>
          <w:rFonts w:ascii="Times New Roman" w:eastAsia="Arial" w:hAnsi="Times New Roman" w:cs="Times New Roman"/>
          <w:sz w:val="28"/>
          <w:szCs w:val="28"/>
        </w:rPr>
        <w:t xml:space="preserve"> tā vienmēr ir rezervēta un piesardzīga, lai panāktu, ka ar atkāpēm netiek traucēta vispārējās PVN sistēmas darbība, atkāpju tvērums ir ierobežots un tām ir jābūt nepieciešamām un samērīgām. Tādēļ ikviena atkāpe no sadalītā maksājuma sistēmas var būt tikai pēdējā iespēja un ārkārtas pasākums, un ir jāsniedz garantijas par piešķirtās atkāpes nepieciešamību un ārkārtas raksturu. EK politika ir tāda, ka </w:t>
      </w:r>
      <w:r w:rsidR="00997A84" w:rsidRPr="00B4220E">
        <w:rPr>
          <w:rFonts w:ascii="Times New Roman" w:eastAsia="Arial" w:hAnsi="Times New Roman" w:cs="Times New Roman"/>
          <w:sz w:val="28"/>
          <w:szCs w:val="28"/>
          <w:u w:val="single"/>
        </w:rPr>
        <w:t xml:space="preserve">apgrieztā </w:t>
      </w:r>
      <w:r w:rsidR="00213B43">
        <w:rPr>
          <w:rFonts w:ascii="Times New Roman" w:eastAsia="Arial" w:hAnsi="Times New Roman" w:cs="Times New Roman"/>
          <w:sz w:val="28"/>
          <w:szCs w:val="28"/>
          <w:u w:val="single"/>
        </w:rPr>
        <w:t xml:space="preserve">jeb reversā </w:t>
      </w:r>
      <w:r w:rsidR="00997A84" w:rsidRPr="00B4220E">
        <w:rPr>
          <w:rFonts w:ascii="Times New Roman" w:eastAsia="Arial" w:hAnsi="Times New Roman" w:cs="Times New Roman"/>
          <w:sz w:val="28"/>
          <w:szCs w:val="28"/>
          <w:u w:val="single"/>
        </w:rPr>
        <w:t>PVN maksāšanas kārtība tiek apsvērta tikai tad, ja vienlaikus attiecīgās preces nevar nonākt galīgajā patēriņā</w:t>
      </w:r>
      <w:r w:rsidR="00997A84" w:rsidRPr="00997A84">
        <w:rPr>
          <w:rFonts w:ascii="Times New Roman" w:eastAsia="Arial" w:hAnsi="Times New Roman" w:cs="Times New Roman"/>
          <w:sz w:val="28"/>
          <w:szCs w:val="28"/>
        </w:rPr>
        <w:t xml:space="preserve">, </w:t>
      </w:r>
      <w:r w:rsidR="00997A84" w:rsidRPr="00B55C97">
        <w:rPr>
          <w:rFonts w:ascii="Times New Roman" w:eastAsia="Arial" w:hAnsi="Times New Roman" w:cs="Times New Roman"/>
          <w:sz w:val="28"/>
          <w:szCs w:val="28"/>
          <w:u w:val="single"/>
        </w:rPr>
        <w:t>slikts nodokļa maksātājs tiek aizstāts ar uzticamu un nepastāv krāpšanas risks mazumtirdzniecības līmenī vai citās dalībvalstīs, kas neizmanto šo sistēmu</w:t>
      </w:r>
      <w:r w:rsidR="00997A84" w:rsidRPr="00997A84">
        <w:rPr>
          <w:rFonts w:ascii="Times New Roman" w:eastAsia="Arial" w:hAnsi="Times New Roman" w:cs="Times New Roman"/>
          <w:sz w:val="28"/>
          <w:szCs w:val="28"/>
        </w:rPr>
        <w:t>. Turklāt atkāpe jebkurā gadījumā nav ilgtermiņa risinājums, kā arī tā neaizstāj pienācīgus kontroles pasākumus nozarē un attiecībā uz PVN maksātājiem.</w:t>
      </w:r>
    </w:p>
    <w:p w14:paraId="7F23E2A3" w14:textId="2084956F" w:rsidR="00A25C52" w:rsidRDefault="00A25C52" w:rsidP="0055707A">
      <w:pPr>
        <w:spacing w:after="0" w:line="240" w:lineRule="auto"/>
        <w:ind w:firstLine="709"/>
        <w:jc w:val="both"/>
        <w:rPr>
          <w:rFonts w:ascii="Times New Roman" w:eastAsia="Arial" w:hAnsi="Times New Roman" w:cs="Times New Roman"/>
          <w:sz w:val="28"/>
          <w:szCs w:val="28"/>
        </w:rPr>
      </w:pPr>
    </w:p>
    <w:p w14:paraId="1965809E" w14:textId="77777777" w:rsidR="00A25C52" w:rsidRPr="0055707A" w:rsidRDefault="00A25C52" w:rsidP="0055707A">
      <w:pPr>
        <w:spacing w:after="0" w:line="240" w:lineRule="auto"/>
        <w:ind w:firstLine="709"/>
        <w:jc w:val="both"/>
        <w:rPr>
          <w:rFonts w:ascii="Times New Roman" w:eastAsia="Arial" w:hAnsi="Times New Roman" w:cs="Times New Roman"/>
          <w:sz w:val="28"/>
          <w:szCs w:val="28"/>
        </w:rPr>
      </w:pPr>
    </w:p>
    <w:p w14:paraId="32B8BE1A" w14:textId="6C24E118" w:rsidR="003C5C2B" w:rsidRPr="00AD020D" w:rsidRDefault="003C5C2B" w:rsidP="00AD020D">
      <w:pPr>
        <w:pStyle w:val="ListParagraph"/>
        <w:numPr>
          <w:ilvl w:val="1"/>
          <w:numId w:val="7"/>
        </w:numPr>
        <w:spacing w:after="0" w:line="240" w:lineRule="auto"/>
        <w:jc w:val="both"/>
        <w:rPr>
          <w:rFonts w:ascii="Times New Roman" w:hAnsi="Times New Roman" w:cs="Times New Roman"/>
          <w:b/>
          <w:bCs/>
          <w:sz w:val="28"/>
          <w:szCs w:val="28"/>
        </w:rPr>
      </w:pPr>
      <w:r w:rsidRPr="00AD020D">
        <w:rPr>
          <w:rFonts w:ascii="Times New Roman" w:hAnsi="Times New Roman" w:cs="Times New Roman"/>
          <w:b/>
          <w:bCs/>
          <w:sz w:val="28"/>
          <w:szCs w:val="28"/>
        </w:rPr>
        <w:lastRenderedPageBreak/>
        <w:t xml:space="preserve">Eiropas Komisijas </w:t>
      </w:r>
      <w:r>
        <w:rPr>
          <w:rFonts w:ascii="Times New Roman" w:hAnsi="Times New Roman" w:cs="Times New Roman"/>
          <w:b/>
          <w:bCs/>
          <w:sz w:val="28"/>
          <w:szCs w:val="28"/>
        </w:rPr>
        <w:t>apsvērumi atsakot piešķirt atkāpes</w:t>
      </w:r>
    </w:p>
    <w:p w14:paraId="1BC2D6F2" w14:textId="374E7D06" w:rsidR="007D6B66" w:rsidRDefault="00E87578" w:rsidP="00F93C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EK</w:t>
      </w:r>
      <w:r w:rsidR="00977CCF" w:rsidRPr="00C709B1">
        <w:rPr>
          <w:rFonts w:ascii="Times New Roman" w:hAnsi="Times New Roman" w:cs="Times New Roman"/>
          <w:sz w:val="28"/>
          <w:szCs w:val="28"/>
        </w:rPr>
        <w:t xml:space="preserve"> ir atteikusi vairākus pieprasījumus par atkāpi</w:t>
      </w:r>
      <w:r w:rsidR="00960C2E">
        <w:rPr>
          <w:rFonts w:ascii="Times New Roman" w:hAnsi="Times New Roman" w:cs="Times New Roman"/>
          <w:sz w:val="28"/>
          <w:szCs w:val="28"/>
        </w:rPr>
        <w:t xml:space="preserve"> citām dalībvalstīm</w:t>
      </w:r>
      <w:r w:rsidR="00977CCF" w:rsidRPr="00C709B1">
        <w:rPr>
          <w:rFonts w:ascii="Times New Roman" w:hAnsi="Times New Roman" w:cs="Times New Roman"/>
          <w:sz w:val="28"/>
          <w:szCs w:val="28"/>
        </w:rPr>
        <w:t xml:space="preserve">, lai piemērotu apgrieztās </w:t>
      </w:r>
      <w:r w:rsidR="00960C2E">
        <w:rPr>
          <w:rFonts w:ascii="Times New Roman" w:hAnsi="Times New Roman" w:cs="Times New Roman"/>
          <w:sz w:val="28"/>
          <w:szCs w:val="28"/>
        </w:rPr>
        <w:t xml:space="preserve">jeb reversās </w:t>
      </w:r>
      <w:r w:rsidR="00977CCF">
        <w:rPr>
          <w:rFonts w:ascii="Times New Roman" w:hAnsi="Times New Roman" w:cs="Times New Roman"/>
          <w:sz w:val="28"/>
          <w:szCs w:val="28"/>
        </w:rPr>
        <w:t xml:space="preserve">PVN </w:t>
      </w:r>
      <w:r w:rsidR="00B739E1">
        <w:rPr>
          <w:rFonts w:ascii="Times New Roman" w:hAnsi="Times New Roman" w:cs="Times New Roman"/>
          <w:sz w:val="28"/>
          <w:szCs w:val="28"/>
        </w:rPr>
        <w:t>maksāšanas kārtīb</w:t>
      </w:r>
      <w:r w:rsidR="00977CCF" w:rsidRPr="00C709B1">
        <w:rPr>
          <w:rFonts w:ascii="Times New Roman" w:hAnsi="Times New Roman" w:cs="Times New Roman"/>
          <w:sz w:val="28"/>
          <w:szCs w:val="28"/>
        </w:rPr>
        <w:t>u</w:t>
      </w:r>
      <w:r w:rsidR="00F031DA">
        <w:rPr>
          <w:rFonts w:ascii="Times New Roman" w:hAnsi="Times New Roman" w:cs="Times New Roman"/>
          <w:sz w:val="28"/>
          <w:szCs w:val="28"/>
        </w:rPr>
        <w:t>.</w:t>
      </w:r>
      <w:r w:rsidR="00977CCF" w:rsidRPr="00F45E91">
        <w:rPr>
          <w:rFonts w:ascii="Times New Roman" w:hAnsi="Times New Roman" w:cs="Times New Roman"/>
          <w:sz w:val="28"/>
          <w:szCs w:val="28"/>
        </w:rPr>
        <w:t xml:space="preserve"> </w:t>
      </w:r>
    </w:p>
    <w:p w14:paraId="51B05A5E" w14:textId="24CECEDC" w:rsidR="00977CCF" w:rsidRDefault="00573EB2" w:rsidP="00786703">
      <w:pPr>
        <w:spacing w:after="0" w:line="240" w:lineRule="auto"/>
        <w:ind w:firstLine="709"/>
        <w:jc w:val="both"/>
        <w:rPr>
          <w:rFonts w:ascii="Times New Roman" w:hAnsi="Times New Roman" w:cs="Times New Roman"/>
          <w:sz w:val="28"/>
          <w:szCs w:val="28"/>
        </w:rPr>
      </w:pPr>
      <w:r w:rsidRPr="00786703">
        <w:rPr>
          <w:rFonts w:ascii="Times New Roman" w:hAnsi="Times New Roman" w:cs="Times New Roman"/>
          <w:sz w:val="28"/>
          <w:szCs w:val="28"/>
        </w:rPr>
        <w:t>Kā p</w:t>
      </w:r>
      <w:r w:rsidR="007D6B66" w:rsidRPr="00786703">
        <w:rPr>
          <w:rFonts w:ascii="Times New Roman" w:hAnsi="Times New Roman" w:cs="Times New Roman"/>
          <w:sz w:val="28"/>
          <w:szCs w:val="28"/>
        </w:rPr>
        <w:t>iem</w:t>
      </w:r>
      <w:r w:rsidRPr="00786703">
        <w:rPr>
          <w:rFonts w:ascii="Times New Roman" w:hAnsi="Times New Roman" w:cs="Times New Roman"/>
          <w:sz w:val="28"/>
          <w:szCs w:val="28"/>
        </w:rPr>
        <w:t>ērus vēlamies minēt sekojošus EK atteikumu apsvērumus.</w:t>
      </w:r>
    </w:p>
    <w:p w14:paraId="0266C8CF" w14:textId="77777777" w:rsidR="00F93C66" w:rsidRDefault="00F93C66" w:rsidP="00F93C6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Attiecībā uz </w:t>
      </w:r>
      <w:r w:rsidRPr="00816267">
        <w:rPr>
          <w:rFonts w:ascii="Times New Roman" w:hAnsi="Times New Roman" w:cs="Times New Roman"/>
          <w:b/>
          <w:bCs/>
          <w:sz w:val="28"/>
          <w:szCs w:val="28"/>
        </w:rPr>
        <w:t>Ungārijas</w:t>
      </w:r>
      <w:r w:rsidRPr="009B4F49">
        <w:rPr>
          <w:rFonts w:ascii="Times New Roman" w:hAnsi="Times New Roman" w:cs="Times New Roman"/>
          <w:sz w:val="28"/>
          <w:szCs w:val="28"/>
        </w:rPr>
        <w:t xml:space="preserve"> pieprasījumu par apgrieztās jeb reversās PVN maksāšanas kārtības noteikšanu attiecībā uz virkni lauksaimniecības preču, galvenokārt tām, ko ražo un piegādā cūkkopības un dzīvnieku lopbarības ražošanas nozarē</w:t>
      </w:r>
      <w:r w:rsidRPr="009B4F49">
        <w:rPr>
          <w:rStyle w:val="FootnoteReference"/>
          <w:rFonts w:ascii="Times New Roman" w:hAnsi="Times New Roman" w:cs="Times New Roman"/>
          <w:sz w:val="28"/>
          <w:szCs w:val="28"/>
        </w:rPr>
        <w:footnoteReference w:id="9"/>
      </w:r>
      <w:r>
        <w:rPr>
          <w:rFonts w:ascii="Times New Roman" w:hAnsi="Times New Roman" w:cs="Times New Roman"/>
          <w:sz w:val="28"/>
          <w:szCs w:val="28"/>
        </w:rPr>
        <w:t xml:space="preserve">, </w:t>
      </w:r>
      <w:r w:rsidRPr="009B4F49">
        <w:rPr>
          <w:rFonts w:ascii="Times New Roman" w:hAnsi="Times New Roman" w:cs="Times New Roman"/>
          <w:b/>
          <w:bCs/>
          <w:sz w:val="28"/>
          <w:szCs w:val="28"/>
        </w:rPr>
        <w:t>EK norādīja</w:t>
      </w:r>
      <w:r>
        <w:rPr>
          <w:rFonts w:ascii="Times New Roman" w:hAnsi="Times New Roman" w:cs="Times New Roman"/>
          <w:sz w:val="28"/>
          <w:szCs w:val="28"/>
        </w:rPr>
        <w:t>:</w:t>
      </w:r>
    </w:p>
    <w:p w14:paraId="3C32507E" w14:textId="39CC246D" w:rsidR="00F93C66" w:rsidRPr="009B4F49" w:rsidRDefault="00F93C66" w:rsidP="00F93C66">
      <w:pPr>
        <w:pStyle w:val="ListParagraph"/>
        <w:numPr>
          <w:ilvl w:val="0"/>
          <w:numId w:val="17"/>
        </w:numPr>
        <w:spacing w:after="0" w:line="240" w:lineRule="auto"/>
        <w:jc w:val="both"/>
        <w:rPr>
          <w:rFonts w:ascii="Times New Roman" w:hAnsi="Times New Roman" w:cs="Times New Roman"/>
          <w:sz w:val="28"/>
          <w:szCs w:val="28"/>
        </w:rPr>
      </w:pPr>
      <w:r w:rsidRPr="009B4F49">
        <w:rPr>
          <w:rFonts w:ascii="Times New Roman" w:hAnsi="Times New Roman" w:cs="Times New Roman"/>
          <w:sz w:val="28"/>
          <w:szCs w:val="28"/>
        </w:rPr>
        <w:t xml:space="preserve">ka attiecīgās preces ir tādas, kurām revīziju iespējams veikt ar </w:t>
      </w:r>
      <w:r w:rsidR="006C21EA">
        <w:rPr>
          <w:rFonts w:ascii="Times New Roman" w:hAnsi="Times New Roman" w:cs="Times New Roman"/>
          <w:sz w:val="28"/>
          <w:szCs w:val="28"/>
        </w:rPr>
        <w:t>tradicionāliem</w:t>
      </w:r>
      <w:r w:rsidR="006C21EA" w:rsidRPr="009B4F49">
        <w:rPr>
          <w:rFonts w:ascii="Times New Roman" w:hAnsi="Times New Roman" w:cs="Times New Roman"/>
          <w:sz w:val="28"/>
          <w:szCs w:val="28"/>
        </w:rPr>
        <w:t xml:space="preserve"> </w:t>
      </w:r>
      <w:r w:rsidRPr="009B4F49">
        <w:rPr>
          <w:rFonts w:ascii="Times New Roman" w:hAnsi="Times New Roman" w:cs="Times New Roman"/>
          <w:sz w:val="28"/>
          <w:szCs w:val="28"/>
        </w:rPr>
        <w:t>kontroles līdzekļiem, un nav nepieciešams īstenot apgriezto jeb reverso PVN maksāšanas  kārtību</w:t>
      </w:r>
      <w:r>
        <w:rPr>
          <w:rFonts w:ascii="Times New Roman" w:hAnsi="Times New Roman" w:cs="Times New Roman"/>
          <w:sz w:val="28"/>
          <w:szCs w:val="28"/>
        </w:rPr>
        <w:t>;</w:t>
      </w:r>
    </w:p>
    <w:p w14:paraId="7146BA74" w14:textId="162E8EFE" w:rsidR="00F93C66" w:rsidRDefault="00F93C66" w:rsidP="00F93C66">
      <w:pPr>
        <w:pStyle w:val="ListParagraph"/>
        <w:numPr>
          <w:ilvl w:val="0"/>
          <w:numId w:val="17"/>
        </w:numPr>
        <w:spacing w:after="0" w:line="240" w:lineRule="auto"/>
        <w:jc w:val="both"/>
        <w:rPr>
          <w:rFonts w:ascii="Times New Roman" w:hAnsi="Times New Roman" w:cs="Times New Roman"/>
          <w:sz w:val="28"/>
          <w:szCs w:val="28"/>
        </w:rPr>
      </w:pPr>
      <w:r w:rsidRPr="009B4F49">
        <w:rPr>
          <w:rFonts w:ascii="Times New Roman" w:hAnsi="Times New Roman" w:cs="Times New Roman"/>
          <w:sz w:val="28"/>
          <w:szCs w:val="28"/>
        </w:rPr>
        <w:t>apgrieztās jeb reversās PVN maksāšanas kārtības piemērošana garajam preču sarakstam</w:t>
      </w:r>
      <w:r>
        <w:rPr>
          <w:rFonts w:ascii="Times New Roman" w:hAnsi="Times New Roman" w:cs="Times New Roman"/>
          <w:sz w:val="28"/>
          <w:szCs w:val="28"/>
        </w:rPr>
        <w:t xml:space="preserve"> </w:t>
      </w:r>
      <w:r w:rsidRPr="009B4F49">
        <w:rPr>
          <w:rFonts w:ascii="Times New Roman" w:hAnsi="Times New Roman" w:cs="Times New Roman"/>
          <w:sz w:val="28"/>
          <w:szCs w:val="28"/>
        </w:rPr>
        <w:t>papildus jau atļauto preču sarakstam</w:t>
      </w:r>
      <w:r>
        <w:rPr>
          <w:rFonts w:ascii="Times New Roman" w:hAnsi="Times New Roman" w:cs="Times New Roman"/>
          <w:sz w:val="28"/>
          <w:szCs w:val="28"/>
        </w:rPr>
        <w:t xml:space="preserve">, </w:t>
      </w:r>
      <w:r w:rsidRPr="009B4F49">
        <w:rPr>
          <w:rFonts w:ascii="Times New Roman" w:hAnsi="Times New Roman" w:cs="Times New Roman"/>
          <w:sz w:val="28"/>
          <w:szCs w:val="28"/>
        </w:rPr>
        <w:t>radītu situāciju, kad uz ievērojamu piegāžu daudzumu lauksaimniecības nozarē neattiektos parastie PVN noteikumi</w:t>
      </w:r>
      <w:r>
        <w:rPr>
          <w:rFonts w:ascii="Times New Roman" w:hAnsi="Times New Roman" w:cs="Times New Roman"/>
          <w:sz w:val="28"/>
          <w:szCs w:val="28"/>
        </w:rPr>
        <w:t>;</w:t>
      </w:r>
    </w:p>
    <w:p w14:paraId="416BEC53" w14:textId="679E3EDD" w:rsidR="00F93C66" w:rsidRDefault="00F93C66" w:rsidP="00F93C66">
      <w:pPr>
        <w:pStyle w:val="ListParagraph"/>
        <w:numPr>
          <w:ilvl w:val="0"/>
          <w:numId w:val="1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EK uzskatīja, </w:t>
      </w:r>
      <w:r w:rsidRPr="009B4F49">
        <w:rPr>
          <w:rFonts w:ascii="Times New Roman" w:hAnsi="Times New Roman" w:cs="Times New Roman"/>
          <w:sz w:val="28"/>
          <w:szCs w:val="28"/>
        </w:rPr>
        <w:t xml:space="preserve">ka vispirms būtu pilnībā jāīsteno tā sauktie </w:t>
      </w:r>
      <w:r w:rsidR="006C21EA">
        <w:rPr>
          <w:rFonts w:ascii="Times New Roman" w:hAnsi="Times New Roman" w:cs="Times New Roman"/>
          <w:sz w:val="28"/>
          <w:szCs w:val="28"/>
        </w:rPr>
        <w:t>tradicionālie</w:t>
      </w:r>
      <w:r w:rsidR="006C21EA" w:rsidRPr="009B4F49">
        <w:rPr>
          <w:rFonts w:ascii="Times New Roman" w:hAnsi="Times New Roman" w:cs="Times New Roman"/>
          <w:sz w:val="28"/>
          <w:szCs w:val="28"/>
        </w:rPr>
        <w:t xml:space="preserve"> </w:t>
      </w:r>
      <w:r w:rsidRPr="009B4F49">
        <w:rPr>
          <w:rFonts w:ascii="Times New Roman" w:hAnsi="Times New Roman" w:cs="Times New Roman"/>
          <w:sz w:val="28"/>
          <w:szCs w:val="28"/>
        </w:rPr>
        <w:t>pasākumi, kas paredzēti, lai novērstu "</w:t>
      </w:r>
      <w:proofErr w:type="spellStart"/>
      <w:r w:rsidRPr="009B4F49">
        <w:rPr>
          <w:rFonts w:ascii="Times New Roman" w:hAnsi="Times New Roman" w:cs="Times New Roman"/>
          <w:sz w:val="28"/>
          <w:szCs w:val="28"/>
        </w:rPr>
        <w:t>karuseļveida</w:t>
      </w:r>
      <w:proofErr w:type="spellEnd"/>
      <w:r w:rsidRPr="009B4F49">
        <w:rPr>
          <w:rFonts w:ascii="Times New Roman" w:hAnsi="Times New Roman" w:cs="Times New Roman"/>
          <w:sz w:val="28"/>
          <w:szCs w:val="28"/>
        </w:rPr>
        <w:t>" krāpšanu</w:t>
      </w:r>
      <w:r>
        <w:rPr>
          <w:rFonts w:ascii="Times New Roman" w:hAnsi="Times New Roman" w:cs="Times New Roman"/>
          <w:sz w:val="28"/>
          <w:szCs w:val="28"/>
        </w:rPr>
        <w:t>;</w:t>
      </w:r>
    </w:p>
    <w:p w14:paraId="6456137A" w14:textId="2CA7FDB2" w:rsidR="00F93C66" w:rsidRDefault="00F93C66" w:rsidP="00F93C66">
      <w:pPr>
        <w:pStyle w:val="ListParagraph"/>
        <w:numPr>
          <w:ilvl w:val="0"/>
          <w:numId w:val="17"/>
        </w:numPr>
        <w:spacing w:after="0" w:line="240" w:lineRule="auto"/>
        <w:jc w:val="both"/>
        <w:rPr>
          <w:rFonts w:ascii="Times New Roman" w:hAnsi="Times New Roman" w:cs="Times New Roman"/>
          <w:sz w:val="28"/>
          <w:szCs w:val="28"/>
        </w:rPr>
      </w:pPr>
      <w:r w:rsidRPr="009B4F49">
        <w:rPr>
          <w:rFonts w:ascii="Times New Roman" w:hAnsi="Times New Roman" w:cs="Times New Roman"/>
          <w:sz w:val="28"/>
          <w:szCs w:val="28"/>
        </w:rPr>
        <w:t>apgrieztā jeb reversā PVN maksāšanas kārtība šajā nozarē varētu radīt negatīvu ietekmi saistībā ar krāpšanu mazumtirdzniecības līmenī. Tādējādi risks, kas saistīts ar visu PVN saistību pārnešanu uz pēdējo ķēdes posmu, ir daudz lielāks.</w:t>
      </w:r>
    </w:p>
    <w:p w14:paraId="55361BAA" w14:textId="77777777" w:rsidR="00F93C66" w:rsidRDefault="00F93C66" w:rsidP="00F93C66">
      <w:pPr>
        <w:spacing w:after="0" w:line="240" w:lineRule="auto"/>
        <w:jc w:val="both"/>
        <w:rPr>
          <w:rFonts w:ascii="Times New Roman" w:hAnsi="Times New Roman" w:cs="Times New Roman"/>
          <w:sz w:val="28"/>
          <w:szCs w:val="28"/>
        </w:rPr>
      </w:pPr>
    </w:p>
    <w:p w14:paraId="17D03BA0" w14:textId="77777777" w:rsidR="00F93C66" w:rsidRDefault="00F93C66" w:rsidP="00AD020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Attiecībā uz </w:t>
      </w:r>
      <w:r w:rsidRPr="00816267">
        <w:rPr>
          <w:rFonts w:ascii="Times New Roman" w:hAnsi="Times New Roman" w:cs="Times New Roman"/>
          <w:b/>
          <w:bCs/>
          <w:sz w:val="28"/>
          <w:szCs w:val="28"/>
        </w:rPr>
        <w:t xml:space="preserve">Ungārijas </w:t>
      </w:r>
      <w:r w:rsidRPr="009B4F49">
        <w:rPr>
          <w:rFonts w:ascii="Times New Roman" w:hAnsi="Times New Roman" w:cs="Times New Roman"/>
          <w:sz w:val="28"/>
          <w:szCs w:val="28"/>
        </w:rPr>
        <w:t>pieprasījumu par apgrieztās jeb reversās PVN maksāšanas kārtības noteikšanu cukura piegādēm</w:t>
      </w:r>
      <w:r>
        <w:rPr>
          <w:rFonts w:ascii="Times New Roman" w:hAnsi="Times New Roman" w:cs="Times New Roman"/>
          <w:sz w:val="28"/>
          <w:szCs w:val="28"/>
        </w:rPr>
        <w:t xml:space="preserve">, </w:t>
      </w:r>
      <w:r w:rsidRPr="00816267">
        <w:rPr>
          <w:rFonts w:ascii="Times New Roman" w:hAnsi="Times New Roman" w:cs="Times New Roman"/>
          <w:b/>
          <w:bCs/>
          <w:sz w:val="28"/>
          <w:szCs w:val="28"/>
        </w:rPr>
        <w:t>EK norādīja</w:t>
      </w:r>
      <w:r>
        <w:rPr>
          <w:rStyle w:val="FootnoteReference"/>
          <w:rFonts w:ascii="Times New Roman" w:hAnsi="Times New Roman" w:cs="Times New Roman"/>
          <w:b/>
          <w:bCs/>
          <w:sz w:val="28"/>
          <w:szCs w:val="28"/>
        </w:rPr>
        <w:footnoteReference w:id="10"/>
      </w:r>
      <w:r>
        <w:rPr>
          <w:rFonts w:ascii="Times New Roman" w:hAnsi="Times New Roman" w:cs="Times New Roman"/>
          <w:sz w:val="28"/>
          <w:szCs w:val="28"/>
        </w:rPr>
        <w:t>:</w:t>
      </w:r>
    </w:p>
    <w:p w14:paraId="2A8C2E10" w14:textId="5DD32BE8" w:rsidR="00F93C66" w:rsidRDefault="00F93C66" w:rsidP="00F93C66">
      <w:pPr>
        <w:pStyle w:val="ListParagraph"/>
        <w:numPr>
          <w:ilvl w:val="0"/>
          <w:numId w:val="18"/>
        </w:numPr>
        <w:spacing w:after="0" w:line="240" w:lineRule="auto"/>
        <w:jc w:val="both"/>
        <w:rPr>
          <w:rFonts w:ascii="Times New Roman" w:hAnsi="Times New Roman" w:cs="Times New Roman"/>
          <w:sz w:val="28"/>
          <w:szCs w:val="28"/>
        </w:rPr>
      </w:pPr>
      <w:r w:rsidRPr="009B4F49">
        <w:rPr>
          <w:rFonts w:ascii="Times New Roman" w:hAnsi="Times New Roman" w:cs="Times New Roman"/>
          <w:sz w:val="28"/>
          <w:szCs w:val="28"/>
        </w:rPr>
        <w:t>ka attiecīgais preces veids (cukurs) ir tāds, par kuru vajadzētu būt iespējamai revīzijai ar tradicionāliem kontroles līdzekļiem, un nav nepieciešams īstenot apgriezto jeb reverso PVN maksāšanas mehānismu</w:t>
      </w:r>
      <w:r w:rsidR="000329B6">
        <w:rPr>
          <w:rFonts w:ascii="Times New Roman" w:hAnsi="Times New Roman" w:cs="Times New Roman"/>
          <w:sz w:val="28"/>
          <w:szCs w:val="28"/>
        </w:rPr>
        <w:t>;</w:t>
      </w:r>
    </w:p>
    <w:p w14:paraId="65F1144F" w14:textId="0D14F06C" w:rsidR="00F93C66" w:rsidRPr="00883D37" w:rsidRDefault="00F93C66" w:rsidP="00F93C66">
      <w:pPr>
        <w:pStyle w:val="ListParagraph"/>
        <w:numPr>
          <w:ilvl w:val="0"/>
          <w:numId w:val="18"/>
        </w:numPr>
        <w:spacing w:after="0" w:line="240" w:lineRule="auto"/>
        <w:jc w:val="both"/>
        <w:rPr>
          <w:rFonts w:ascii="Times New Roman" w:hAnsi="Times New Roman" w:cs="Times New Roman"/>
          <w:sz w:val="28"/>
          <w:szCs w:val="28"/>
        </w:rPr>
      </w:pPr>
      <w:r>
        <w:rPr>
          <w:rFonts w:ascii="Times New Roman" w:hAnsi="Times New Roman"/>
          <w:noProof/>
          <w:sz w:val="28"/>
          <w:szCs w:val="28"/>
        </w:rPr>
        <w:t>p</w:t>
      </w:r>
      <w:r w:rsidRPr="009B4F49">
        <w:rPr>
          <w:rFonts w:ascii="Times New Roman" w:hAnsi="Times New Roman"/>
          <w:noProof/>
          <w:sz w:val="28"/>
          <w:szCs w:val="28"/>
        </w:rPr>
        <w:t xml:space="preserve">iemērojot apgrieztās jeb reversās PVN maksāšanas mehānismu attiecībā uz galapatēriņam paredzētām precēm, kā cukuru, vienmēr ir risks, ka krāpšana pārvietojas tālāk </w:t>
      </w:r>
      <w:r w:rsidR="003000DB">
        <w:rPr>
          <w:rFonts w:ascii="Times New Roman" w:hAnsi="Times New Roman"/>
          <w:noProof/>
          <w:sz w:val="28"/>
          <w:szCs w:val="28"/>
        </w:rPr>
        <w:t xml:space="preserve">pa </w:t>
      </w:r>
      <w:r w:rsidRPr="009B4F49">
        <w:rPr>
          <w:rFonts w:ascii="Times New Roman" w:hAnsi="Times New Roman"/>
          <w:noProof/>
          <w:sz w:val="28"/>
          <w:szCs w:val="28"/>
        </w:rPr>
        <w:t>piegādes ķēd</w:t>
      </w:r>
      <w:r w:rsidR="003000DB">
        <w:rPr>
          <w:rFonts w:ascii="Times New Roman" w:hAnsi="Times New Roman"/>
          <w:noProof/>
          <w:sz w:val="28"/>
          <w:szCs w:val="28"/>
        </w:rPr>
        <w:t>i</w:t>
      </w:r>
      <w:r w:rsidRPr="009B4F49">
        <w:rPr>
          <w:rFonts w:ascii="Times New Roman" w:hAnsi="Times New Roman"/>
          <w:noProof/>
          <w:sz w:val="28"/>
          <w:szCs w:val="28"/>
        </w:rPr>
        <w:t xml:space="preserve"> kas to varētu padarīt vēl grūtāk kontrolējamu. Tas ir arī iemesls, kāpēc dalībvalstis ir apzināti izslēgušas lauksaimniecības ražojumus, kas domāti galapatēriņam, no "Apgrieztās maksāšanas direktīvas"</w:t>
      </w:r>
      <w:r w:rsidRPr="009B4F49">
        <w:rPr>
          <w:rFonts w:ascii="Times New Roman" w:hAnsi="Times New Roman"/>
          <w:noProof/>
          <w:sz w:val="24"/>
          <w:vertAlign w:val="superscript"/>
        </w:rPr>
        <w:footnoteReference w:id="11"/>
      </w:r>
      <w:r w:rsidRPr="009B4F49">
        <w:rPr>
          <w:rFonts w:ascii="Times New Roman" w:hAnsi="Times New Roman"/>
          <w:noProof/>
          <w:sz w:val="24"/>
        </w:rPr>
        <w:t>.</w:t>
      </w:r>
    </w:p>
    <w:p w14:paraId="6CA519DA" w14:textId="20AB8555" w:rsidR="00F93C66" w:rsidRPr="00816267" w:rsidRDefault="00F93C66" w:rsidP="00F93C66">
      <w:pPr>
        <w:spacing w:after="0" w:line="240" w:lineRule="auto"/>
        <w:ind w:firstLine="709"/>
        <w:jc w:val="both"/>
        <w:rPr>
          <w:rFonts w:ascii="Times New Roman" w:hAnsi="Times New Roman" w:cs="Times New Roman"/>
          <w:sz w:val="28"/>
          <w:szCs w:val="28"/>
        </w:rPr>
      </w:pPr>
      <w:r w:rsidRPr="009B4F49">
        <w:rPr>
          <w:rFonts w:ascii="Times New Roman" w:hAnsi="Times New Roman" w:cs="Times New Roman"/>
          <w:sz w:val="28"/>
          <w:szCs w:val="28"/>
        </w:rPr>
        <w:t xml:space="preserve">Līdz ar to EK secināja, ka atkāpe, kas ļauj piemērot apgrieztās jeb </w:t>
      </w:r>
      <w:r w:rsidR="000D2CBF">
        <w:rPr>
          <w:rFonts w:ascii="Times New Roman" w:hAnsi="Times New Roman" w:cs="Times New Roman"/>
          <w:sz w:val="28"/>
          <w:szCs w:val="28"/>
        </w:rPr>
        <w:t>reversās PVN maksāšanas kārtīb</w:t>
      </w:r>
      <w:r w:rsidRPr="009B4F49">
        <w:rPr>
          <w:rFonts w:ascii="Times New Roman" w:hAnsi="Times New Roman" w:cs="Times New Roman"/>
          <w:sz w:val="28"/>
          <w:szCs w:val="28"/>
        </w:rPr>
        <w:t xml:space="preserve">u, nav piemērots risinājums, lai novērstu krāpšanas situāciju cukura nozarē, un varētu radīt nevēlamu ietekmi uz krāpšanu mazumtirdzniecības līmenī un uz citām dalībvalstīm. </w:t>
      </w:r>
      <w:r w:rsidR="00AD020D">
        <w:rPr>
          <w:rFonts w:ascii="Times New Roman" w:hAnsi="Times New Roman" w:cs="Times New Roman"/>
          <w:sz w:val="28"/>
          <w:szCs w:val="28"/>
        </w:rPr>
        <w:t>EK norāda, ka b</w:t>
      </w:r>
      <w:r w:rsidRPr="009B4F49">
        <w:rPr>
          <w:rFonts w:ascii="Times New Roman" w:hAnsi="Times New Roman" w:cs="Times New Roman"/>
          <w:sz w:val="28"/>
          <w:szCs w:val="28"/>
        </w:rPr>
        <w:t>ūtu jāmeklē plašāka mēroga risinājums, iesaistot nodokļu kontroles un iekasēšanas strukturālās reformas.</w:t>
      </w:r>
    </w:p>
    <w:p w14:paraId="5CA9BE5C" w14:textId="55077F2D" w:rsidR="00F93C66" w:rsidRDefault="00F93C66" w:rsidP="001E2CD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Attiecībā uz </w:t>
      </w:r>
      <w:r w:rsidRPr="00816267">
        <w:rPr>
          <w:rFonts w:ascii="Times New Roman" w:hAnsi="Times New Roman" w:cs="Times New Roman"/>
          <w:b/>
          <w:bCs/>
          <w:sz w:val="28"/>
          <w:szCs w:val="28"/>
        </w:rPr>
        <w:t>Slovākijas</w:t>
      </w:r>
      <w:r w:rsidRPr="009B4F49">
        <w:rPr>
          <w:rFonts w:ascii="Times New Roman" w:hAnsi="Times New Roman" w:cs="Times New Roman"/>
          <w:sz w:val="28"/>
          <w:szCs w:val="28"/>
        </w:rPr>
        <w:t xml:space="preserve"> pieprasījumu par apgrieztās jeb reversās PVN maksāšanas kārtības noteikšanu attiecībā uz noteiktiem produktiem, jo īpaši noteiktiem gaļas produktiem, dzīviem liellopiem, cūkām un mājputniem</w:t>
      </w:r>
      <w:r w:rsidRPr="009B4F49">
        <w:rPr>
          <w:rStyle w:val="FootnoteReference"/>
          <w:rFonts w:ascii="Times New Roman" w:hAnsi="Times New Roman" w:cs="Times New Roman"/>
          <w:sz w:val="28"/>
          <w:szCs w:val="28"/>
        </w:rPr>
        <w:footnoteReference w:id="12"/>
      </w:r>
      <w:r w:rsidRPr="009B4F49">
        <w:rPr>
          <w:rFonts w:ascii="Times New Roman" w:hAnsi="Times New Roman" w:cs="Times New Roman"/>
          <w:sz w:val="28"/>
          <w:szCs w:val="28"/>
        </w:rPr>
        <w:t>,</w:t>
      </w:r>
      <w:r>
        <w:rPr>
          <w:rFonts w:ascii="Times New Roman" w:hAnsi="Times New Roman" w:cs="Times New Roman"/>
          <w:sz w:val="28"/>
          <w:szCs w:val="28"/>
        </w:rPr>
        <w:t xml:space="preserve"> </w:t>
      </w:r>
      <w:r w:rsidRPr="00816267">
        <w:rPr>
          <w:rFonts w:ascii="Times New Roman" w:hAnsi="Times New Roman" w:cs="Times New Roman"/>
          <w:b/>
          <w:bCs/>
          <w:sz w:val="28"/>
          <w:szCs w:val="28"/>
        </w:rPr>
        <w:t>EK norādīja</w:t>
      </w:r>
      <w:r w:rsidR="00AD020D">
        <w:rPr>
          <w:rFonts w:ascii="Times New Roman" w:hAnsi="Times New Roman" w:cs="Times New Roman"/>
          <w:sz w:val="28"/>
          <w:szCs w:val="28"/>
        </w:rPr>
        <w:t xml:space="preserve">, </w:t>
      </w:r>
      <w:r w:rsidRPr="00AD020D">
        <w:rPr>
          <w:rFonts w:ascii="Times New Roman" w:hAnsi="Times New Roman"/>
          <w:noProof/>
          <w:sz w:val="28"/>
          <w:szCs w:val="28"/>
        </w:rPr>
        <w:t>ka attiecīgās sīkāk uzskaitītās preces ir tādas, kurām revīziju iespējams veikt ar parastiem līdzekļiem, un nav nepieciešams piemērot apgrieztās je</w:t>
      </w:r>
      <w:r w:rsidR="007D05CA">
        <w:rPr>
          <w:rFonts w:ascii="Times New Roman" w:hAnsi="Times New Roman"/>
          <w:noProof/>
          <w:sz w:val="28"/>
          <w:szCs w:val="28"/>
        </w:rPr>
        <w:t>b reversās PVN maksāšanas kārtīb</w:t>
      </w:r>
      <w:r w:rsidRPr="00AD020D">
        <w:rPr>
          <w:rFonts w:ascii="Times New Roman" w:hAnsi="Times New Roman"/>
          <w:noProof/>
          <w:sz w:val="28"/>
          <w:szCs w:val="28"/>
        </w:rPr>
        <w:t>u</w:t>
      </w:r>
      <w:r w:rsidR="001E2CD4">
        <w:rPr>
          <w:rFonts w:ascii="Times New Roman" w:hAnsi="Times New Roman"/>
          <w:noProof/>
          <w:sz w:val="28"/>
          <w:szCs w:val="28"/>
        </w:rPr>
        <w:t>.</w:t>
      </w:r>
    </w:p>
    <w:p w14:paraId="389FF6D5" w14:textId="0A28B267" w:rsidR="00665DC1" w:rsidRPr="0055707A" w:rsidRDefault="00665DC1" w:rsidP="0055707A">
      <w:pPr>
        <w:spacing w:after="0"/>
        <w:ind w:firstLine="709"/>
        <w:jc w:val="both"/>
        <w:rPr>
          <w:rFonts w:ascii="Times New Roman" w:hAnsi="Times New Roman" w:cs="Times New Roman"/>
          <w:sz w:val="28"/>
          <w:szCs w:val="28"/>
        </w:rPr>
      </w:pPr>
      <w:r w:rsidRPr="0055707A">
        <w:rPr>
          <w:rFonts w:ascii="Times New Roman" w:hAnsi="Times New Roman" w:cs="Times New Roman"/>
          <w:sz w:val="28"/>
          <w:szCs w:val="28"/>
        </w:rPr>
        <w:t xml:space="preserve">Secinājums </w:t>
      </w:r>
      <w:r w:rsidR="00C478DE" w:rsidRPr="0055707A">
        <w:rPr>
          <w:rFonts w:ascii="Times New Roman" w:hAnsi="Times New Roman" w:cs="Times New Roman"/>
          <w:sz w:val="28"/>
          <w:szCs w:val="28"/>
        </w:rPr>
        <w:t>–</w:t>
      </w:r>
      <w:r w:rsidRPr="0055707A">
        <w:rPr>
          <w:rFonts w:ascii="Times New Roman" w:hAnsi="Times New Roman" w:cs="Times New Roman"/>
          <w:sz w:val="28"/>
          <w:szCs w:val="28"/>
        </w:rPr>
        <w:t xml:space="preserve"> </w:t>
      </w:r>
      <w:r w:rsidR="00C478DE" w:rsidRPr="0055707A">
        <w:rPr>
          <w:rFonts w:ascii="Times New Roman" w:hAnsi="Times New Roman" w:cs="Times New Roman"/>
          <w:sz w:val="28"/>
          <w:szCs w:val="28"/>
        </w:rPr>
        <w:t xml:space="preserve">apgrieztās jeb reversās </w:t>
      </w:r>
      <w:r w:rsidRPr="0055707A">
        <w:rPr>
          <w:rFonts w:ascii="Times New Roman" w:hAnsi="Times New Roman" w:cs="Times New Roman"/>
          <w:sz w:val="28"/>
          <w:szCs w:val="28"/>
        </w:rPr>
        <w:t>PVN maksāšanas kārtības ieviešana ir vērtējam</w:t>
      </w:r>
      <w:r w:rsidR="00C478DE" w:rsidRPr="0055707A">
        <w:rPr>
          <w:rFonts w:ascii="Times New Roman" w:hAnsi="Times New Roman" w:cs="Times New Roman"/>
          <w:sz w:val="28"/>
          <w:szCs w:val="28"/>
        </w:rPr>
        <w:t>a</w:t>
      </w:r>
      <w:r w:rsidRPr="0055707A">
        <w:rPr>
          <w:rFonts w:ascii="Times New Roman" w:hAnsi="Times New Roman" w:cs="Times New Roman"/>
          <w:sz w:val="28"/>
          <w:szCs w:val="28"/>
        </w:rPr>
        <w:t xml:space="preserve"> kā galējais līdzeklis, kad valsts ir izmantojusi visus citus iespējamos instrumentus krāpšanās mazināšanai PVN jomā konkrētajā nozarē. Krāpšanās riskam ir jābūt būtiskam un</w:t>
      </w:r>
      <w:r w:rsidR="00716447" w:rsidRPr="0055707A">
        <w:rPr>
          <w:rFonts w:ascii="Times New Roman" w:hAnsi="Times New Roman" w:cs="Times New Roman"/>
          <w:sz w:val="28"/>
          <w:szCs w:val="28"/>
        </w:rPr>
        <w:t xml:space="preserve"> tā novērtējumam ir jābūt balstītam uz statistisko datu analīzes rezultātiem</w:t>
      </w:r>
      <w:r w:rsidRPr="0055707A">
        <w:rPr>
          <w:rFonts w:ascii="Times New Roman" w:hAnsi="Times New Roman" w:cs="Times New Roman"/>
          <w:sz w:val="28"/>
          <w:szCs w:val="28"/>
        </w:rPr>
        <w:t>. E</w:t>
      </w:r>
      <w:r w:rsidR="00C478DE" w:rsidRPr="0055707A">
        <w:rPr>
          <w:rFonts w:ascii="Times New Roman" w:hAnsi="Times New Roman" w:cs="Times New Roman"/>
          <w:sz w:val="28"/>
          <w:szCs w:val="28"/>
        </w:rPr>
        <w:t xml:space="preserve">K </w:t>
      </w:r>
      <w:r w:rsidRPr="0055707A">
        <w:rPr>
          <w:rFonts w:ascii="Times New Roman" w:hAnsi="Times New Roman" w:cs="Times New Roman"/>
          <w:sz w:val="28"/>
          <w:szCs w:val="28"/>
        </w:rPr>
        <w:t>kritiski vērtē katru atkāpi no vispārējās PVN sistēmas darbības.</w:t>
      </w:r>
    </w:p>
    <w:p w14:paraId="7E5041B3" w14:textId="77777777" w:rsidR="00665DC1" w:rsidRPr="008C7CFC" w:rsidRDefault="00665DC1" w:rsidP="00B55C97">
      <w:pPr>
        <w:spacing w:after="0" w:line="240" w:lineRule="auto"/>
        <w:ind w:firstLine="709"/>
        <w:jc w:val="both"/>
        <w:rPr>
          <w:rFonts w:ascii="Times New Roman" w:eastAsia="Arial" w:hAnsi="Times New Roman" w:cs="Times New Roman"/>
          <w:sz w:val="28"/>
          <w:szCs w:val="28"/>
        </w:rPr>
      </w:pPr>
    </w:p>
    <w:p w14:paraId="63A80390" w14:textId="30ACC218" w:rsidR="00575EDE" w:rsidRPr="00B01E3B" w:rsidRDefault="00977CCF" w:rsidP="00B01E3B">
      <w:pPr>
        <w:pStyle w:val="ListParagraph"/>
        <w:numPr>
          <w:ilvl w:val="0"/>
          <w:numId w:val="7"/>
        </w:numPr>
        <w:tabs>
          <w:tab w:val="left" w:pos="567"/>
        </w:tabs>
        <w:spacing w:after="0" w:line="240" w:lineRule="auto"/>
        <w:jc w:val="both"/>
        <w:rPr>
          <w:rFonts w:ascii="Times New Roman" w:hAnsi="Times New Roman" w:cs="Times New Roman"/>
          <w:b/>
          <w:sz w:val="28"/>
          <w:szCs w:val="28"/>
        </w:rPr>
      </w:pPr>
      <w:r w:rsidRPr="003703DA">
        <w:rPr>
          <w:rFonts w:ascii="Times New Roman" w:hAnsi="Times New Roman" w:cs="Times New Roman"/>
          <w:b/>
          <w:sz w:val="28"/>
          <w:szCs w:val="28"/>
        </w:rPr>
        <w:t>Situācija Latvijā</w:t>
      </w:r>
    </w:p>
    <w:p w14:paraId="1478A230" w14:textId="19C5DFCB" w:rsidR="00FA39E5" w:rsidRDefault="00575EDE" w:rsidP="00575EDE">
      <w:pPr>
        <w:spacing w:after="0" w:line="240" w:lineRule="auto"/>
        <w:ind w:firstLine="709"/>
        <w:jc w:val="both"/>
        <w:rPr>
          <w:rFonts w:ascii="Times New Roman" w:hAnsi="Times New Roman"/>
          <w:sz w:val="28"/>
          <w:szCs w:val="28"/>
        </w:rPr>
      </w:pPr>
      <w:r w:rsidRPr="008C7CFC">
        <w:rPr>
          <w:rFonts w:ascii="Times New Roman" w:hAnsi="Times New Roman"/>
          <w:sz w:val="28"/>
          <w:szCs w:val="28"/>
        </w:rPr>
        <w:t xml:space="preserve">Līdz šim Latvija ir izmantojusi Direktīvā 2006/112/EK paredzētos mehānismus vairākās nozarēs, </w:t>
      </w:r>
      <w:r>
        <w:rPr>
          <w:rFonts w:ascii="Times New Roman" w:hAnsi="Times New Roman"/>
          <w:sz w:val="28"/>
          <w:szCs w:val="28"/>
        </w:rPr>
        <w:t>tajā skaitā arī tajās lauksaimniecības nozarēs, kurās saskaņā ar minētās direktīvas nosacījumiem ir atļauts ieviest apgriezto jeb reverso PVN maksāšanas kārtību</w:t>
      </w:r>
      <w:r w:rsidR="00F03D58">
        <w:rPr>
          <w:rFonts w:ascii="Times New Roman" w:hAnsi="Times New Roman"/>
          <w:sz w:val="28"/>
          <w:szCs w:val="28"/>
        </w:rPr>
        <w:t>.</w:t>
      </w:r>
    </w:p>
    <w:p w14:paraId="019E55C6" w14:textId="5A1368F5" w:rsidR="00FA39E5" w:rsidRPr="008C7CFC" w:rsidRDefault="00FA39E5" w:rsidP="00FA39E5">
      <w:pPr>
        <w:pStyle w:val="NoSpacing"/>
        <w:ind w:right="132" w:firstLine="709"/>
        <w:jc w:val="both"/>
        <w:rPr>
          <w:sz w:val="28"/>
          <w:szCs w:val="28"/>
          <w:lang w:val="lv-LV"/>
        </w:rPr>
      </w:pPr>
      <w:r>
        <w:rPr>
          <w:sz w:val="28"/>
          <w:szCs w:val="28"/>
          <w:lang w:val="lv-LV"/>
        </w:rPr>
        <w:t>L</w:t>
      </w:r>
      <w:r w:rsidRPr="008C7CFC">
        <w:rPr>
          <w:sz w:val="28"/>
          <w:szCs w:val="28"/>
          <w:lang w:val="lv-LV"/>
        </w:rPr>
        <w:t xml:space="preserve">ai cīnītos ar krāpšanos </w:t>
      </w:r>
      <w:r>
        <w:rPr>
          <w:sz w:val="28"/>
          <w:szCs w:val="28"/>
          <w:lang w:val="lv-LV"/>
        </w:rPr>
        <w:t xml:space="preserve">ar lauksaimniecību un mežsaimniecību saistītās nozarēs </w:t>
      </w:r>
      <w:r w:rsidRPr="008C7CFC">
        <w:rPr>
          <w:sz w:val="28"/>
          <w:szCs w:val="28"/>
          <w:lang w:val="lv-LV"/>
        </w:rPr>
        <w:t xml:space="preserve">PVN jomā, </w:t>
      </w:r>
      <w:r>
        <w:rPr>
          <w:sz w:val="28"/>
          <w:szCs w:val="28"/>
          <w:lang w:val="lv-LV"/>
        </w:rPr>
        <w:t>līdz šim ir ieviesta</w:t>
      </w:r>
      <w:r w:rsidRPr="008C7CFC">
        <w:rPr>
          <w:sz w:val="28"/>
          <w:szCs w:val="28"/>
          <w:lang w:val="lv-LV"/>
        </w:rPr>
        <w:t xml:space="preserve"> apgrieztā jeb reversā PVN maksāšanas kārtība šādām precēm un pakalpojumiem:</w:t>
      </w:r>
    </w:p>
    <w:p w14:paraId="21815DAE" w14:textId="004D7D35" w:rsidR="0019788C" w:rsidRDefault="00FA39E5" w:rsidP="00235C0F">
      <w:pPr>
        <w:pStyle w:val="NoSpacing"/>
        <w:numPr>
          <w:ilvl w:val="0"/>
          <w:numId w:val="12"/>
        </w:numPr>
        <w:ind w:right="132"/>
        <w:jc w:val="both"/>
        <w:rPr>
          <w:sz w:val="28"/>
          <w:szCs w:val="28"/>
          <w:lang w:val="lv-LV"/>
        </w:rPr>
      </w:pPr>
      <w:r w:rsidRPr="008C7CFC">
        <w:rPr>
          <w:sz w:val="28"/>
          <w:szCs w:val="28"/>
          <w:lang w:val="lv-LV"/>
        </w:rPr>
        <w:t>kokmateriālu piegādei un ar to saistītiem pakalpojumiem – no 1999.gada 1.jūlija</w:t>
      </w:r>
      <w:r w:rsidR="0019788C">
        <w:rPr>
          <w:sz w:val="28"/>
          <w:szCs w:val="28"/>
          <w:lang w:val="lv-LV"/>
        </w:rPr>
        <w:t>.</w:t>
      </w:r>
      <w:r w:rsidR="0019788C" w:rsidRPr="0019788C">
        <w:rPr>
          <w:sz w:val="28"/>
          <w:szCs w:val="28"/>
          <w:lang w:val="lv-LV"/>
        </w:rPr>
        <w:t xml:space="preserve"> </w:t>
      </w:r>
    </w:p>
    <w:p w14:paraId="324D3B03" w14:textId="03DE0B24" w:rsidR="00FA39E5" w:rsidRPr="008C7CFC" w:rsidRDefault="0019788C" w:rsidP="00EB6190">
      <w:pPr>
        <w:pStyle w:val="NoSpacing"/>
        <w:ind w:right="132" w:firstLine="709"/>
        <w:jc w:val="both"/>
        <w:rPr>
          <w:sz w:val="28"/>
          <w:szCs w:val="28"/>
          <w:lang w:val="lv-LV"/>
        </w:rPr>
      </w:pPr>
      <w:r>
        <w:rPr>
          <w:sz w:val="28"/>
          <w:szCs w:val="28"/>
          <w:lang w:val="lv-LV"/>
        </w:rPr>
        <w:t>Informējam, ka nolūkā pēc iespējas mazināt</w:t>
      </w:r>
      <w:r w:rsidRPr="00B26D2B">
        <w:rPr>
          <w:sz w:val="28"/>
          <w:szCs w:val="28"/>
          <w:lang w:val="lv-LV"/>
        </w:rPr>
        <w:t xml:space="preserve"> </w:t>
      </w:r>
      <w:r w:rsidRPr="00E67B36">
        <w:rPr>
          <w:sz w:val="28"/>
          <w:szCs w:val="28"/>
          <w:lang w:val="lv-LV"/>
        </w:rPr>
        <w:t>ēnu ekonomikas īpatsvaru</w:t>
      </w:r>
      <w:r w:rsidRPr="00B26D2B">
        <w:rPr>
          <w:sz w:val="28"/>
          <w:szCs w:val="28"/>
          <w:lang w:val="lv-LV"/>
        </w:rPr>
        <w:t xml:space="preserve"> mežsaimniecības un</w:t>
      </w:r>
      <w:r>
        <w:rPr>
          <w:sz w:val="28"/>
          <w:szCs w:val="28"/>
          <w:lang w:val="lv-LV"/>
        </w:rPr>
        <w:t xml:space="preserve"> kokapstrādes nozarē un neradīt</w:t>
      </w:r>
      <w:r w:rsidRPr="00B26D2B">
        <w:rPr>
          <w:sz w:val="28"/>
          <w:szCs w:val="28"/>
          <w:lang w:val="lv-LV"/>
        </w:rPr>
        <w:t xml:space="preserve"> potenciālu tās pieaugumam, kā arī </w:t>
      </w:r>
      <w:r>
        <w:rPr>
          <w:sz w:val="28"/>
          <w:szCs w:val="28"/>
          <w:lang w:val="lv-LV"/>
        </w:rPr>
        <w:t xml:space="preserve">lai </w:t>
      </w:r>
      <w:r w:rsidRPr="00B26D2B">
        <w:rPr>
          <w:sz w:val="28"/>
          <w:szCs w:val="28"/>
          <w:lang w:val="lv-LV"/>
        </w:rPr>
        <w:t xml:space="preserve">pasargātu PVN ieņēmumus, ir </w:t>
      </w:r>
      <w:r>
        <w:rPr>
          <w:sz w:val="28"/>
          <w:szCs w:val="28"/>
          <w:lang w:val="lv-LV"/>
        </w:rPr>
        <w:t xml:space="preserve">konstatēts, ka ir </w:t>
      </w:r>
      <w:r w:rsidRPr="00B26D2B">
        <w:rPr>
          <w:sz w:val="28"/>
          <w:szCs w:val="28"/>
          <w:lang w:val="lv-LV"/>
        </w:rPr>
        <w:t xml:space="preserve">svarīgi turpināt </w:t>
      </w:r>
      <w:r>
        <w:rPr>
          <w:sz w:val="28"/>
          <w:szCs w:val="28"/>
          <w:lang w:val="lv-LV"/>
        </w:rPr>
        <w:t xml:space="preserve">piemērot </w:t>
      </w:r>
      <w:r w:rsidRPr="00B26D2B">
        <w:rPr>
          <w:sz w:val="28"/>
          <w:szCs w:val="28"/>
          <w:lang w:val="lv-LV"/>
        </w:rPr>
        <w:t>apgriezto jeb reverso PVN maksāšanas kārtību</w:t>
      </w:r>
      <w:r>
        <w:rPr>
          <w:sz w:val="28"/>
          <w:szCs w:val="28"/>
          <w:lang w:val="lv-LV"/>
        </w:rPr>
        <w:t>, lai</w:t>
      </w:r>
      <w:r w:rsidRPr="00B26D2B">
        <w:rPr>
          <w:sz w:val="28"/>
          <w:szCs w:val="28"/>
          <w:lang w:val="lv-LV"/>
        </w:rPr>
        <w:t xml:space="preserve"> ierobežot</w:t>
      </w:r>
      <w:r>
        <w:rPr>
          <w:sz w:val="28"/>
          <w:szCs w:val="28"/>
          <w:lang w:val="lv-LV"/>
        </w:rPr>
        <w:t>u</w:t>
      </w:r>
      <w:r w:rsidRPr="00B26D2B">
        <w:rPr>
          <w:sz w:val="28"/>
          <w:szCs w:val="28"/>
          <w:lang w:val="lv-LV"/>
        </w:rPr>
        <w:t xml:space="preserve"> PVN krāpšanās risku kokrūpniecības nozarē. </w:t>
      </w:r>
      <w:r w:rsidR="00291A84">
        <w:rPr>
          <w:sz w:val="28"/>
          <w:szCs w:val="28"/>
          <w:lang w:val="lv-LV"/>
        </w:rPr>
        <w:t>A</w:t>
      </w:r>
      <w:r>
        <w:rPr>
          <w:sz w:val="28"/>
          <w:szCs w:val="28"/>
          <w:lang w:val="lv-LV"/>
        </w:rPr>
        <w:t>tkāpjoties no D</w:t>
      </w:r>
      <w:r w:rsidRPr="00A82FED">
        <w:rPr>
          <w:sz w:val="28"/>
          <w:szCs w:val="28"/>
          <w:lang w:val="lv-LV"/>
        </w:rPr>
        <w:t>irektīvas 2006/112/EK 193.panta,</w:t>
      </w:r>
      <w:r w:rsidR="00291A84">
        <w:rPr>
          <w:sz w:val="28"/>
          <w:szCs w:val="28"/>
          <w:lang w:val="lv-LV"/>
        </w:rPr>
        <w:t xml:space="preserve"> EK ir atļāvusi</w:t>
      </w:r>
      <w:r w:rsidRPr="00A82FED">
        <w:rPr>
          <w:sz w:val="28"/>
          <w:szCs w:val="28"/>
          <w:lang w:val="lv-LV"/>
        </w:rPr>
        <w:t xml:space="preserve"> turpināt piemērot apgriezto jeb reverso PVN maksāšanas kārtību darījumos ar kokmateriāliem, kas veikti iekšzemē, </w:t>
      </w:r>
      <w:r>
        <w:rPr>
          <w:sz w:val="28"/>
          <w:szCs w:val="28"/>
          <w:lang w:val="lv-LV"/>
        </w:rPr>
        <w:t>līdz 2024.gada 31.decembrim;</w:t>
      </w:r>
    </w:p>
    <w:p w14:paraId="1F6F6CF9" w14:textId="469315F6" w:rsidR="00FA39E5" w:rsidRPr="00EB6190" w:rsidRDefault="00FA39E5" w:rsidP="0060173D">
      <w:pPr>
        <w:pStyle w:val="NoSpacing"/>
        <w:numPr>
          <w:ilvl w:val="0"/>
          <w:numId w:val="12"/>
        </w:numPr>
        <w:ind w:right="132"/>
        <w:jc w:val="both"/>
        <w:rPr>
          <w:sz w:val="28"/>
          <w:szCs w:val="28"/>
          <w:lang w:val="lv-LV"/>
        </w:rPr>
      </w:pPr>
      <w:r w:rsidRPr="008C7CFC">
        <w:rPr>
          <w:sz w:val="28"/>
          <w:szCs w:val="28"/>
          <w:lang w:val="lv-LV"/>
        </w:rPr>
        <w:t>graudaugu un tehnisko kultūru piegādei – no 2016.gada 1.jūlija</w:t>
      </w:r>
      <w:r w:rsidR="001C03DB">
        <w:rPr>
          <w:sz w:val="28"/>
          <w:szCs w:val="28"/>
          <w:lang w:val="lv-LV"/>
        </w:rPr>
        <w:t xml:space="preserve">, ar </w:t>
      </w:r>
      <w:r w:rsidR="00235C0F">
        <w:rPr>
          <w:sz w:val="28"/>
          <w:szCs w:val="28"/>
          <w:lang w:val="lv-LV"/>
        </w:rPr>
        <w:t xml:space="preserve">mērķi </w:t>
      </w:r>
      <w:r w:rsidR="001C03DB" w:rsidRPr="001C03DB">
        <w:rPr>
          <w:sz w:val="28"/>
          <w:szCs w:val="28"/>
          <w:lang w:val="lv-LV"/>
        </w:rPr>
        <w:t xml:space="preserve">mazināt krāpšanos PVN jomā minētājā nozarē </w:t>
      </w:r>
      <w:r w:rsidR="001C03DB">
        <w:rPr>
          <w:sz w:val="28"/>
          <w:szCs w:val="28"/>
          <w:lang w:val="lv-LV"/>
        </w:rPr>
        <w:t xml:space="preserve">tika </w:t>
      </w:r>
      <w:r w:rsidR="001C03DB" w:rsidRPr="001C03DB">
        <w:rPr>
          <w:sz w:val="28"/>
          <w:szCs w:val="28"/>
          <w:lang w:val="lv-LV"/>
        </w:rPr>
        <w:t>noteikt</w:t>
      </w:r>
      <w:r w:rsidR="001C03DB">
        <w:rPr>
          <w:sz w:val="28"/>
          <w:szCs w:val="28"/>
          <w:lang w:val="lv-LV"/>
        </w:rPr>
        <w:t>a</w:t>
      </w:r>
      <w:r w:rsidR="001C03DB" w:rsidRPr="001C03DB">
        <w:rPr>
          <w:sz w:val="28"/>
          <w:szCs w:val="28"/>
          <w:lang w:val="lv-LV"/>
        </w:rPr>
        <w:t xml:space="preserve"> </w:t>
      </w:r>
      <w:r w:rsidR="001C03DB">
        <w:rPr>
          <w:sz w:val="28"/>
          <w:szCs w:val="28"/>
          <w:lang w:val="lv-LV"/>
        </w:rPr>
        <w:t xml:space="preserve">apgrieztā jeb reversā </w:t>
      </w:r>
      <w:r w:rsidR="001C03DB" w:rsidRPr="001C03DB">
        <w:rPr>
          <w:sz w:val="28"/>
          <w:szCs w:val="28"/>
          <w:lang w:val="lv-LV"/>
        </w:rPr>
        <w:t xml:space="preserve">PVN </w:t>
      </w:r>
      <w:r w:rsidR="001C03DB">
        <w:rPr>
          <w:sz w:val="28"/>
          <w:szCs w:val="28"/>
          <w:lang w:val="lv-LV"/>
        </w:rPr>
        <w:t>maksāšanas kārtība</w:t>
      </w:r>
      <w:r w:rsidR="001C03DB" w:rsidRPr="001C03DB">
        <w:rPr>
          <w:sz w:val="28"/>
          <w:szCs w:val="28"/>
          <w:lang w:val="lv-LV"/>
        </w:rPr>
        <w:t xml:space="preserve"> graudaugu un tehnisko kultūru, tostarp eļļas augu sēklu, ko </w:t>
      </w:r>
      <w:proofErr w:type="spellStart"/>
      <w:r w:rsidR="001C03DB" w:rsidRPr="001C03DB">
        <w:rPr>
          <w:sz w:val="28"/>
          <w:szCs w:val="28"/>
          <w:lang w:val="lv-LV"/>
        </w:rPr>
        <w:t>galapatēriņa</w:t>
      </w:r>
      <w:proofErr w:type="spellEnd"/>
      <w:r w:rsidR="001C03DB" w:rsidRPr="001C03DB">
        <w:rPr>
          <w:sz w:val="28"/>
          <w:szCs w:val="28"/>
          <w:lang w:val="lv-LV"/>
        </w:rPr>
        <w:t xml:space="preserve"> stadijā parasti neizmanto neizmainītā stāvoklī, piegādēm.</w:t>
      </w:r>
    </w:p>
    <w:p w14:paraId="6C694B81" w14:textId="7601F127" w:rsidR="00FE0D73" w:rsidRDefault="00575EDE" w:rsidP="00575EDE">
      <w:pPr>
        <w:spacing w:after="0" w:line="240" w:lineRule="auto"/>
        <w:ind w:firstLine="709"/>
        <w:jc w:val="both"/>
        <w:rPr>
          <w:rFonts w:ascii="Times New Roman" w:hAnsi="Times New Roman"/>
          <w:sz w:val="28"/>
          <w:szCs w:val="28"/>
        </w:rPr>
      </w:pPr>
      <w:r>
        <w:rPr>
          <w:rFonts w:ascii="Times New Roman" w:hAnsi="Times New Roman"/>
          <w:sz w:val="28"/>
          <w:szCs w:val="28"/>
        </w:rPr>
        <w:t>A</w:t>
      </w:r>
      <w:r w:rsidRPr="008C7CFC">
        <w:rPr>
          <w:rFonts w:ascii="Times New Roman" w:hAnsi="Times New Roman"/>
          <w:sz w:val="28"/>
          <w:szCs w:val="28"/>
        </w:rPr>
        <w:t xml:space="preserve">tsevišķos gadījumos </w:t>
      </w:r>
      <w:r>
        <w:rPr>
          <w:rFonts w:ascii="Times New Roman" w:hAnsi="Times New Roman"/>
          <w:sz w:val="28"/>
          <w:szCs w:val="28"/>
        </w:rPr>
        <w:t xml:space="preserve">Latvija ir </w:t>
      </w:r>
      <w:proofErr w:type="spellStart"/>
      <w:r w:rsidRPr="008C7CFC">
        <w:rPr>
          <w:rFonts w:ascii="Times New Roman" w:hAnsi="Times New Roman"/>
          <w:sz w:val="28"/>
          <w:szCs w:val="28"/>
        </w:rPr>
        <w:t>sask</w:t>
      </w:r>
      <w:r w:rsidR="0060173D">
        <w:rPr>
          <w:rFonts w:ascii="Times New Roman" w:hAnsi="Times New Roman"/>
          <w:sz w:val="28"/>
          <w:szCs w:val="28"/>
        </w:rPr>
        <w:t>ārusies</w:t>
      </w:r>
      <w:proofErr w:type="spellEnd"/>
      <w:r w:rsidRPr="008C7CFC">
        <w:rPr>
          <w:rFonts w:ascii="Times New Roman" w:hAnsi="Times New Roman"/>
          <w:sz w:val="28"/>
          <w:szCs w:val="28"/>
        </w:rPr>
        <w:t xml:space="preserve"> arī ar </w:t>
      </w:r>
      <w:r w:rsidRPr="00786703">
        <w:rPr>
          <w:rFonts w:ascii="Times New Roman" w:hAnsi="Times New Roman"/>
          <w:sz w:val="28"/>
          <w:szCs w:val="28"/>
        </w:rPr>
        <w:t>EK</w:t>
      </w:r>
      <w:r w:rsidR="00F031DA" w:rsidRPr="00786703">
        <w:rPr>
          <w:rFonts w:ascii="Times New Roman" w:hAnsi="Times New Roman"/>
          <w:sz w:val="28"/>
          <w:szCs w:val="28"/>
        </w:rPr>
        <w:t xml:space="preserve"> atteikumu</w:t>
      </w:r>
      <w:r w:rsidRPr="00C709B1">
        <w:rPr>
          <w:rFonts w:ascii="Times New Roman" w:hAnsi="Times New Roman"/>
          <w:sz w:val="28"/>
          <w:szCs w:val="28"/>
        </w:rPr>
        <w:t xml:space="preserve"> </w:t>
      </w:r>
      <w:r w:rsidRPr="008C7CFC">
        <w:rPr>
          <w:rFonts w:ascii="Times New Roman" w:hAnsi="Times New Roman"/>
          <w:sz w:val="28"/>
          <w:szCs w:val="28"/>
        </w:rPr>
        <w:t xml:space="preserve">apgrieztās jeb reversās PVN maksāšanas kārtības piemērošanā. </w:t>
      </w:r>
      <w:r>
        <w:rPr>
          <w:rFonts w:ascii="Times New Roman" w:hAnsi="Times New Roman"/>
          <w:sz w:val="28"/>
          <w:szCs w:val="28"/>
        </w:rPr>
        <w:t xml:space="preserve">Atgādinām, ka 2017.gadā Latvija bija </w:t>
      </w:r>
      <w:r w:rsidRPr="002E1309">
        <w:rPr>
          <w:rFonts w:ascii="Times New Roman" w:hAnsi="Times New Roman"/>
          <w:sz w:val="28"/>
          <w:szCs w:val="28"/>
        </w:rPr>
        <w:t>iesniegusi atkāpes pieprasījumus EK pa</w:t>
      </w:r>
      <w:r w:rsidRPr="00FA39E5">
        <w:rPr>
          <w:rFonts w:ascii="Times New Roman" w:hAnsi="Times New Roman"/>
          <w:sz w:val="28"/>
          <w:szCs w:val="28"/>
        </w:rPr>
        <w:t>r apgrieztās jeb reversās PVN maksāšanas kārtības ieviešanu būvizstrādājumu piegādēm un sadzīves elektronisko iekārtu un elektriskās sadzīves aparatūras piegādēm</w:t>
      </w:r>
      <w:r>
        <w:rPr>
          <w:rFonts w:ascii="Times New Roman" w:hAnsi="Times New Roman"/>
          <w:sz w:val="28"/>
          <w:szCs w:val="28"/>
        </w:rPr>
        <w:t xml:space="preserve">, sākot ar 2018.gada 1.janvāri. </w:t>
      </w:r>
      <w:r>
        <w:rPr>
          <w:rFonts w:ascii="Times New Roman" w:hAnsi="Times New Roman"/>
          <w:sz w:val="28"/>
          <w:szCs w:val="28"/>
        </w:rPr>
        <w:lastRenderedPageBreak/>
        <w:t xml:space="preserve">Izvērtējot Latvijas iesniegtos atkāpes pieprasījumus, tomēr EK </w:t>
      </w:r>
      <w:r w:rsidR="00945D61">
        <w:rPr>
          <w:rFonts w:ascii="Times New Roman" w:hAnsi="Times New Roman"/>
          <w:sz w:val="28"/>
          <w:szCs w:val="28"/>
        </w:rPr>
        <w:t>iesniedz</w:t>
      </w:r>
      <w:r w:rsidR="00FE0D73">
        <w:rPr>
          <w:rFonts w:ascii="Times New Roman" w:hAnsi="Times New Roman"/>
          <w:sz w:val="28"/>
          <w:szCs w:val="28"/>
        </w:rPr>
        <w:t>a</w:t>
      </w:r>
      <w:r w:rsidR="00945D61">
        <w:rPr>
          <w:rFonts w:ascii="Times New Roman" w:hAnsi="Times New Roman"/>
          <w:sz w:val="28"/>
          <w:szCs w:val="28"/>
        </w:rPr>
        <w:t xml:space="preserve"> atteikumus</w:t>
      </w:r>
      <w:r w:rsidR="00945D61">
        <w:rPr>
          <w:rStyle w:val="FootnoteReference"/>
          <w:rFonts w:ascii="Times New Roman" w:hAnsi="Times New Roman"/>
          <w:sz w:val="28"/>
          <w:szCs w:val="28"/>
        </w:rPr>
        <w:footnoteReference w:id="13"/>
      </w:r>
      <w:r w:rsidRPr="00A96BA8">
        <w:rPr>
          <w:rFonts w:ascii="Times New Roman" w:hAnsi="Times New Roman"/>
          <w:sz w:val="28"/>
          <w:szCs w:val="28"/>
        </w:rPr>
        <w:t>, k</w:t>
      </w:r>
      <w:r w:rsidR="00945D61">
        <w:rPr>
          <w:rFonts w:ascii="Times New Roman" w:hAnsi="Times New Roman"/>
          <w:sz w:val="28"/>
          <w:szCs w:val="28"/>
        </w:rPr>
        <w:t>uros nor</w:t>
      </w:r>
      <w:r w:rsidR="00FE0D73">
        <w:rPr>
          <w:rFonts w:ascii="Times New Roman" w:hAnsi="Times New Roman"/>
          <w:sz w:val="28"/>
          <w:szCs w:val="28"/>
        </w:rPr>
        <w:t>ādīja, k</w:t>
      </w:r>
      <w:r w:rsidRPr="00A96BA8">
        <w:rPr>
          <w:rFonts w:ascii="Times New Roman" w:hAnsi="Times New Roman"/>
          <w:sz w:val="28"/>
          <w:szCs w:val="28"/>
        </w:rPr>
        <w:t xml:space="preserve">a </w:t>
      </w:r>
      <w:r w:rsidR="00FE0D73" w:rsidRPr="00FE0D73">
        <w:rPr>
          <w:rFonts w:ascii="Times New Roman" w:hAnsi="Times New Roman"/>
          <w:sz w:val="28"/>
          <w:szCs w:val="28"/>
        </w:rPr>
        <w:t xml:space="preserve">attiecīgie produkti var būt paredzēti privātam patēriņam, tādējādi radot risku, ka krāpšana pārvietojas tālāk pa piegādes ķēdi, ko būtu vēl grūtāk kontrolēt. Pārnesot visu PVN saistību izpildes pienākumu uz pēdējo ķēdes posmu, risks tiktu palielināts. Turklāt </w:t>
      </w:r>
      <w:r w:rsidR="00FE0D73">
        <w:rPr>
          <w:rFonts w:ascii="Times New Roman" w:hAnsi="Times New Roman"/>
          <w:sz w:val="28"/>
          <w:szCs w:val="28"/>
        </w:rPr>
        <w:t xml:space="preserve">EK arī norādīja, ka </w:t>
      </w:r>
      <w:r w:rsidR="00FE0D73" w:rsidRPr="00FE0D73">
        <w:rPr>
          <w:rFonts w:ascii="Times New Roman" w:hAnsi="Times New Roman"/>
          <w:sz w:val="28"/>
          <w:szCs w:val="28"/>
        </w:rPr>
        <w:t>pastāv risks, ka krāpšana varētu pārvietoties uz citām dalībvalstīm vai citām nozarēm. T</w:t>
      </w:r>
      <w:r w:rsidR="00FE0D73">
        <w:rPr>
          <w:rFonts w:ascii="Times New Roman" w:hAnsi="Times New Roman"/>
          <w:sz w:val="28"/>
          <w:szCs w:val="28"/>
        </w:rPr>
        <w:t>āpat EK ieskatā</w:t>
      </w:r>
      <w:r w:rsidR="00FE0D73" w:rsidRPr="00FE0D73">
        <w:rPr>
          <w:rFonts w:ascii="Times New Roman" w:hAnsi="Times New Roman"/>
          <w:sz w:val="28"/>
          <w:szCs w:val="28"/>
        </w:rPr>
        <w:t xml:space="preserve"> atkāpe jebkurā gadījumā nav ilgtermiņa risinājums, kā arī tā neaizstāj pienācīgus kontroles pasākumus nozarē un attiecībā uz </w:t>
      </w:r>
      <w:r w:rsidR="00FE0D73">
        <w:rPr>
          <w:rFonts w:ascii="Times New Roman" w:hAnsi="Times New Roman"/>
          <w:sz w:val="28"/>
          <w:szCs w:val="28"/>
        </w:rPr>
        <w:t>PVN</w:t>
      </w:r>
      <w:r w:rsidR="00FE0D73" w:rsidRPr="00FE0D73">
        <w:rPr>
          <w:rFonts w:ascii="Times New Roman" w:hAnsi="Times New Roman"/>
          <w:sz w:val="28"/>
          <w:szCs w:val="28"/>
        </w:rPr>
        <w:t xml:space="preserve"> maksātājiem. Lai gan Latvija savā pieprasījum</w:t>
      </w:r>
      <w:r w:rsidR="00FE0D73">
        <w:rPr>
          <w:rFonts w:ascii="Times New Roman" w:hAnsi="Times New Roman"/>
          <w:sz w:val="28"/>
          <w:szCs w:val="28"/>
        </w:rPr>
        <w:t>ā norādīja</w:t>
      </w:r>
      <w:r w:rsidR="00FE0D73" w:rsidRPr="00FE0D73">
        <w:rPr>
          <w:rFonts w:ascii="Times New Roman" w:hAnsi="Times New Roman"/>
          <w:sz w:val="28"/>
          <w:szCs w:val="28"/>
        </w:rPr>
        <w:t xml:space="preserve">, ka </w:t>
      </w:r>
      <w:r w:rsidR="00FE0D73">
        <w:rPr>
          <w:rFonts w:ascii="Times New Roman" w:hAnsi="Times New Roman"/>
          <w:sz w:val="28"/>
          <w:szCs w:val="28"/>
        </w:rPr>
        <w:t>uz to brīdi bija jau ieviests plašs</w:t>
      </w:r>
      <w:r w:rsidR="00FE0D73" w:rsidRPr="00FE0D73">
        <w:rPr>
          <w:rFonts w:ascii="Times New Roman" w:hAnsi="Times New Roman"/>
          <w:sz w:val="28"/>
          <w:szCs w:val="28"/>
        </w:rPr>
        <w:t xml:space="preserve"> klāsts kontroles pasākumu PVN krāpnieku apkarošanai, </w:t>
      </w:r>
      <w:r w:rsidR="00FE0D73">
        <w:rPr>
          <w:rFonts w:ascii="Times New Roman" w:hAnsi="Times New Roman"/>
          <w:sz w:val="28"/>
          <w:szCs w:val="28"/>
        </w:rPr>
        <w:t xml:space="preserve">EK vēlējās noskaidrot </w:t>
      </w:r>
      <w:r w:rsidR="00FE0D73" w:rsidRPr="00FE0D73">
        <w:rPr>
          <w:rFonts w:ascii="Times New Roman" w:hAnsi="Times New Roman"/>
          <w:sz w:val="28"/>
          <w:szCs w:val="28"/>
        </w:rPr>
        <w:t>iemeslu</w:t>
      </w:r>
      <w:r w:rsidR="008F745C">
        <w:rPr>
          <w:rFonts w:ascii="Times New Roman" w:hAnsi="Times New Roman"/>
          <w:sz w:val="28"/>
          <w:szCs w:val="28"/>
        </w:rPr>
        <w:t>s</w:t>
      </w:r>
      <w:r w:rsidR="00FE0D73" w:rsidRPr="00FE0D73">
        <w:rPr>
          <w:rFonts w:ascii="Times New Roman" w:hAnsi="Times New Roman"/>
          <w:sz w:val="28"/>
          <w:szCs w:val="28"/>
        </w:rPr>
        <w:t xml:space="preserve">, kāpēc šādi kontroles pasākumi nebūtu pietiekami, lai cīnītos pret krāpšanu plaša patēriņa </w:t>
      </w:r>
      <w:r w:rsidR="009270A5">
        <w:rPr>
          <w:rFonts w:ascii="Times New Roman" w:hAnsi="Times New Roman"/>
          <w:sz w:val="28"/>
          <w:szCs w:val="28"/>
        </w:rPr>
        <w:t xml:space="preserve">būvizstrādājumu, </w:t>
      </w:r>
      <w:r w:rsidR="00FE0D73" w:rsidRPr="00FE0D73">
        <w:rPr>
          <w:rFonts w:ascii="Times New Roman" w:hAnsi="Times New Roman"/>
          <w:sz w:val="28"/>
          <w:szCs w:val="28"/>
        </w:rPr>
        <w:t>elektronikas preču un mājsaimniecības elektroierīču nozarē</w:t>
      </w:r>
      <w:r w:rsidR="009270A5">
        <w:rPr>
          <w:rFonts w:ascii="Times New Roman" w:hAnsi="Times New Roman"/>
          <w:sz w:val="28"/>
          <w:szCs w:val="28"/>
        </w:rPr>
        <w:t>s</w:t>
      </w:r>
      <w:r w:rsidR="00FE0D73" w:rsidRPr="00FE0D73">
        <w:rPr>
          <w:rFonts w:ascii="Times New Roman" w:hAnsi="Times New Roman"/>
          <w:sz w:val="28"/>
          <w:szCs w:val="28"/>
        </w:rPr>
        <w:t xml:space="preserve">. </w:t>
      </w:r>
    </w:p>
    <w:p w14:paraId="0ED9E2A6" w14:textId="4E493ECE" w:rsidR="009270A5" w:rsidRDefault="00007E88" w:rsidP="00575EDE">
      <w:pPr>
        <w:spacing w:after="0" w:line="240" w:lineRule="auto"/>
        <w:ind w:firstLine="709"/>
        <w:jc w:val="both"/>
        <w:rPr>
          <w:rFonts w:ascii="Times New Roman" w:hAnsi="Times New Roman"/>
          <w:sz w:val="28"/>
          <w:szCs w:val="28"/>
        </w:rPr>
      </w:pPr>
      <w:r>
        <w:rPr>
          <w:rFonts w:ascii="Times New Roman" w:hAnsi="Times New Roman"/>
          <w:sz w:val="28"/>
          <w:szCs w:val="28"/>
        </w:rPr>
        <w:t xml:space="preserve">Līdz ar to EK secināja, ka </w:t>
      </w:r>
      <w:r w:rsidR="00575EDE">
        <w:rPr>
          <w:rFonts w:ascii="Times New Roman" w:hAnsi="Times New Roman"/>
          <w:sz w:val="28"/>
          <w:szCs w:val="28"/>
        </w:rPr>
        <w:t>pieprasītais pasākums nebija</w:t>
      </w:r>
      <w:r w:rsidR="00575EDE" w:rsidRPr="00A96BA8">
        <w:rPr>
          <w:rFonts w:ascii="Times New Roman" w:hAnsi="Times New Roman"/>
          <w:sz w:val="28"/>
          <w:szCs w:val="28"/>
        </w:rPr>
        <w:t xml:space="preserve"> optimāls risinājums, ar kuru novērst sarežģīto situāciju ar krāpšanu šajā</w:t>
      </w:r>
      <w:r w:rsidR="00575EDE">
        <w:rPr>
          <w:rFonts w:ascii="Times New Roman" w:hAnsi="Times New Roman"/>
          <w:sz w:val="28"/>
          <w:szCs w:val="28"/>
        </w:rPr>
        <w:t>s</w:t>
      </w:r>
      <w:r w:rsidR="00575EDE" w:rsidRPr="00A96BA8">
        <w:rPr>
          <w:rFonts w:ascii="Times New Roman" w:hAnsi="Times New Roman"/>
          <w:sz w:val="28"/>
          <w:szCs w:val="28"/>
        </w:rPr>
        <w:t xml:space="preserve"> nozarē</w:t>
      </w:r>
      <w:r w:rsidR="00575EDE">
        <w:rPr>
          <w:rFonts w:ascii="Times New Roman" w:hAnsi="Times New Roman"/>
          <w:sz w:val="28"/>
          <w:szCs w:val="28"/>
        </w:rPr>
        <w:t>s</w:t>
      </w:r>
      <w:r>
        <w:rPr>
          <w:rFonts w:ascii="Times New Roman" w:hAnsi="Times New Roman"/>
          <w:sz w:val="28"/>
          <w:szCs w:val="28"/>
        </w:rPr>
        <w:t xml:space="preserve"> un</w:t>
      </w:r>
      <w:r w:rsidR="00575EDE">
        <w:rPr>
          <w:rFonts w:ascii="Times New Roman" w:hAnsi="Times New Roman"/>
          <w:sz w:val="28"/>
          <w:szCs w:val="28"/>
        </w:rPr>
        <w:t xml:space="preserve"> ieteica risinājums </w:t>
      </w:r>
      <w:r w:rsidR="00575EDE" w:rsidRPr="00A96BA8">
        <w:rPr>
          <w:rFonts w:ascii="Times New Roman" w:hAnsi="Times New Roman"/>
          <w:sz w:val="28"/>
          <w:szCs w:val="28"/>
        </w:rPr>
        <w:t>meklē</w:t>
      </w:r>
      <w:r w:rsidR="00575EDE">
        <w:rPr>
          <w:rFonts w:ascii="Times New Roman" w:hAnsi="Times New Roman"/>
          <w:sz w:val="28"/>
          <w:szCs w:val="28"/>
        </w:rPr>
        <w:t>t</w:t>
      </w:r>
      <w:r w:rsidR="00575EDE" w:rsidRPr="00A96BA8">
        <w:rPr>
          <w:rFonts w:ascii="Times New Roman" w:hAnsi="Times New Roman"/>
          <w:sz w:val="28"/>
          <w:szCs w:val="28"/>
        </w:rPr>
        <w:t xml:space="preserve"> plašākā mērogā, iesaistot pienācīgus kontroles pasākumus.</w:t>
      </w:r>
    </w:p>
    <w:p w14:paraId="366AE548" w14:textId="78693BBE" w:rsidR="00575EDE" w:rsidRPr="00C13895" w:rsidRDefault="009270A5" w:rsidP="00C13895">
      <w:pPr>
        <w:spacing w:after="0" w:line="240" w:lineRule="auto"/>
        <w:ind w:firstLine="709"/>
        <w:jc w:val="both"/>
        <w:rPr>
          <w:rFonts w:ascii="Times New Roman" w:hAnsi="Times New Roman"/>
          <w:sz w:val="28"/>
          <w:szCs w:val="28"/>
        </w:rPr>
      </w:pPr>
      <w:r>
        <w:rPr>
          <w:rFonts w:ascii="Times New Roman" w:hAnsi="Times New Roman"/>
          <w:sz w:val="28"/>
          <w:szCs w:val="28"/>
        </w:rPr>
        <w:t xml:space="preserve">Vienlaikus EK arī atsaucās uz virkni citu dalībvalstu pieprasījumu atteikumiem </w:t>
      </w:r>
      <w:r w:rsidRPr="009270A5">
        <w:rPr>
          <w:rFonts w:ascii="Times New Roman" w:hAnsi="Times New Roman"/>
          <w:sz w:val="28"/>
          <w:szCs w:val="28"/>
        </w:rPr>
        <w:t>par atkāpi, lai piemērotu apgrieztās</w:t>
      </w:r>
      <w:r>
        <w:rPr>
          <w:rFonts w:ascii="Times New Roman" w:hAnsi="Times New Roman"/>
          <w:sz w:val="28"/>
          <w:szCs w:val="28"/>
        </w:rPr>
        <w:t xml:space="preserve"> jeb reversās PVN</w:t>
      </w:r>
      <w:r w:rsidRPr="009270A5">
        <w:rPr>
          <w:rFonts w:ascii="Times New Roman" w:hAnsi="Times New Roman"/>
          <w:sz w:val="28"/>
          <w:szCs w:val="28"/>
        </w:rPr>
        <w:t xml:space="preserve"> maksāšanas sistēmu, pamatojoties uz minētajiem apsvērumiem</w:t>
      </w:r>
      <w:r>
        <w:rPr>
          <w:rFonts w:ascii="Times New Roman" w:hAnsi="Times New Roman"/>
          <w:sz w:val="28"/>
          <w:szCs w:val="28"/>
        </w:rPr>
        <w:t>, kuri arī ir minēti š</w:t>
      </w:r>
      <w:r w:rsidR="00CE2ECA">
        <w:rPr>
          <w:rFonts w:ascii="Times New Roman" w:hAnsi="Times New Roman"/>
          <w:sz w:val="28"/>
          <w:szCs w:val="28"/>
        </w:rPr>
        <w:t>ī</w:t>
      </w:r>
      <w:r>
        <w:rPr>
          <w:rFonts w:ascii="Times New Roman" w:hAnsi="Times New Roman"/>
          <w:sz w:val="28"/>
          <w:szCs w:val="28"/>
        </w:rPr>
        <w:t xml:space="preserve"> informatīvā ziņojuma</w:t>
      </w:r>
      <w:r w:rsidR="000600A5">
        <w:rPr>
          <w:rFonts w:ascii="Times New Roman" w:hAnsi="Times New Roman"/>
          <w:sz w:val="28"/>
          <w:szCs w:val="28"/>
        </w:rPr>
        <w:t xml:space="preserve"> </w:t>
      </w:r>
      <w:r w:rsidR="00CE2ECA">
        <w:rPr>
          <w:rFonts w:ascii="Times New Roman" w:hAnsi="Times New Roman"/>
          <w:sz w:val="28"/>
          <w:szCs w:val="28"/>
        </w:rPr>
        <w:t>3.1</w:t>
      </w:r>
      <w:r w:rsidR="000600A5">
        <w:rPr>
          <w:rFonts w:ascii="Times New Roman" w:hAnsi="Times New Roman"/>
          <w:sz w:val="28"/>
          <w:szCs w:val="28"/>
        </w:rPr>
        <w:t>.</w:t>
      </w:r>
      <w:r w:rsidR="00CE2ECA">
        <w:rPr>
          <w:rFonts w:ascii="Times New Roman" w:hAnsi="Times New Roman"/>
          <w:sz w:val="28"/>
          <w:szCs w:val="28"/>
        </w:rPr>
        <w:t>apakš</w:t>
      </w:r>
      <w:r w:rsidR="000600A5">
        <w:rPr>
          <w:rFonts w:ascii="Times New Roman" w:hAnsi="Times New Roman"/>
          <w:sz w:val="28"/>
          <w:szCs w:val="28"/>
        </w:rPr>
        <w:t>punktā.</w:t>
      </w:r>
      <w:r w:rsidRPr="009270A5">
        <w:rPr>
          <w:rFonts w:ascii="Times New Roman" w:hAnsi="Times New Roman"/>
          <w:sz w:val="28"/>
          <w:szCs w:val="28"/>
        </w:rPr>
        <w:t xml:space="preserve"> </w:t>
      </w:r>
      <w:r w:rsidR="00575EDE">
        <w:rPr>
          <w:rFonts w:ascii="Times New Roman" w:hAnsi="Times New Roman"/>
          <w:sz w:val="28"/>
          <w:szCs w:val="28"/>
        </w:rPr>
        <w:t xml:space="preserve">Tādējādi EK iebilda pret Latvijas iesniegtajiem pieprasījumiem, kā rezultātā bija pienākums pēc iespējas ātrākā laika periodā atcelt ar 2018.gada 1.janvāri ieviestās apgrieztās jeb reversās PVN maksāšanas kārtības </w:t>
      </w:r>
      <w:r w:rsidR="00575EDE" w:rsidRPr="004F173D">
        <w:rPr>
          <w:rFonts w:ascii="Times New Roman" w:hAnsi="Times New Roman"/>
          <w:sz w:val="28"/>
          <w:szCs w:val="28"/>
        </w:rPr>
        <w:t>būvizstrādājumu piegādēm un sadzīves elektronisko iekārtu un elektriskās sad</w:t>
      </w:r>
      <w:r w:rsidR="00575EDE">
        <w:rPr>
          <w:rFonts w:ascii="Times New Roman" w:hAnsi="Times New Roman"/>
          <w:sz w:val="28"/>
          <w:szCs w:val="28"/>
        </w:rPr>
        <w:t>zīves aparatūras pieg</w:t>
      </w:r>
      <w:r w:rsidR="00575EDE" w:rsidRPr="004F173D">
        <w:rPr>
          <w:rFonts w:ascii="Times New Roman" w:hAnsi="Times New Roman"/>
          <w:sz w:val="28"/>
          <w:szCs w:val="28"/>
        </w:rPr>
        <w:t>ādēm</w:t>
      </w:r>
      <w:r w:rsidR="00575EDE">
        <w:rPr>
          <w:rFonts w:ascii="Times New Roman" w:hAnsi="Times New Roman"/>
          <w:sz w:val="28"/>
          <w:szCs w:val="28"/>
        </w:rPr>
        <w:t xml:space="preserve">. </w:t>
      </w:r>
      <w:r w:rsidR="00603F30">
        <w:rPr>
          <w:rFonts w:ascii="Times New Roman" w:hAnsi="Times New Roman"/>
          <w:sz w:val="28"/>
          <w:szCs w:val="28"/>
        </w:rPr>
        <w:t xml:space="preserve">Tas arī tika izdarīts un ar 2020.gada 1.janvāri </w:t>
      </w:r>
      <w:r w:rsidR="00603F30" w:rsidRPr="00603F30">
        <w:rPr>
          <w:rFonts w:ascii="Times New Roman" w:hAnsi="Times New Roman"/>
          <w:sz w:val="28"/>
          <w:szCs w:val="28"/>
        </w:rPr>
        <w:t xml:space="preserve">apgrieztās jeb </w:t>
      </w:r>
      <w:r w:rsidR="00603F30">
        <w:rPr>
          <w:rFonts w:ascii="Times New Roman" w:hAnsi="Times New Roman"/>
          <w:sz w:val="28"/>
          <w:szCs w:val="28"/>
        </w:rPr>
        <w:t>reversās PVN maksāšanas kārtība</w:t>
      </w:r>
      <w:r w:rsidR="00603F30" w:rsidRPr="00603F30">
        <w:rPr>
          <w:rFonts w:ascii="Times New Roman" w:hAnsi="Times New Roman"/>
          <w:sz w:val="28"/>
          <w:szCs w:val="28"/>
        </w:rPr>
        <w:t xml:space="preserve"> būvizstrādājumu piegādēm un sadzīves elektronisko iekārtu un elektriskās sadzīves aparatūras piegādēm</w:t>
      </w:r>
      <w:r w:rsidR="00603F30">
        <w:rPr>
          <w:rFonts w:ascii="Times New Roman" w:hAnsi="Times New Roman"/>
          <w:sz w:val="28"/>
          <w:szCs w:val="28"/>
        </w:rPr>
        <w:t xml:space="preserve"> tika atcelta</w:t>
      </w:r>
      <w:r w:rsidR="00603F30">
        <w:rPr>
          <w:rStyle w:val="FootnoteReference"/>
          <w:rFonts w:ascii="Times New Roman" w:hAnsi="Times New Roman"/>
          <w:sz w:val="28"/>
          <w:szCs w:val="28"/>
        </w:rPr>
        <w:footnoteReference w:id="14"/>
      </w:r>
      <w:r w:rsidR="00603F30">
        <w:rPr>
          <w:rFonts w:ascii="Times New Roman" w:hAnsi="Times New Roman"/>
          <w:sz w:val="28"/>
          <w:szCs w:val="28"/>
        </w:rPr>
        <w:t xml:space="preserve"> un turpmāk šajās jomās tika piemērota vispārējā PVN nomaksas kārtība.</w:t>
      </w:r>
    </w:p>
    <w:p w14:paraId="003DA7FE" w14:textId="25E12B5C" w:rsidR="008E29B2" w:rsidRDefault="00C27702" w:rsidP="009A59FA">
      <w:pPr>
        <w:tabs>
          <w:tab w:val="left" w:pos="6740"/>
        </w:tabs>
        <w:spacing w:after="0" w:line="240" w:lineRule="auto"/>
        <w:ind w:firstLine="720"/>
        <w:jc w:val="both"/>
        <w:rPr>
          <w:rFonts w:ascii="Times New Roman" w:hAnsi="Times New Roman" w:cs="Times New Roman"/>
          <w:sz w:val="28"/>
          <w:szCs w:val="28"/>
        </w:rPr>
      </w:pPr>
      <w:r w:rsidRPr="008C7CFC">
        <w:rPr>
          <w:rFonts w:ascii="Times New Roman" w:hAnsi="Times New Roman" w:cs="Times New Roman"/>
          <w:bCs/>
          <w:sz w:val="28"/>
          <w:szCs w:val="28"/>
        </w:rPr>
        <w:t xml:space="preserve">Ieviešot </w:t>
      </w:r>
      <w:r w:rsidRPr="008C7CFC">
        <w:rPr>
          <w:rFonts w:ascii="Times New Roman" w:hAnsi="Times New Roman" w:cs="Times New Roman"/>
          <w:sz w:val="28"/>
          <w:szCs w:val="28"/>
        </w:rPr>
        <w:t>apgriezto jeb reverso PVN m</w:t>
      </w:r>
      <w:r w:rsidR="00B60172">
        <w:rPr>
          <w:rFonts w:ascii="Times New Roman" w:hAnsi="Times New Roman" w:cs="Times New Roman"/>
          <w:sz w:val="28"/>
          <w:szCs w:val="28"/>
        </w:rPr>
        <w:t>aksāšanas kārtību, tiek</w:t>
      </w:r>
      <w:r w:rsidR="003616DA" w:rsidRPr="008C7CFC">
        <w:rPr>
          <w:rFonts w:ascii="Times New Roman" w:hAnsi="Times New Roman" w:cs="Times New Roman"/>
          <w:sz w:val="28"/>
          <w:szCs w:val="28"/>
        </w:rPr>
        <w:t xml:space="preserve"> vērtēti</w:t>
      </w:r>
      <w:r w:rsidR="00C61178" w:rsidRPr="008C7CFC">
        <w:rPr>
          <w:rFonts w:ascii="Times New Roman" w:hAnsi="Times New Roman" w:cs="Times New Roman"/>
          <w:sz w:val="28"/>
          <w:szCs w:val="28"/>
        </w:rPr>
        <w:t xml:space="preserve"> PVN jomā</w:t>
      </w:r>
      <w:r w:rsidR="003616DA" w:rsidRPr="008C7CFC">
        <w:rPr>
          <w:rFonts w:ascii="Times New Roman" w:hAnsi="Times New Roman" w:cs="Times New Roman"/>
          <w:sz w:val="28"/>
          <w:szCs w:val="28"/>
        </w:rPr>
        <w:t xml:space="preserve"> arī</w:t>
      </w:r>
      <w:r w:rsidRPr="008C7CFC">
        <w:rPr>
          <w:rFonts w:ascii="Times New Roman" w:hAnsi="Times New Roman" w:cs="Times New Roman"/>
          <w:sz w:val="28"/>
          <w:szCs w:val="28"/>
        </w:rPr>
        <w:t xml:space="preserve"> </w:t>
      </w:r>
      <w:r w:rsidR="001E351F" w:rsidRPr="008C7CFC">
        <w:rPr>
          <w:rFonts w:ascii="Times New Roman" w:hAnsi="Times New Roman" w:cs="Times New Roman"/>
          <w:sz w:val="28"/>
          <w:szCs w:val="28"/>
        </w:rPr>
        <w:t>citi pasākumi</w:t>
      </w:r>
      <w:r w:rsidR="003616DA" w:rsidRPr="008C7CFC">
        <w:rPr>
          <w:rFonts w:ascii="Times New Roman" w:hAnsi="Times New Roman" w:cs="Times New Roman"/>
          <w:sz w:val="28"/>
          <w:szCs w:val="28"/>
        </w:rPr>
        <w:t>, kas varētu veicināt krāpšanas apkarošanu</w:t>
      </w:r>
      <w:r w:rsidR="008E29B2">
        <w:rPr>
          <w:rFonts w:ascii="Times New Roman" w:hAnsi="Times New Roman" w:cs="Times New Roman"/>
          <w:sz w:val="28"/>
          <w:szCs w:val="28"/>
        </w:rPr>
        <w:t>. Lai mazinātu iespējamos PVN krāpšanās riskus, ir pilnveidots nodokļu tiesiskais regulējums:</w:t>
      </w:r>
      <w:r w:rsidR="002D1928" w:rsidRPr="008C7CFC">
        <w:rPr>
          <w:rFonts w:ascii="Times New Roman" w:hAnsi="Times New Roman" w:cs="Times New Roman"/>
          <w:sz w:val="28"/>
          <w:szCs w:val="28"/>
        </w:rPr>
        <w:t xml:space="preserve"> </w:t>
      </w:r>
    </w:p>
    <w:p w14:paraId="39ACDFA8" w14:textId="23DA54FA" w:rsidR="008E29B2" w:rsidRPr="008E29B2" w:rsidRDefault="003616DA" w:rsidP="008E29B2">
      <w:pPr>
        <w:pStyle w:val="ListParagraph"/>
        <w:numPr>
          <w:ilvl w:val="0"/>
          <w:numId w:val="14"/>
        </w:numPr>
        <w:tabs>
          <w:tab w:val="left" w:pos="6740"/>
        </w:tabs>
        <w:spacing w:after="0" w:line="240" w:lineRule="auto"/>
        <w:jc w:val="both"/>
        <w:rPr>
          <w:rFonts w:ascii="Times New Roman" w:eastAsia="Times New Roman" w:hAnsi="Times New Roman"/>
          <w:sz w:val="28"/>
          <w:szCs w:val="28"/>
        </w:rPr>
      </w:pPr>
      <w:r w:rsidRPr="008E29B2">
        <w:rPr>
          <w:rFonts w:ascii="Times New Roman" w:eastAsia="Times New Roman" w:hAnsi="Times New Roman"/>
          <w:sz w:val="28"/>
          <w:szCs w:val="28"/>
        </w:rPr>
        <w:t>n</w:t>
      </w:r>
      <w:r w:rsidR="002D1928" w:rsidRPr="008E29B2">
        <w:rPr>
          <w:rFonts w:ascii="Times New Roman" w:eastAsia="Times New Roman" w:hAnsi="Times New Roman"/>
          <w:sz w:val="28"/>
          <w:szCs w:val="28"/>
        </w:rPr>
        <w:t xml:space="preserve">o </w:t>
      </w:r>
      <w:r w:rsidR="00DF6EB4" w:rsidRPr="008E29B2">
        <w:rPr>
          <w:rFonts w:ascii="Times New Roman" w:eastAsia="Times New Roman" w:hAnsi="Times New Roman"/>
          <w:sz w:val="28"/>
          <w:szCs w:val="28"/>
        </w:rPr>
        <w:t>2017.gada Latvija</w:t>
      </w:r>
      <w:r w:rsidR="002D1928" w:rsidRPr="008E29B2">
        <w:rPr>
          <w:rFonts w:ascii="Times New Roman" w:eastAsia="Times New Roman" w:hAnsi="Times New Roman"/>
          <w:sz w:val="28"/>
          <w:szCs w:val="28"/>
        </w:rPr>
        <w:t xml:space="preserve"> ir atteikusies no taksācijas perioda “puse no kalendārā gada”, kā</w:t>
      </w:r>
      <w:r w:rsidR="001F76C6" w:rsidRPr="008E29B2">
        <w:rPr>
          <w:rFonts w:ascii="Times New Roman" w:eastAsia="Times New Roman" w:hAnsi="Times New Roman"/>
          <w:sz w:val="28"/>
          <w:szCs w:val="28"/>
        </w:rPr>
        <w:t xml:space="preserve"> </w:t>
      </w:r>
      <w:r w:rsidR="002D1928" w:rsidRPr="008E29B2">
        <w:rPr>
          <w:rFonts w:ascii="Times New Roman" w:eastAsia="Times New Roman" w:hAnsi="Times New Roman"/>
          <w:sz w:val="28"/>
          <w:szCs w:val="28"/>
        </w:rPr>
        <w:t xml:space="preserve">arī </w:t>
      </w:r>
      <w:proofErr w:type="spellStart"/>
      <w:r w:rsidR="002D1928" w:rsidRPr="008E29B2">
        <w:rPr>
          <w:rFonts w:ascii="Times New Roman" w:eastAsia="Times New Roman" w:hAnsi="Times New Roman"/>
          <w:sz w:val="28"/>
          <w:szCs w:val="28"/>
        </w:rPr>
        <w:t>jaunreģistrētiem</w:t>
      </w:r>
      <w:proofErr w:type="spellEnd"/>
      <w:r w:rsidR="002D1928" w:rsidRPr="008E29B2">
        <w:rPr>
          <w:rFonts w:ascii="Times New Roman" w:eastAsia="Times New Roman" w:hAnsi="Times New Roman"/>
          <w:sz w:val="28"/>
          <w:szCs w:val="28"/>
        </w:rPr>
        <w:t xml:space="preserve"> PVN maksātājiem uz 6 mēnešiem ir noteikts taksācijas periods “viens kalendāra mēnesis”. Tas </w:t>
      </w:r>
      <w:r w:rsidR="002D1928" w:rsidRPr="008E29B2">
        <w:rPr>
          <w:rFonts w:ascii="Times New Roman" w:hAnsi="Times New Roman"/>
          <w:sz w:val="28"/>
          <w:szCs w:val="28"/>
        </w:rPr>
        <w:t>ļauj efektīvāk sekot līdzi PVN maksāšanas disciplīnai un samazināt PVN izkrāpšanas risku</w:t>
      </w:r>
      <w:r w:rsidR="008E29B2">
        <w:rPr>
          <w:rFonts w:ascii="Times New Roman" w:hAnsi="Times New Roman"/>
          <w:sz w:val="28"/>
          <w:szCs w:val="28"/>
        </w:rPr>
        <w:t>;</w:t>
      </w:r>
    </w:p>
    <w:p w14:paraId="367CD5A4" w14:textId="09FACB86" w:rsidR="008E29B2" w:rsidRDefault="002D1928" w:rsidP="008E29B2">
      <w:pPr>
        <w:pStyle w:val="ListParagraph"/>
        <w:numPr>
          <w:ilvl w:val="0"/>
          <w:numId w:val="14"/>
        </w:numPr>
        <w:tabs>
          <w:tab w:val="left" w:pos="6740"/>
        </w:tabs>
        <w:spacing w:after="0" w:line="240" w:lineRule="auto"/>
        <w:jc w:val="both"/>
        <w:rPr>
          <w:rFonts w:ascii="Times New Roman" w:eastAsia="Times New Roman" w:hAnsi="Times New Roman"/>
          <w:sz w:val="28"/>
          <w:szCs w:val="28"/>
        </w:rPr>
      </w:pPr>
      <w:r w:rsidRPr="008E29B2">
        <w:rPr>
          <w:rFonts w:ascii="Times New Roman" w:hAnsi="Times New Roman"/>
          <w:sz w:val="28"/>
          <w:szCs w:val="28"/>
        </w:rPr>
        <w:t xml:space="preserve"> </w:t>
      </w:r>
      <w:r w:rsidR="008E29B2">
        <w:rPr>
          <w:rFonts w:ascii="Times New Roman" w:hAnsi="Times New Roman"/>
          <w:sz w:val="28"/>
          <w:szCs w:val="28"/>
        </w:rPr>
        <w:t>l</w:t>
      </w:r>
      <w:r w:rsidRPr="008E29B2">
        <w:rPr>
          <w:rFonts w:ascii="Times New Roman" w:hAnsi="Times New Roman"/>
          <w:sz w:val="28"/>
          <w:szCs w:val="28"/>
        </w:rPr>
        <w:t xml:space="preserve">ai apkarotu krāpšanu un samazinātu risku, ka negodprātīgi PVN maksātāji var iekļaut PVN deklarācijās un to pielikumos kopējās ar PVN apliekamo darījumu summās fiktīvus darījumus, </w:t>
      </w:r>
      <w:r w:rsidRPr="008E29B2">
        <w:rPr>
          <w:rFonts w:ascii="Times New Roman" w:eastAsia="Times New Roman" w:hAnsi="Times New Roman"/>
          <w:sz w:val="28"/>
          <w:szCs w:val="28"/>
        </w:rPr>
        <w:t>no</w:t>
      </w:r>
      <w:r w:rsidR="00BF13E9" w:rsidRPr="008E29B2">
        <w:rPr>
          <w:rFonts w:ascii="Times New Roman" w:eastAsia="Times New Roman" w:hAnsi="Times New Roman"/>
          <w:sz w:val="28"/>
          <w:szCs w:val="28"/>
        </w:rPr>
        <w:t xml:space="preserve"> </w:t>
      </w:r>
      <w:r w:rsidRPr="008E29B2">
        <w:rPr>
          <w:rFonts w:ascii="Times New Roman" w:eastAsia="Times New Roman" w:hAnsi="Times New Roman"/>
          <w:sz w:val="28"/>
          <w:szCs w:val="28"/>
        </w:rPr>
        <w:t xml:space="preserve">2018.gada PVN deklarācijā ir </w:t>
      </w:r>
      <w:r w:rsidRPr="008E29B2">
        <w:rPr>
          <w:rFonts w:ascii="Times New Roman" w:eastAsia="Times New Roman" w:hAnsi="Times New Roman"/>
          <w:sz w:val="28"/>
          <w:szCs w:val="28"/>
        </w:rPr>
        <w:lastRenderedPageBreak/>
        <w:t xml:space="preserve">noteikts iekļaut visu darījumu detalizētu atšifrēšanu, sākot ar darījumu slieksni 150 </w:t>
      </w:r>
      <w:proofErr w:type="spellStart"/>
      <w:r w:rsidRPr="008E29B2">
        <w:rPr>
          <w:rFonts w:ascii="Times New Roman" w:eastAsia="Times New Roman" w:hAnsi="Times New Roman"/>
          <w:i/>
          <w:sz w:val="28"/>
          <w:szCs w:val="28"/>
        </w:rPr>
        <w:t>euro</w:t>
      </w:r>
      <w:proofErr w:type="spellEnd"/>
      <w:r w:rsidRPr="008E29B2">
        <w:rPr>
          <w:rFonts w:ascii="Times New Roman" w:eastAsia="Times New Roman" w:hAnsi="Times New Roman"/>
          <w:sz w:val="28"/>
          <w:szCs w:val="28"/>
        </w:rPr>
        <w:t xml:space="preserve"> (līdz šim šis slieksnis bija 1 430 </w:t>
      </w:r>
      <w:proofErr w:type="spellStart"/>
      <w:r w:rsidRPr="008E29B2">
        <w:rPr>
          <w:rFonts w:ascii="Times New Roman" w:eastAsia="Times New Roman" w:hAnsi="Times New Roman"/>
          <w:i/>
          <w:sz w:val="28"/>
          <w:szCs w:val="28"/>
        </w:rPr>
        <w:t>euro</w:t>
      </w:r>
      <w:proofErr w:type="spellEnd"/>
      <w:r w:rsidRPr="008E29B2">
        <w:rPr>
          <w:rFonts w:ascii="Times New Roman" w:eastAsia="Times New Roman" w:hAnsi="Times New Roman"/>
          <w:sz w:val="28"/>
          <w:szCs w:val="28"/>
        </w:rPr>
        <w:t>)</w:t>
      </w:r>
      <w:r w:rsidR="008E29B2">
        <w:rPr>
          <w:rFonts w:ascii="Times New Roman" w:eastAsia="Times New Roman" w:hAnsi="Times New Roman"/>
          <w:sz w:val="28"/>
          <w:szCs w:val="28"/>
        </w:rPr>
        <w:t>;</w:t>
      </w:r>
    </w:p>
    <w:p w14:paraId="3C9A8C5B" w14:textId="6A3D98EA" w:rsidR="0019221C" w:rsidRPr="000B20D6" w:rsidRDefault="008E29B2" w:rsidP="000B20D6">
      <w:pPr>
        <w:pStyle w:val="ListParagraph"/>
        <w:numPr>
          <w:ilvl w:val="0"/>
          <w:numId w:val="14"/>
        </w:numPr>
        <w:tabs>
          <w:tab w:val="left" w:pos="6740"/>
        </w:tabs>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t</w:t>
      </w:r>
      <w:r w:rsidR="002D1928" w:rsidRPr="008E29B2">
        <w:rPr>
          <w:rFonts w:ascii="Times New Roman" w:eastAsia="Times New Roman" w:hAnsi="Times New Roman"/>
          <w:sz w:val="28"/>
          <w:szCs w:val="28"/>
        </w:rPr>
        <w:t xml:space="preserve">āpat, vadoties no nozares specifikas, </w:t>
      </w:r>
      <w:r w:rsidR="003616DA" w:rsidRPr="008E29B2">
        <w:rPr>
          <w:rFonts w:ascii="Times New Roman" w:eastAsia="Times New Roman" w:hAnsi="Times New Roman"/>
          <w:sz w:val="28"/>
          <w:szCs w:val="28"/>
        </w:rPr>
        <w:t>tiek veikti</w:t>
      </w:r>
      <w:r w:rsidR="002D1928" w:rsidRPr="008E29B2">
        <w:rPr>
          <w:rFonts w:ascii="Times New Roman" w:eastAsia="Times New Roman" w:hAnsi="Times New Roman"/>
          <w:sz w:val="28"/>
          <w:szCs w:val="28"/>
        </w:rPr>
        <w:t xml:space="preserve"> pasākumi </w:t>
      </w:r>
      <w:r w:rsidR="003616DA" w:rsidRPr="008E29B2">
        <w:rPr>
          <w:rFonts w:ascii="Times New Roman" w:eastAsia="Times New Roman" w:hAnsi="Times New Roman"/>
          <w:sz w:val="28"/>
          <w:szCs w:val="28"/>
        </w:rPr>
        <w:t>konkrētās nozare</w:t>
      </w:r>
      <w:r w:rsidR="002D1928" w:rsidRPr="008E29B2">
        <w:rPr>
          <w:rFonts w:ascii="Times New Roman" w:eastAsia="Times New Roman" w:hAnsi="Times New Roman"/>
          <w:sz w:val="28"/>
          <w:szCs w:val="28"/>
        </w:rPr>
        <w:t>s</w:t>
      </w:r>
      <w:r w:rsidR="003616DA" w:rsidRPr="008E29B2">
        <w:rPr>
          <w:rFonts w:ascii="Times New Roman" w:eastAsia="Times New Roman" w:hAnsi="Times New Roman"/>
          <w:sz w:val="28"/>
          <w:szCs w:val="28"/>
        </w:rPr>
        <w:t xml:space="preserve"> sakārtošanai</w:t>
      </w:r>
      <w:r w:rsidR="00C61178" w:rsidRPr="008E29B2">
        <w:rPr>
          <w:rFonts w:ascii="Times New Roman" w:eastAsia="Times New Roman" w:hAnsi="Times New Roman"/>
          <w:sz w:val="28"/>
          <w:szCs w:val="28"/>
        </w:rPr>
        <w:t>,</w:t>
      </w:r>
      <w:r w:rsidR="002D1928" w:rsidRPr="008E29B2">
        <w:rPr>
          <w:rFonts w:ascii="Times New Roman" w:eastAsia="Times New Roman" w:hAnsi="Times New Roman"/>
          <w:sz w:val="28"/>
          <w:szCs w:val="28"/>
        </w:rPr>
        <w:t xml:space="preserve"> </w:t>
      </w:r>
      <w:r w:rsidR="00C61178" w:rsidRPr="008E29B2">
        <w:rPr>
          <w:rFonts w:ascii="Times New Roman" w:eastAsia="Times New Roman" w:hAnsi="Times New Roman"/>
          <w:sz w:val="28"/>
          <w:szCs w:val="28"/>
        </w:rPr>
        <w:t>p</w:t>
      </w:r>
      <w:r w:rsidR="002D1928" w:rsidRPr="008E29B2">
        <w:rPr>
          <w:rFonts w:ascii="Times New Roman" w:eastAsia="Times New Roman" w:hAnsi="Times New Roman"/>
          <w:sz w:val="28"/>
          <w:szCs w:val="28"/>
        </w:rPr>
        <w:t>iemēram,</w:t>
      </w:r>
      <w:r w:rsidR="003E4113" w:rsidRPr="008E29B2">
        <w:rPr>
          <w:rFonts w:ascii="Times New Roman" w:eastAsia="Times New Roman" w:hAnsi="Times New Roman"/>
          <w:sz w:val="28"/>
          <w:szCs w:val="28"/>
        </w:rPr>
        <w:t xml:space="preserve"> 2018.gadā </w:t>
      </w:r>
      <w:r w:rsidR="003616DA" w:rsidRPr="008E29B2">
        <w:rPr>
          <w:rFonts w:ascii="Times New Roman" w:eastAsia="Times New Roman" w:hAnsi="Times New Roman"/>
          <w:sz w:val="28"/>
          <w:szCs w:val="28"/>
        </w:rPr>
        <w:t xml:space="preserve">ir </w:t>
      </w:r>
      <w:r w:rsidR="003E4113" w:rsidRPr="008E29B2">
        <w:rPr>
          <w:rFonts w:ascii="Times New Roman" w:eastAsia="Times New Roman" w:hAnsi="Times New Roman"/>
          <w:sz w:val="28"/>
          <w:szCs w:val="28"/>
        </w:rPr>
        <w:t>noslēgt</w:t>
      </w:r>
      <w:r w:rsidR="00DF6EB4" w:rsidRPr="008E29B2">
        <w:rPr>
          <w:rFonts w:ascii="Times New Roman" w:eastAsia="Times New Roman" w:hAnsi="Times New Roman"/>
          <w:sz w:val="28"/>
          <w:szCs w:val="28"/>
        </w:rPr>
        <w:t>a</w:t>
      </w:r>
      <w:r w:rsidR="003E4113" w:rsidRPr="008E29B2">
        <w:rPr>
          <w:rFonts w:ascii="Times New Roman" w:eastAsia="Times New Roman" w:hAnsi="Times New Roman"/>
          <w:sz w:val="28"/>
          <w:szCs w:val="28"/>
        </w:rPr>
        <w:t xml:space="preserve"> </w:t>
      </w:r>
      <w:r w:rsidR="00DF6EB4" w:rsidRPr="008E29B2">
        <w:rPr>
          <w:rFonts w:ascii="Times New Roman" w:eastAsia="Times New Roman" w:hAnsi="Times New Roman"/>
          <w:sz w:val="28"/>
          <w:szCs w:val="28"/>
        </w:rPr>
        <w:t xml:space="preserve">būvniecības nozares </w:t>
      </w:r>
      <w:proofErr w:type="spellStart"/>
      <w:r w:rsidR="003E4113" w:rsidRPr="008E29B2">
        <w:rPr>
          <w:rFonts w:ascii="Times New Roman" w:eastAsia="Times New Roman" w:hAnsi="Times New Roman"/>
          <w:sz w:val="28"/>
          <w:szCs w:val="28"/>
        </w:rPr>
        <w:t>ģenerālvienošanās</w:t>
      </w:r>
      <w:proofErr w:type="spellEnd"/>
      <w:r w:rsidR="00DF6EB4" w:rsidRPr="008E29B2">
        <w:rPr>
          <w:rFonts w:ascii="Times New Roman" w:eastAsia="Times New Roman" w:hAnsi="Times New Roman"/>
          <w:sz w:val="28"/>
          <w:szCs w:val="28"/>
        </w:rPr>
        <w:t xml:space="preserve"> </w:t>
      </w:r>
      <w:r w:rsidR="003E4113" w:rsidRPr="008E29B2">
        <w:rPr>
          <w:rFonts w:ascii="Times New Roman" w:eastAsia="Times New Roman" w:hAnsi="Times New Roman"/>
          <w:sz w:val="28"/>
          <w:szCs w:val="28"/>
        </w:rPr>
        <w:t>par minimālajiem algu līmeņiem, tādējādi sakārtojot uzņēmējdarbības vidi, proti, nodrošinot vienādus konkurences apst</w:t>
      </w:r>
      <w:r w:rsidR="00DF6EB4" w:rsidRPr="008E29B2">
        <w:rPr>
          <w:rFonts w:ascii="Times New Roman" w:eastAsia="Times New Roman" w:hAnsi="Times New Roman"/>
          <w:sz w:val="28"/>
          <w:szCs w:val="28"/>
        </w:rPr>
        <w:t>ākļus visiem nozares uzņēmumiem</w:t>
      </w:r>
      <w:r w:rsidR="00CC5E3F" w:rsidRPr="008E29B2">
        <w:rPr>
          <w:rFonts w:ascii="Times New Roman" w:eastAsia="Times New Roman" w:hAnsi="Times New Roman"/>
          <w:sz w:val="28"/>
          <w:szCs w:val="28"/>
        </w:rPr>
        <w:t xml:space="preserve">, un mazinot risku “migrēt” PVN </w:t>
      </w:r>
      <w:proofErr w:type="spellStart"/>
      <w:r w:rsidR="00CC5E3F" w:rsidRPr="008E29B2">
        <w:rPr>
          <w:rFonts w:ascii="Times New Roman" w:eastAsia="Times New Roman" w:hAnsi="Times New Roman"/>
          <w:sz w:val="28"/>
          <w:szCs w:val="28"/>
        </w:rPr>
        <w:t>krāpniecībai</w:t>
      </w:r>
      <w:proofErr w:type="spellEnd"/>
      <w:r w:rsidR="00CC5E3F" w:rsidRPr="008E29B2">
        <w:rPr>
          <w:rFonts w:ascii="Times New Roman" w:eastAsia="Times New Roman" w:hAnsi="Times New Roman"/>
          <w:sz w:val="28"/>
          <w:szCs w:val="28"/>
        </w:rPr>
        <w:t xml:space="preserve"> uz citu tautsaimniecības nozari</w:t>
      </w:r>
      <w:r w:rsidR="00DF6EB4" w:rsidRPr="008E29B2">
        <w:rPr>
          <w:rFonts w:ascii="Times New Roman" w:eastAsia="Times New Roman" w:hAnsi="Times New Roman"/>
          <w:sz w:val="28"/>
          <w:szCs w:val="28"/>
        </w:rPr>
        <w:t xml:space="preserve">. </w:t>
      </w:r>
    </w:p>
    <w:p w14:paraId="7B36B98C" w14:textId="5B800FAC" w:rsidR="0019221C" w:rsidRDefault="00FF796F" w:rsidP="0055707A">
      <w:pPr>
        <w:spacing w:after="0"/>
        <w:ind w:firstLine="357"/>
        <w:jc w:val="both"/>
        <w:rPr>
          <w:rFonts w:ascii="Times New Roman" w:eastAsia="Times New Roman" w:hAnsi="Times New Roman"/>
          <w:sz w:val="28"/>
          <w:szCs w:val="28"/>
        </w:rPr>
      </w:pPr>
      <w:r>
        <w:rPr>
          <w:rFonts w:ascii="Times New Roman" w:eastAsia="Times New Roman" w:hAnsi="Times New Roman"/>
          <w:sz w:val="28"/>
          <w:szCs w:val="28"/>
        </w:rPr>
        <w:t>Š</w:t>
      </w:r>
      <w:r w:rsidR="00F70993" w:rsidRPr="0019221C">
        <w:rPr>
          <w:rFonts w:ascii="Times New Roman" w:eastAsia="Times New Roman" w:hAnsi="Times New Roman"/>
          <w:sz w:val="28"/>
          <w:szCs w:val="28"/>
        </w:rPr>
        <w:t xml:space="preserve">ī informatīvā ziņojuma pielikumā ir pievienots VID nozaru risku novērtējums </w:t>
      </w:r>
      <w:r>
        <w:rPr>
          <w:rFonts w:ascii="Times New Roman" w:eastAsia="Times New Roman" w:hAnsi="Times New Roman"/>
          <w:sz w:val="28"/>
          <w:szCs w:val="28"/>
        </w:rPr>
        <w:t>par</w:t>
      </w:r>
      <w:r w:rsidR="0019221C">
        <w:rPr>
          <w:rFonts w:ascii="Times New Roman" w:eastAsia="Times New Roman" w:hAnsi="Times New Roman"/>
          <w:sz w:val="28"/>
          <w:szCs w:val="28"/>
        </w:rPr>
        <w:t xml:space="preserve"> </w:t>
      </w:r>
      <w:r>
        <w:rPr>
          <w:rFonts w:ascii="Times New Roman" w:eastAsia="Times New Roman" w:hAnsi="Times New Roman"/>
          <w:sz w:val="28"/>
          <w:szCs w:val="28"/>
        </w:rPr>
        <w:t xml:space="preserve">PVN </w:t>
      </w:r>
      <w:proofErr w:type="spellStart"/>
      <w:r>
        <w:rPr>
          <w:rFonts w:ascii="Times New Roman" w:eastAsia="Times New Roman" w:hAnsi="Times New Roman"/>
          <w:sz w:val="28"/>
          <w:szCs w:val="28"/>
        </w:rPr>
        <w:t>krāpniecības</w:t>
      </w:r>
      <w:proofErr w:type="spellEnd"/>
      <w:r>
        <w:rPr>
          <w:rFonts w:ascii="Times New Roman" w:eastAsia="Times New Roman" w:hAnsi="Times New Roman"/>
          <w:sz w:val="28"/>
          <w:szCs w:val="28"/>
        </w:rPr>
        <w:t xml:space="preserve"> riskiem</w:t>
      </w:r>
      <w:r w:rsidR="00C323C8" w:rsidRPr="00727CEC">
        <w:rPr>
          <w:rFonts w:ascii="Times New Roman" w:eastAsia="Times New Roman" w:hAnsi="Times New Roman"/>
          <w:sz w:val="28"/>
          <w:szCs w:val="28"/>
        </w:rPr>
        <w:t xml:space="preserve">. Atbilstoši VID novērtējumam, ir secināts, ka </w:t>
      </w:r>
      <w:r w:rsidR="00C323C8" w:rsidRPr="0019221C">
        <w:rPr>
          <w:rFonts w:ascii="Times New Roman" w:eastAsia="Times New Roman" w:hAnsi="Times New Roman"/>
          <w:sz w:val="28"/>
          <w:szCs w:val="28"/>
        </w:rPr>
        <w:t>nav konstatēti būtiski ris</w:t>
      </w:r>
      <w:r w:rsidR="0019221C">
        <w:rPr>
          <w:rFonts w:ascii="Times New Roman" w:eastAsia="Times New Roman" w:hAnsi="Times New Roman"/>
          <w:sz w:val="28"/>
          <w:szCs w:val="28"/>
        </w:rPr>
        <w:t xml:space="preserve">ki, kas saistīti ar PVN </w:t>
      </w:r>
      <w:proofErr w:type="spellStart"/>
      <w:r w:rsidR="0019221C">
        <w:rPr>
          <w:rFonts w:ascii="Times New Roman" w:eastAsia="Times New Roman" w:hAnsi="Times New Roman"/>
          <w:sz w:val="28"/>
          <w:szCs w:val="28"/>
        </w:rPr>
        <w:t>krāpniecību</w:t>
      </w:r>
      <w:proofErr w:type="spellEnd"/>
      <w:r w:rsidR="00C323C8" w:rsidRPr="0019221C">
        <w:rPr>
          <w:rFonts w:ascii="Times New Roman" w:eastAsia="Times New Roman" w:hAnsi="Times New Roman"/>
          <w:sz w:val="28"/>
          <w:szCs w:val="28"/>
        </w:rPr>
        <w:t xml:space="preserve"> kādā konkrētā nozarē, </w:t>
      </w:r>
      <w:r w:rsidR="00727CEC">
        <w:rPr>
          <w:rFonts w:ascii="Times New Roman" w:eastAsia="Times New Roman" w:hAnsi="Times New Roman"/>
          <w:sz w:val="28"/>
          <w:szCs w:val="28"/>
        </w:rPr>
        <w:t>lai būtu</w:t>
      </w:r>
      <w:r w:rsidR="00C323C8" w:rsidRPr="0019221C">
        <w:rPr>
          <w:rFonts w:ascii="Times New Roman" w:eastAsia="Times New Roman" w:hAnsi="Times New Roman"/>
          <w:sz w:val="28"/>
          <w:szCs w:val="28"/>
        </w:rPr>
        <w:t xml:space="preserve"> </w:t>
      </w:r>
      <w:r w:rsidR="00727CEC">
        <w:rPr>
          <w:rFonts w:ascii="Times New Roman" w:eastAsia="Times New Roman" w:hAnsi="Times New Roman"/>
          <w:sz w:val="28"/>
          <w:szCs w:val="28"/>
        </w:rPr>
        <w:t>pamatojums</w:t>
      </w:r>
      <w:r w:rsidR="00C323C8" w:rsidRPr="0019221C">
        <w:rPr>
          <w:rFonts w:ascii="Times New Roman" w:eastAsia="Times New Roman" w:hAnsi="Times New Roman"/>
          <w:sz w:val="28"/>
          <w:szCs w:val="28"/>
        </w:rPr>
        <w:t xml:space="preserve"> ieviest apgriezto jeb</w:t>
      </w:r>
      <w:r w:rsidR="0019221C" w:rsidRPr="00727CEC">
        <w:rPr>
          <w:rFonts w:ascii="Times New Roman" w:eastAsia="Times New Roman" w:hAnsi="Times New Roman"/>
          <w:sz w:val="28"/>
          <w:szCs w:val="28"/>
        </w:rPr>
        <w:t xml:space="preserve"> reverso PVN maksāšanas kārtību </w:t>
      </w:r>
      <w:r w:rsidR="00C323C8" w:rsidRPr="0019221C">
        <w:rPr>
          <w:rFonts w:ascii="Times New Roman" w:eastAsia="Times New Roman" w:hAnsi="Times New Roman"/>
          <w:sz w:val="28"/>
          <w:szCs w:val="28"/>
        </w:rPr>
        <w:t>vēl kādā no nozarēm.</w:t>
      </w:r>
    </w:p>
    <w:p w14:paraId="5AE6248E" w14:textId="77777777" w:rsidR="000B20D6" w:rsidRPr="0019221C" w:rsidRDefault="000B20D6" w:rsidP="0055707A">
      <w:pPr>
        <w:spacing w:after="0"/>
        <w:ind w:firstLine="357"/>
        <w:jc w:val="both"/>
      </w:pPr>
    </w:p>
    <w:p w14:paraId="0C7C382D" w14:textId="1F6A595C" w:rsidR="000924FD" w:rsidRPr="00D32B1B" w:rsidRDefault="00B01E3B" w:rsidP="000D3DB8">
      <w:pPr>
        <w:spacing w:after="0" w:line="240" w:lineRule="auto"/>
        <w:ind w:firstLine="709"/>
        <w:jc w:val="both"/>
        <w:rPr>
          <w:rFonts w:ascii="Times New Roman" w:eastAsia="Times New Roman" w:hAnsi="Times New Roman"/>
          <w:b/>
          <w:sz w:val="28"/>
          <w:szCs w:val="28"/>
          <w:lang w:eastAsia="lv-LV"/>
        </w:rPr>
      </w:pPr>
      <w:r>
        <w:rPr>
          <w:rFonts w:ascii="Times New Roman" w:hAnsi="Times New Roman" w:cs="Times New Roman"/>
          <w:b/>
          <w:sz w:val="28"/>
          <w:szCs w:val="28"/>
        </w:rPr>
        <w:t>5</w:t>
      </w:r>
      <w:r w:rsidR="00F36CDF" w:rsidRPr="00D32B1B">
        <w:rPr>
          <w:rFonts w:ascii="Times New Roman" w:hAnsi="Times New Roman" w:cs="Times New Roman"/>
          <w:b/>
          <w:sz w:val="28"/>
          <w:szCs w:val="28"/>
        </w:rPr>
        <w:t xml:space="preserve">. </w:t>
      </w:r>
      <w:r w:rsidR="00F36CDF" w:rsidRPr="00D32B1B">
        <w:rPr>
          <w:rFonts w:ascii="Times New Roman" w:eastAsia="Times New Roman" w:hAnsi="Times New Roman"/>
          <w:b/>
          <w:sz w:val="28"/>
          <w:szCs w:val="28"/>
          <w:lang w:eastAsia="lv-LV"/>
        </w:rPr>
        <w:t>Secinājumi</w:t>
      </w:r>
    </w:p>
    <w:p w14:paraId="6A1E8425" w14:textId="2860947E" w:rsidR="008E29B2" w:rsidRDefault="000D3DB8" w:rsidP="00447AD1">
      <w:pPr>
        <w:spacing w:after="0" w:line="240" w:lineRule="auto"/>
        <w:ind w:firstLine="709"/>
        <w:jc w:val="both"/>
        <w:rPr>
          <w:rFonts w:ascii="Times New Roman" w:eastAsia="Times New Roman" w:hAnsi="Times New Roman"/>
          <w:sz w:val="28"/>
          <w:szCs w:val="28"/>
          <w:lang w:eastAsia="lv-LV"/>
        </w:rPr>
      </w:pPr>
      <w:r w:rsidRPr="00D32B1B">
        <w:rPr>
          <w:rFonts w:ascii="Times New Roman" w:eastAsia="Times New Roman" w:hAnsi="Times New Roman"/>
          <w:sz w:val="28"/>
          <w:szCs w:val="28"/>
          <w:lang w:eastAsia="lv-LV"/>
        </w:rPr>
        <w:t xml:space="preserve">Ņemot vērā </w:t>
      </w:r>
      <w:r w:rsidR="00D3711E">
        <w:rPr>
          <w:rFonts w:ascii="Times New Roman" w:eastAsia="Times New Roman" w:hAnsi="Times New Roman"/>
          <w:sz w:val="28"/>
          <w:szCs w:val="28"/>
          <w:lang w:eastAsia="lv-LV"/>
        </w:rPr>
        <w:t xml:space="preserve">minēto, kā arī VID </w:t>
      </w:r>
      <w:r w:rsidR="000D25C0">
        <w:rPr>
          <w:rFonts w:ascii="Times New Roman" w:eastAsia="Times New Roman" w:hAnsi="Times New Roman"/>
          <w:sz w:val="28"/>
          <w:szCs w:val="28"/>
          <w:lang w:eastAsia="lv-LV"/>
        </w:rPr>
        <w:t xml:space="preserve">nozaru risku </w:t>
      </w:r>
      <w:r w:rsidR="00D3711E">
        <w:rPr>
          <w:rFonts w:ascii="Times New Roman" w:eastAsia="Times New Roman" w:hAnsi="Times New Roman"/>
          <w:sz w:val="28"/>
          <w:szCs w:val="28"/>
          <w:lang w:eastAsia="lv-LV"/>
        </w:rPr>
        <w:t>novērtējumu</w:t>
      </w:r>
      <w:r w:rsidR="000D25C0">
        <w:rPr>
          <w:rFonts w:ascii="Times New Roman" w:eastAsia="Times New Roman" w:hAnsi="Times New Roman"/>
          <w:sz w:val="28"/>
          <w:szCs w:val="28"/>
          <w:lang w:eastAsia="lv-LV"/>
        </w:rPr>
        <w:t>, kas pievienots šī informatīvā ziņojuma pielikumā</w:t>
      </w:r>
      <w:r w:rsidRPr="00D32B1B">
        <w:rPr>
          <w:rFonts w:ascii="Times New Roman" w:eastAsia="Times New Roman" w:hAnsi="Times New Roman"/>
          <w:sz w:val="28"/>
          <w:szCs w:val="28"/>
          <w:lang w:eastAsia="lv-LV"/>
        </w:rPr>
        <w:t>, ir secinā</w:t>
      </w:r>
      <w:r w:rsidR="00836FC3">
        <w:rPr>
          <w:rFonts w:ascii="Times New Roman" w:eastAsia="Times New Roman" w:hAnsi="Times New Roman"/>
          <w:sz w:val="28"/>
          <w:szCs w:val="28"/>
          <w:lang w:eastAsia="lv-LV"/>
        </w:rPr>
        <w:t>ms</w:t>
      </w:r>
      <w:r w:rsidR="008E29B2">
        <w:rPr>
          <w:rFonts w:ascii="Times New Roman" w:eastAsia="Times New Roman" w:hAnsi="Times New Roman"/>
          <w:sz w:val="28"/>
          <w:szCs w:val="28"/>
          <w:lang w:eastAsia="lv-LV"/>
        </w:rPr>
        <w:t>:</w:t>
      </w:r>
    </w:p>
    <w:p w14:paraId="0CA07CC3" w14:textId="7AE321EA" w:rsidR="008E29B2" w:rsidRDefault="00FD0A25" w:rsidP="008E29B2">
      <w:pPr>
        <w:pStyle w:val="ListParagraph"/>
        <w:numPr>
          <w:ilvl w:val="0"/>
          <w:numId w:val="16"/>
        </w:numPr>
        <w:jc w:val="both"/>
        <w:rPr>
          <w:rFonts w:ascii="Times New Roman" w:hAnsi="Times New Roman" w:cs="Times New Roman"/>
          <w:sz w:val="28"/>
          <w:szCs w:val="28"/>
        </w:rPr>
      </w:pPr>
      <w:r>
        <w:rPr>
          <w:rFonts w:ascii="Times New Roman" w:hAnsi="Times New Roman" w:cs="Times New Roman"/>
          <w:sz w:val="28"/>
          <w:szCs w:val="28"/>
        </w:rPr>
        <w:t>gan</w:t>
      </w:r>
      <w:r w:rsidR="008E29B2" w:rsidRPr="00EB3109">
        <w:rPr>
          <w:rFonts w:ascii="Times New Roman" w:hAnsi="Times New Roman" w:cs="Times New Roman"/>
          <w:sz w:val="28"/>
          <w:szCs w:val="28"/>
        </w:rPr>
        <w:t xml:space="preserve"> VID, gan </w:t>
      </w:r>
      <w:r w:rsidR="00E87578">
        <w:rPr>
          <w:rFonts w:ascii="Times New Roman" w:hAnsi="Times New Roman" w:cs="Times New Roman"/>
          <w:sz w:val="28"/>
          <w:szCs w:val="28"/>
        </w:rPr>
        <w:t>EK</w:t>
      </w:r>
      <w:r w:rsidR="008E29B2" w:rsidRPr="00EB3109">
        <w:rPr>
          <w:rFonts w:ascii="Times New Roman" w:hAnsi="Times New Roman" w:cs="Times New Roman"/>
          <w:sz w:val="28"/>
          <w:szCs w:val="28"/>
        </w:rPr>
        <w:t xml:space="preserve"> aprēķini kopumā norāda uz PVN plaisas samazinājumu Latvijā un nav indikāciju, ka šobrīd Latvijā plaši būtu izmantotas PVN krāpniecisku darījumu shēmas.</w:t>
      </w:r>
    </w:p>
    <w:p w14:paraId="5BCAD532" w14:textId="5F8AB8A2" w:rsidR="00B2250A" w:rsidRPr="006134EC" w:rsidRDefault="00E87578" w:rsidP="00FE19DC">
      <w:pPr>
        <w:pStyle w:val="ListParagraph"/>
        <w:numPr>
          <w:ilvl w:val="0"/>
          <w:numId w:val="16"/>
        </w:numPr>
        <w:jc w:val="both"/>
        <w:rPr>
          <w:rFonts w:ascii="Times New Roman" w:hAnsi="Times New Roman" w:cs="Times New Roman"/>
          <w:sz w:val="28"/>
          <w:szCs w:val="28"/>
        </w:rPr>
      </w:pPr>
      <w:r>
        <w:rPr>
          <w:rFonts w:ascii="Times New Roman" w:hAnsi="Times New Roman" w:cs="Times New Roman"/>
          <w:sz w:val="28"/>
          <w:szCs w:val="28"/>
        </w:rPr>
        <w:t>EK</w:t>
      </w:r>
      <w:r w:rsidR="00B2250A">
        <w:rPr>
          <w:rFonts w:ascii="Times New Roman" w:hAnsi="Times New Roman" w:cs="Times New Roman"/>
          <w:sz w:val="28"/>
          <w:szCs w:val="28"/>
        </w:rPr>
        <w:t xml:space="preserve"> </w:t>
      </w:r>
      <w:r>
        <w:rPr>
          <w:rFonts w:ascii="Times New Roman" w:hAnsi="Times New Roman" w:cs="Times New Roman"/>
          <w:sz w:val="28"/>
          <w:szCs w:val="28"/>
        </w:rPr>
        <w:t>apgrieztās jeb reversās</w:t>
      </w:r>
      <w:r w:rsidRPr="006134EC">
        <w:rPr>
          <w:rFonts w:ascii="Times New Roman" w:hAnsi="Times New Roman" w:cs="Times New Roman"/>
          <w:sz w:val="28"/>
          <w:szCs w:val="28"/>
        </w:rPr>
        <w:t xml:space="preserve"> </w:t>
      </w:r>
      <w:r w:rsidR="00B2250A" w:rsidRPr="006134EC">
        <w:rPr>
          <w:rFonts w:ascii="Times New Roman" w:hAnsi="Times New Roman" w:cs="Times New Roman"/>
          <w:sz w:val="28"/>
          <w:szCs w:val="28"/>
        </w:rPr>
        <w:t>PVN maksāšanas kārtības ieviešan</w:t>
      </w:r>
      <w:r w:rsidR="00B2250A">
        <w:rPr>
          <w:rFonts w:ascii="Times New Roman" w:hAnsi="Times New Roman" w:cs="Times New Roman"/>
          <w:sz w:val="28"/>
          <w:szCs w:val="28"/>
        </w:rPr>
        <w:t>u</w:t>
      </w:r>
      <w:r w:rsidR="00B2250A" w:rsidRPr="006134EC">
        <w:rPr>
          <w:rFonts w:ascii="Times New Roman" w:hAnsi="Times New Roman" w:cs="Times New Roman"/>
          <w:sz w:val="28"/>
          <w:szCs w:val="28"/>
        </w:rPr>
        <w:t xml:space="preserve"> vērtē kā galēj</w:t>
      </w:r>
      <w:r w:rsidR="00B2250A">
        <w:rPr>
          <w:rFonts w:ascii="Times New Roman" w:hAnsi="Times New Roman" w:cs="Times New Roman"/>
          <w:sz w:val="28"/>
          <w:szCs w:val="28"/>
        </w:rPr>
        <w:t>o</w:t>
      </w:r>
      <w:r w:rsidR="00B2250A" w:rsidRPr="006134EC">
        <w:rPr>
          <w:rFonts w:ascii="Times New Roman" w:hAnsi="Times New Roman" w:cs="Times New Roman"/>
          <w:sz w:val="28"/>
          <w:szCs w:val="28"/>
        </w:rPr>
        <w:t xml:space="preserve"> līdzekli, kad </w:t>
      </w:r>
      <w:r>
        <w:rPr>
          <w:rFonts w:ascii="Times New Roman" w:hAnsi="Times New Roman" w:cs="Times New Roman"/>
          <w:sz w:val="28"/>
          <w:szCs w:val="28"/>
        </w:rPr>
        <w:t>dalīb</w:t>
      </w:r>
      <w:r w:rsidR="00B2250A" w:rsidRPr="006134EC">
        <w:rPr>
          <w:rFonts w:ascii="Times New Roman" w:hAnsi="Times New Roman" w:cs="Times New Roman"/>
          <w:sz w:val="28"/>
          <w:szCs w:val="28"/>
        </w:rPr>
        <w:t xml:space="preserve">valsts ir izmantojusi visus citus iespējamos instrumentus krāpšanās mazināšanai PVN jomā konkrētajā nozarē. </w:t>
      </w:r>
      <w:r w:rsidR="00FE19DC" w:rsidRPr="00FE19DC">
        <w:rPr>
          <w:rFonts w:ascii="Times New Roman" w:hAnsi="Times New Roman" w:cs="Times New Roman"/>
          <w:sz w:val="28"/>
          <w:szCs w:val="28"/>
        </w:rPr>
        <w:t>Krāpšanās riskam ir jābūt būtiskam un tā novērtējumam ir jābūt balstītam uz statis</w:t>
      </w:r>
      <w:r w:rsidR="00FE19DC">
        <w:rPr>
          <w:rFonts w:ascii="Times New Roman" w:hAnsi="Times New Roman" w:cs="Times New Roman"/>
          <w:sz w:val="28"/>
          <w:szCs w:val="28"/>
        </w:rPr>
        <w:t>tisko datu analīzes rezultātiem</w:t>
      </w:r>
      <w:r w:rsidR="00B2250A" w:rsidRPr="006134EC">
        <w:rPr>
          <w:rFonts w:ascii="Times New Roman" w:hAnsi="Times New Roman" w:cs="Times New Roman"/>
          <w:sz w:val="28"/>
          <w:szCs w:val="28"/>
        </w:rPr>
        <w:t>. E</w:t>
      </w:r>
      <w:r w:rsidR="00FD0A25">
        <w:rPr>
          <w:rFonts w:ascii="Times New Roman" w:hAnsi="Times New Roman" w:cs="Times New Roman"/>
          <w:sz w:val="28"/>
          <w:szCs w:val="28"/>
        </w:rPr>
        <w:t xml:space="preserve">K </w:t>
      </w:r>
      <w:r w:rsidR="00B2250A" w:rsidRPr="006134EC">
        <w:rPr>
          <w:rFonts w:ascii="Times New Roman" w:hAnsi="Times New Roman" w:cs="Times New Roman"/>
          <w:sz w:val="28"/>
          <w:szCs w:val="28"/>
        </w:rPr>
        <w:t>kritiski vērtē katru atkāpi no vispārējās PVN sistēmas darbības.</w:t>
      </w:r>
    </w:p>
    <w:p w14:paraId="70E4E21B" w14:textId="08AA0F24" w:rsidR="005C695A" w:rsidRPr="00FD0A25" w:rsidRDefault="00606C7E" w:rsidP="005C695A">
      <w:pPr>
        <w:pStyle w:val="ListParagraph"/>
        <w:numPr>
          <w:ilvl w:val="0"/>
          <w:numId w:val="16"/>
        </w:numPr>
        <w:spacing w:after="0" w:line="240" w:lineRule="auto"/>
        <w:jc w:val="both"/>
        <w:rPr>
          <w:rFonts w:ascii="Times New Roman" w:eastAsia="Times New Roman" w:hAnsi="Times New Roman"/>
          <w:sz w:val="28"/>
          <w:szCs w:val="28"/>
          <w:lang w:eastAsia="lv-LV"/>
        </w:rPr>
      </w:pPr>
      <w:r>
        <w:rPr>
          <w:rFonts w:ascii="Times New Roman" w:eastAsia="Times New Roman" w:hAnsi="Times New Roman"/>
          <w:sz w:val="28"/>
          <w:szCs w:val="28"/>
          <w:lang w:eastAsia="lv-LV"/>
        </w:rPr>
        <w:t xml:space="preserve">Lai ieviestu apgriezto jeb reverso PVN maksāšanas kārtību, </w:t>
      </w:r>
      <w:r w:rsidR="005C695A">
        <w:rPr>
          <w:rFonts w:ascii="Times New Roman" w:eastAsia="Times New Roman" w:hAnsi="Times New Roman"/>
          <w:sz w:val="28"/>
          <w:szCs w:val="28"/>
          <w:lang w:eastAsia="lv-LV"/>
        </w:rPr>
        <w:t xml:space="preserve">VID </w:t>
      </w:r>
      <w:r>
        <w:rPr>
          <w:rFonts w:ascii="Times New Roman" w:eastAsia="Times New Roman" w:hAnsi="Times New Roman"/>
          <w:sz w:val="28"/>
          <w:szCs w:val="28"/>
          <w:lang w:eastAsia="lv-LV"/>
        </w:rPr>
        <w:t xml:space="preserve">rīcībā nav pietiekoši </w:t>
      </w:r>
      <w:r w:rsidR="004049BC">
        <w:rPr>
          <w:rFonts w:ascii="Times New Roman" w:eastAsia="Times New Roman" w:hAnsi="Times New Roman"/>
          <w:sz w:val="28"/>
          <w:szCs w:val="28"/>
          <w:lang w:eastAsia="lv-LV"/>
        </w:rPr>
        <w:t xml:space="preserve">no nozaru asociācijām saņemtie </w:t>
      </w:r>
      <w:r>
        <w:rPr>
          <w:rFonts w:ascii="Times New Roman" w:eastAsia="Times New Roman" w:hAnsi="Times New Roman"/>
          <w:sz w:val="28"/>
          <w:szCs w:val="28"/>
          <w:lang w:eastAsia="lv-LV"/>
        </w:rPr>
        <w:t>argumenti</w:t>
      </w:r>
      <w:r w:rsidR="005C695A">
        <w:rPr>
          <w:rFonts w:ascii="Times New Roman" w:eastAsia="Times New Roman" w:hAnsi="Times New Roman"/>
          <w:sz w:val="28"/>
          <w:szCs w:val="28"/>
          <w:lang w:eastAsia="lv-LV"/>
        </w:rPr>
        <w:t xml:space="preserve">, ka problemātika kādā no nozarēm ir tieši saistīta ar PVN </w:t>
      </w:r>
      <w:proofErr w:type="spellStart"/>
      <w:r w:rsidR="005C695A">
        <w:rPr>
          <w:rFonts w:ascii="Times New Roman" w:eastAsia="Times New Roman" w:hAnsi="Times New Roman"/>
          <w:sz w:val="28"/>
          <w:szCs w:val="28"/>
          <w:lang w:eastAsia="lv-LV"/>
        </w:rPr>
        <w:t>krāpniecību</w:t>
      </w:r>
      <w:proofErr w:type="spellEnd"/>
      <w:r>
        <w:rPr>
          <w:rFonts w:ascii="Times New Roman" w:eastAsia="Times New Roman" w:hAnsi="Times New Roman"/>
          <w:sz w:val="28"/>
          <w:szCs w:val="28"/>
          <w:lang w:eastAsia="lv-LV"/>
        </w:rPr>
        <w:t>.</w:t>
      </w:r>
      <w:r w:rsidR="005C695A">
        <w:rPr>
          <w:rFonts w:ascii="Times New Roman" w:eastAsia="Times New Roman" w:hAnsi="Times New Roman"/>
          <w:sz w:val="28"/>
          <w:szCs w:val="28"/>
          <w:lang w:eastAsia="lv-LV"/>
        </w:rPr>
        <w:t xml:space="preserve"> Līdz ar to secināms, ka nav pietiekoš</w:t>
      </w:r>
      <w:r w:rsidR="004049BC">
        <w:rPr>
          <w:rFonts w:ascii="Times New Roman" w:eastAsia="Times New Roman" w:hAnsi="Times New Roman"/>
          <w:sz w:val="28"/>
          <w:szCs w:val="28"/>
          <w:lang w:eastAsia="lv-LV"/>
        </w:rPr>
        <w:t>a pamatojuma</w:t>
      </w:r>
      <w:r w:rsidR="005C695A">
        <w:rPr>
          <w:rFonts w:ascii="Times New Roman" w:eastAsia="Times New Roman" w:hAnsi="Times New Roman"/>
          <w:sz w:val="28"/>
          <w:szCs w:val="28"/>
          <w:lang w:eastAsia="lv-LV"/>
        </w:rPr>
        <w:t xml:space="preserve"> </w:t>
      </w:r>
      <w:r w:rsidR="005C695A" w:rsidRPr="008955E5">
        <w:rPr>
          <w:rFonts w:ascii="Times New Roman" w:eastAsia="Times New Roman" w:hAnsi="Times New Roman"/>
          <w:sz w:val="28"/>
          <w:szCs w:val="28"/>
          <w:lang w:eastAsia="lv-LV"/>
        </w:rPr>
        <w:t>apgriezt</w:t>
      </w:r>
      <w:r w:rsidR="005C695A">
        <w:rPr>
          <w:rFonts w:ascii="Times New Roman" w:eastAsia="Times New Roman" w:hAnsi="Times New Roman"/>
          <w:sz w:val="28"/>
          <w:szCs w:val="28"/>
          <w:lang w:eastAsia="lv-LV"/>
        </w:rPr>
        <w:t>ās</w:t>
      </w:r>
      <w:r w:rsidR="005C695A" w:rsidRPr="008955E5">
        <w:rPr>
          <w:rFonts w:ascii="Times New Roman" w:eastAsia="Times New Roman" w:hAnsi="Times New Roman"/>
          <w:sz w:val="28"/>
          <w:szCs w:val="28"/>
          <w:lang w:eastAsia="lv-LV"/>
        </w:rPr>
        <w:t xml:space="preserve"> jeb revers</w:t>
      </w:r>
      <w:r w:rsidR="005C695A">
        <w:rPr>
          <w:rFonts w:ascii="Times New Roman" w:eastAsia="Times New Roman" w:hAnsi="Times New Roman"/>
          <w:sz w:val="28"/>
          <w:szCs w:val="28"/>
          <w:lang w:eastAsia="lv-LV"/>
        </w:rPr>
        <w:t>ās</w:t>
      </w:r>
      <w:r w:rsidR="005C695A" w:rsidRPr="008955E5">
        <w:rPr>
          <w:rFonts w:ascii="Times New Roman" w:eastAsia="Times New Roman" w:hAnsi="Times New Roman"/>
          <w:sz w:val="28"/>
          <w:szCs w:val="28"/>
          <w:lang w:eastAsia="lv-LV"/>
        </w:rPr>
        <w:t xml:space="preserve"> PVN maksāšanas kārtīb</w:t>
      </w:r>
      <w:r w:rsidR="005C695A">
        <w:rPr>
          <w:rFonts w:ascii="Times New Roman" w:eastAsia="Times New Roman" w:hAnsi="Times New Roman"/>
          <w:sz w:val="28"/>
          <w:szCs w:val="28"/>
          <w:lang w:eastAsia="lv-LV"/>
        </w:rPr>
        <w:t>as plašināšanai</w:t>
      </w:r>
      <w:r w:rsidR="005C695A" w:rsidRPr="008955E5">
        <w:rPr>
          <w:rFonts w:ascii="Times New Roman" w:eastAsia="Times New Roman" w:hAnsi="Times New Roman"/>
          <w:sz w:val="28"/>
          <w:szCs w:val="28"/>
          <w:lang w:eastAsia="lv-LV"/>
        </w:rPr>
        <w:t xml:space="preserve"> vēl kādā no nozarēm, tajā skaitā arī visās lauksaimniecības un mežsaimniecības produktu ražošanas jomās</w:t>
      </w:r>
      <w:r w:rsidR="005C695A">
        <w:rPr>
          <w:rFonts w:ascii="Times New Roman" w:eastAsia="Times New Roman" w:hAnsi="Times New Roman"/>
          <w:sz w:val="28"/>
          <w:szCs w:val="28"/>
          <w:lang w:eastAsia="lv-LV"/>
        </w:rPr>
        <w:t xml:space="preserve"> tādā apmērā un pamatojumā, kā to pieprasa EK.</w:t>
      </w:r>
    </w:p>
    <w:p w14:paraId="203D94BD" w14:textId="77777777" w:rsidR="00B2250A" w:rsidRPr="006134EC" w:rsidRDefault="00B2250A" w:rsidP="00B2250A">
      <w:pPr>
        <w:pStyle w:val="ListParagraph"/>
        <w:numPr>
          <w:ilvl w:val="0"/>
          <w:numId w:val="16"/>
        </w:numPr>
        <w:spacing w:after="0"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Nodokļu tiesiskais regulējums tiek pilnveidots, lai mazinātu iespējamo </w:t>
      </w:r>
      <w:proofErr w:type="spellStart"/>
      <w:r>
        <w:rPr>
          <w:rFonts w:ascii="Times New Roman" w:hAnsi="Times New Roman"/>
          <w:color w:val="000000" w:themeColor="text1"/>
          <w:sz w:val="28"/>
          <w:szCs w:val="28"/>
        </w:rPr>
        <w:t>krāpniecību</w:t>
      </w:r>
      <w:proofErr w:type="spellEnd"/>
      <w:r>
        <w:rPr>
          <w:rFonts w:ascii="Times New Roman" w:hAnsi="Times New Roman"/>
          <w:color w:val="000000" w:themeColor="text1"/>
          <w:sz w:val="28"/>
          <w:szCs w:val="28"/>
        </w:rPr>
        <w:t xml:space="preserve"> PVN jomā. </w:t>
      </w:r>
    </w:p>
    <w:p w14:paraId="09FFC8D0" w14:textId="30BC007F" w:rsidR="00721BC1" w:rsidRDefault="00721BC1" w:rsidP="00D84F84">
      <w:pPr>
        <w:spacing w:after="0" w:line="240" w:lineRule="auto"/>
        <w:ind w:left="851" w:right="-1" w:hanging="284"/>
        <w:rPr>
          <w:rFonts w:ascii="Times New Roman" w:hAnsi="Times New Roman"/>
          <w:sz w:val="28"/>
          <w:szCs w:val="28"/>
        </w:rPr>
      </w:pPr>
    </w:p>
    <w:p w14:paraId="376BCF2B" w14:textId="018180B2" w:rsidR="006A1912" w:rsidRDefault="00AE012F" w:rsidP="007C281F">
      <w:pPr>
        <w:spacing w:after="0" w:line="240" w:lineRule="auto"/>
        <w:ind w:right="-1" w:firstLine="567"/>
        <w:jc w:val="both"/>
        <w:rPr>
          <w:rFonts w:ascii="Times New Roman" w:hAnsi="Times New Roman"/>
          <w:sz w:val="28"/>
          <w:szCs w:val="28"/>
        </w:rPr>
      </w:pPr>
      <w:r w:rsidRPr="00AE012F">
        <w:rPr>
          <w:rFonts w:ascii="Times New Roman" w:hAnsi="Times New Roman"/>
          <w:sz w:val="28"/>
          <w:szCs w:val="28"/>
        </w:rPr>
        <w:t xml:space="preserve">Pielikumā: </w:t>
      </w:r>
      <w:r w:rsidR="006A139D">
        <w:rPr>
          <w:rFonts w:ascii="Times New Roman" w:hAnsi="Times New Roman"/>
          <w:sz w:val="28"/>
          <w:szCs w:val="28"/>
        </w:rPr>
        <w:t>VID</w:t>
      </w:r>
      <w:r>
        <w:rPr>
          <w:rFonts w:ascii="Times New Roman" w:hAnsi="Times New Roman"/>
          <w:sz w:val="28"/>
          <w:szCs w:val="28"/>
        </w:rPr>
        <w:t xml:space="preserve"> </w:t>
      </w:r>
      <w:r w:rsidR="000D25C0">
        <w:rPr>
          <w:rFonts w:ascii="Times New Roman" w:hAnsi="Times New Roman"/>
          <w:sz w:val="28"/>
          <w:szCs w:val="28"/>
        </w:rPr>
        <w:t>nozaru risku no</w:t>
      </w:r>
      <w:r>
        <w:rPr>
          <w:rFonts w:ascii="Times New Roman" w:hAnsi="Times New Roman"/>
          <w:sz w:val="28"/>
          <w:szCs w:val="28"/>
        </w:rPr>
        <w:t xml:space="preserve">vērtējums </w:t>
      </w:r>
      <w:r w:rsidRPr="00215CF5">
        <w:rPr>
          <w:rFonts w:ascii="Times New Roman" w:hAnsi="Times New Roman"/>
          <w:sz w:val="28"/>
          <w:szCs w:val="28"/>
        </w:rPr>
        <w:t xml:space="preserve">uz </w:t>
      </w:r>
      <w:r w:rsidR="00215CF5" w:rsidRPr="00215CF5">
        <w:rPr>
          <w:rFonts w:ascii="Times New Roman" w:hAnsi="Times New Roman"/>
          <w:sz w:val="28"/>
          <w:szCs w:val="28"/>
        </w:rPr>
        <w:t>5</w:t>
      </w:r>
      <w:r w:rsidRPr="00215CF5">
        <w:rPr>
          <w:rFonts w:ascii="Times New Roman" w:hAnsi="Times New Roman"/>
          <w:sz w:val="28"/>
          <w:szCs w:val="28"/>
        </w:rPr>
        <w:t xml:space="preserve"> </w:t>
      </w:r>
      <w:proofErr w:type="spellStart"/>
      <w:r w:rsidRPr="00215CF5">
        <w:rPr>
          <w:rFonts w:ascii="Times New Roman" w:hAnsi="Times New Roman"/>
          <w:sz w:val="28"/>
          <w:szCs w:val="28"/>
        </w:rPr>
        <w:t>lp</w:t>
      </w:r>
      <w:proofErr w:type="spellEnd"/>
      <w:r w:rsidRPr="00215CF5">
        <w:rPr>
          <w:rFonts w:ascii="Times New Roman" w:hAnsi="Times New Roman"/>
          <w:sz w:val="28"/>
          <w:szCs w:val="28"/>
        </w:rPr>
        <w:t>.</w:t>
      </w:r>
    </w:p>
    <w:p w14:paraId="7117869E" w14:textId="5C3F528C" w:rsidR="00301104" w:rsidRDefault="00301104" w:rsidP="004D6D14">
      <w:pPr>
        <w:spacing w:after="0" w:line="240" w:lineRule="auto"/>
        <w:ind w:right="-1"/>
        <w:rPr>
          <w:rFonts w:ascii="Times New Roman" w:hAnsi="Times New Roman"/>
          <w:sz w:val="28"/>
          <w:szCs w:val="28"/>
        </w:rPr>
      </w:pPr>
    </w:p>
    <w:p w14:paraId="09B69549" w14:textId="77777777" w:rsidR="00301104" w:rsidRPr="00D32B1B" w:rsidRDefault="00301104" w:rsidP="004D6D14">
      <w:pPr>
        <w:spacing w:after="0" w:line="240" w:lineRule="auto"/>
        <w:ind w:right="-1"/>
        <w:rPr>
          <w:rFonts w:ascii="Times New Roman" w:hAnsi="Times New Roman"/>
          <w:sz w:val="28"/>
          <w:szCs w:val="28"/>
        </w:rPr>
      </w:pPr>
    </w:p>
    <w:p w14:paraId="1DD299B3" w14:textId="4CED1807" w:rsidR="00547946" w:rsidRPr="00D32B1B" w:rsidRDefault="00547946" w:rsidP="00D84F84">
      <w:pPr>
        <w:spacing w:after="0" w:line="240" w:lineRule="auto"/>
        <w:ind w:left="851" w:right="-1" w:hanging="284"/>
        <w:rPr>
          <w:rFonts w:ascii="Times New Roman" w:hAnsi="Times New Roman"/>
          <w:sz w:val="28"/>
          <w:szCs w:val="28"/>
        </w:rPr>
      </w:pPr>
      <w:r w:rsidRPr="00D32B1B">
        <w:rPr>
          <w:rFonts w:ascii="Times New Roman" w:hAnsi="Times New Roman"/>
          <w:sz w:val="28"/>
          <w:szCs w:val="28"/>
        </w:rPr>
        <w:t>Finanšu ministr</w:t>
      </w:r>
      <w:r w:rsidR="00763239" w:rsidRPr="00D32B1B">
        <w:rPr>
          <w:rFonts w:ascii="Times New Roman" w:hAnsi="Times New Roman"/>
          <w:sz w:val="28"/>
          <w:szCs w:val="28"/>
        </w:rPr>
        <w:t>s</w:t>
      </w:r>
      <w:r w:rsidR="00977102" w:rsidRPr="00D32B1B">
        <w:rPr>
          <w:rFonts w:ascii="Times New Roman" w:hAnsi="Times New Roman"/>
          <w:sz w:val="28"/>
          <w:szCs w:val="28"/>
        </w:rPr>
        <w:tab/>
      </w:r>
      <w:r w:rsidR="00977102" w:rsidRPr="00D32B1B">
        <w:rPr>
          <w:rFonts w:ascii="Times New Roman" w:hAnsi="Times New Roman"/>
          <w:sz w:val="28"/>
          <w:szCs w:val="28"/>
        </w:rPr>
        <w:tab/>
      </w:r>
      <w:r w:rsidR="00977102" w:rsidRPr="00D32B1B">
        <w:rPr>
          <w:rFonts w:ascii="Times New Roman" w:hAnsi="Times New Roman"/>
          <w:sz w:val="28"/>
          <w:szCs w:val="28"/>
        </w:rPr>
        <w:tab/>
      </w:r>
      <w:r w:rsidR="00D32B1B">
        <w:rPr>
          <w:rFonts w:ascii="Times New Roman" w:hAnsi="Times New Roman"/>
          <w:sz w:val="28"/>
          <w:szCs w:val="28"/>
        </w:rPr>
        <w:tab/>
      </w:r>
      <w:r w:rsidR="00D32B1B">
        <w:rPr>
          <w:rFonts w:ascii="Times New Roman" w:hAnsi="Times New Roman"/>
          <w:sz w:val="28"/>
          <w:szCs w:val="28"/>
        </w:rPr>
        <w:tab/>
      </w:r>
      <w:r w:rsidR="00D32B1B">
        <w:rPr>
          <w:rFonts w:ascii="Times New Roman" w:hAnsi="Times New Roman"/>
          <w:sz w:val="28"/>
          <w:szCs w:val="28"/>
        </w:rPr>
        <w:tab/>
      </w:r>
      <w:r w:rsidR="00D32B1B">
        <w:rPr>
          <w:rFonts w:ascii="Times New Roman" w:hAnsi="Times New Roman"/>
          <w:sz w:val="28"/>
          <w:szCs w:val="28"/>
        </w:rPr>
        <w:tab/>
      </w:r>
      <w:r w:rsidR="00D32B1B">
        <w:rPr>
          <w:rFonts w:ascii="Times New Roman" w:hAnsi="Times New Roman"/>
          <w:sz w:val="28"/>
          <w:szCs w:val="28"/>
        </w:rPr>
        <w:tab/>
      </w:r>
      <w:r w:rsidR="00763239" w:rsidRPr="00D32B1B">
        <w:rPr>
          <w:rFonts w:ascii="Times New Roman" w:hAnsi="Times New Roman"/>
          <w:sz w:val="28"/>
          <w:szCs w:val="28"/>
        </w:rPr>
        <w:t>Jānis Reirs</w:t>
      </w:r>
    </w:p>
    <w:p w14:paraId="0E9CD586" w14:textId="4091BCC6" w:rsidR="00301104" w:rsidRDefault="00301104" w:rsidP="00D84F84">
      <w:pPr>
        <w:spacing w:after="0" w:line="240" w:lineRule="auto"/>
        <w:jc w:val="both"/>
        <w:rPr>
          <w:rFonts w:ascii="Times New Roman" w:hAnsi="Times New Roman"/>
          <w:sz w:val="20"/>
          <w:szCs w:val="20"/>
        </w:rPr>
      </w:pPr>
    </w:p>
    <w:p w14:paraId="02FA497C" w14:textId="36ED4C44" w:rsidR="00301104" w:rsidRDefault="00301104" w:rsidP="00D84F84">
      <w:pPr>
        <w:spacing w:after="0" w:line="240" w:lineRule="auto"/>
        <w:jc w:val="both"/>
        <w:rPr>
          <w:rFonts w:ascii="Times New Roman" w:hAnsi="Times New Roman"/>
          <w:sz w:val="20"/>
          <w:szCs w:val="20"/>
        </w:rPr>
      </w:pPr>
    </w:p>
    <w:p w14:paraId="3991857A" w14:textId="77777777" w:rsidR="00301104" w:rsidRPr="008C7CFC" w:rsidRDefault="00301104" w:rsidP="00D84F84">
      <w:pPr>
        <w:spacing w:after="0" w:line="240" w:lineRule="auto"/>
        <w:jc w:val="both"/>
        <w:rPr>
          <w:rFonts w:ascii="Times New Roman" w:hAnsi="Times New Roman"/>
          <w:sz w:val="20"/>
          <w:szCs w:val="20"/>
        </w:rPr>
      </w:pPr>
      <w:bookmarkStart w:id="0" w:name="_GoBack"/>
      <w:bookmarkEnd w:id="0"/>
    </w:p>
    <w:p w14:paraId="55BE854E" w14:textId="5A68C8B1" w:rsidR="00547946" w:rsidRPr="008C7CFC" w:rsidRDefault="00763239" w:rsidP="00D84F84">
      <w:pPr>
        <w:spacing w:after="0" w:line="240" w:lineRule="auto"/>
        <w:jc w:val="both"/>
        <w:rPr>
          <w:rFonts w:ascii="Times New Roman" w:hAnsi="Times New Roman"/>
          <w:sz w:val="20"/>
          <w:szCs w:val="20"/>
        </w:rPr>
      </w:pPr>
      <w:r>
        <w:rPr>
          <w:rFonts w:ascii="Times New Roman" w:hAnsi="Times New Roman"/>
          <w:sz w:val="20"/>
          <w:szCs w:val="20"/>
        </w:rPr>
        <w:t>Leimane</w:t>
      </w:r>
      <w:r w:rsidR="00977102" w:rsidRPr="008C7CFC">
        <w:rPr>
          <w:rFonts w:ascii="Times New Roman" w:hAnsi="Times New Roman"/>
          <w:sz w:val="20"/>
          <w:szCs w:val="20"/>
        </w:rPr>
        <w:t xml:space="preserve">, </w:t>
      </w:r>
      <w:r w:rsidR="00301104">
        <w:rPr>
          <w:rFonts w:ascii="Times New Roman" w:hAnsi="Times New Roman"/>
          <w:sz w:val="20"/>
          <w:szCs w:val="20"/>
        </w:rPr>
        <w:t>28014063</w:t>
      </w:r>
    </w:p>
    <w:p w14:paraId="514070FB" w14:textId="6EECA6D4" w:rsidR="00D53116" w:rsidRPr="008C7CFC" w:rsidRDefault="00E3376F" w:rsidP="00D84F84">
      <w:pPr>
        <w:spacing w:after="0" w:line="240" w:lineRule="auto"/>
        <w:jc w:val="both"/>
      </w:pPr>
      <w:hyperlink r:id="rId9" w:history="1">
        <w:r w:rsidR="00763239" w:rsidRPr="00AD4C73">
          <w:rPr>
            <w:rStyle w:val="Hyperlink"/>
            <w:rFonts w:ascii="Times New Roman" w:hAnsi="Times New Roman"/>
            <w:sz w:val="20"/>
            <w:szCs w:val="20"/>
          </w:rPr>
          <w:t>Dace.Leimane@fm.gov.lv</w:t>
        </w:r>
      </w:hyperlink>
      <w:r w:rsidR="00444051" w:rsidRPr="008C7CFC">
        <w:rPr>
          <w:rFonts w:ascii="Times New Roman" w:hAnsi="Times New Roman"/>
          <w:sz w:val="20"/>
          <w:szCs w:val="20"/>
        </w:rPr>
        <w:t xml:space="preserve"> </w:t>
      </w:r>
    </w:p>
    <w:sectPr w:rsidR="00D53116" w:rsidRPr="008C7CFC" w:rsidSect="00721BC1">
      <w:headerReference w:type="default" r:id="rId10"/>
      <w:footerReference w:type="default" r:id="rId11"/>
      <w:footerReference w:type="first" r:id="rId12"/>
      <w:pgSz w:w="11906" w:h="16838" w:code="9"/>
      <w:pgMar w:top="1134" w:right="849" w:bottom="1134" w:left="1701" w:header="425" w:footer="32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BB7A9D" w14:textId="77777777" w:rsidR="0058425F" w:rsidRDefault="0058425F" w:rsidP="00547946">
      <w:pPr>
        <w:spacing w:after="0" w:line="240" w:lineRule="auto"/>
      </w:pPr>
      <w:r>
        <w:separator/>
      </w:r>
    </w:p>
    <w:p w14:paraId="085BCC81" w14:textId="77777777" w:rsidR="0058425F" w:rsidRDefault="0058425F"/>
    <w:p w14:paraId="44C120D1" w14:textId="77777777" w:rsidR="0058425F" w:rsidRDefault="0058425F"/>
  </w:endnote>
  <w:endnote w:type="continuationSeparator" w:id="0">
    <w:p w14:paraId="7A49DF51" w14:textId="77777777" w:rsidR="0058425F" w:rsidRDefault="0058425F" w:rsidP="00547946">
      <w:pPr>
        <w:spacing w:after="0" w:line="240" w:lineRule="auto"/>
      </w:pPr>
      <w:r>
        <w:continuationSeparator/>
      </w:r>
    </w:p>
    <w:p w14:paraId="7F092FC4" w14:textId="77777777" w:rsidR="0058425F" w:rsidRDefault="0058425F"/>
    <w:p w14:paraId="1E7A7076" w14:textId="77777777" w:rsidR="0058425F" w:rsidRDefault="005842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11251" w14:textId="630DFC07" w:rsidR="00490DCF" w:rsidRPr="00DC1DF4" w:rsidRDefault="00490DCF" w:rsidP="00F5667C">
    <w:pPr>
      <w:pStyle w:val="Footer"/>
      <w:rPr>
        <w:sz w:val="20"/>
        <w:szCs w:val="20"/>
      </w:rPr>
    </w:pPr>
    <w:r w:rsidRPr="00DC1DF4">
      <w:rPr>
        <w:sz w:val="20"/>
        <w:szCs w:val="20"/>
      </w:rPr>
      <w:fldChar w:fldCharType="begin"/>
    </w:r>
    <w:r w:rsidRPr="00DC1DF4">
      <w:rPr>
        <w:sz w:val="20"/>
        <w:szCs w:val="20"/>
      </w:rPr>
      <w:instrText xml:space="preserve"> FILENAME   \* MERGEFORMAT </w:instrText>
    </w:r>
    <w:r w:rsidRPr="00DC1DF4">
      <w:rPr>
        <w:sz w:val="20"/>
        <w:szCs w:val="20"/>
      </w:rPr>
      <w:fldChar w:fldCharType="separate"/>
    </w:r>
    <w:r w:rsidR="002E6635">
      <w:rPr>
        <w:noProof/>
        <w:sz w:val="20"/>
        <w:szCs w:val="20"/>
      </w:rPr>
      <w:t>FMZin</w:t>
    </w:r>
    <w:r w:rsidR="00BD7195">
      <w:rPr>
        <w:noProof/>
        <w:sz w:val="20"/>
        <w:szCs w:val="20"/>
      </w:rPr>
      <w:t>_reverss_PVN_</w:t>
    </w:r>
    <w:r w:rsidR="007F6E7C">
      <w:rPr>
        <w:noProof/>
        <w:sz w:val="20"/>
        <w:szCs w:val="20"/>
      </w:rPr>
      <w:t>1</w:t>
    </w:r>
    <w:r w:rsidR="00711214">
      <w:rPr>
        <w:noProof/>
        <w:sz w:val="20"/>
        <w:szCs w:val="20"/>
      </w:rPr>
      <w:t>9</w:t>
    </w:r>
    <w:r w:rsidR="002379AC">
      <w:rPr>
        <w:noProof/>
        <w:sz w:val="20"/>
        <w:szCs w:val="20"/>
      </w:rPr>
      <w:t>08</w:t>
    </w:r>
    <w:r w:rsidR="00BD7195">
      <w:rPr>
        <w:noProof/>
        <w:sz w:val="20"/>
        <w:szCs w:val="20"/>
      </w:rPr>
      <w:t>22.docx</w:t>
    </w:r>
    <w:r w:rsidRPr="00DC1DF4">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9891E" w14:textId="0F7F9A95" w:rsidR="00490DCF" w:rsidRPr="00DC1DF4" w:rsidRDefault="00490DCF" w:rsidP="00687AB1">
    <w:pPr>
      <w:pStyle w:val="Footer"/>
      <w:rPr>
        <w:sz w:val="20"/>
        <w:szCs w:val="20"/>
      </w:rPr>
    </w:pPr>
    <w:r w:rsidRPr="00DC1DF4">
      <w:rPr>
        <w:sz w:val="20"/>
        <w:szCs w:val="20"/>
      </w:rPr>
      <w:fldChar w:fldCharType="begin"/>
    </w:r>
    <w:r w:rsidRPr="00DC1DF4">
      <w:rPr>
        <w:sz w:val="20"/>
        <w:szCs w:val="20"/>
      </w:rPr>
      <w:instrText xml:space="preserve"> FILENAME   \* MERGEFORMAT </w:instrText>
    </w:r>
    <w:r w:rsidRPr="00DC1DF4">
      <w:rPr>
        <w:sz w:val="20"/>
        <w:szCs w:val="20"/>
      </w:rPr>
      <w:fldChar w:fldCharType="separate"/>
    </w:r>
    <w:r w:rsidR="002E6635">
      <w:rPr>
        <w:noProof/>
        <w:sz w:val="20"/>
        <w:szCs w:val="20"/>
      </w:rPr>
      <w:t>FMZin</w:t>
    </w:r>
    <w:r w:rsidR="00BD7195">
      <w:rPr>
        <w:noProof/>
        <w:sz w:val="20"/>
        <w:szCs w:val="20"/>
      </w:rPr>
      <w:t>_reverss_PVN_</w:t>
    </w:r>
    <w:r w:rsidR="007F6E7C">
      <w:rPr>
        <w:noProof/>
        <w:sz w:val="20"/>
        <w:szCs w:val="20"/>
      </w:rPr>
      <w:t>1</w:t>
    </w:r>
    <w:r w:rsidR="00711214">
      <w:rPr>
        <w:noProof/>
        <w:sz w:val="20"/>
        <w:szCs w:val="20"/>
      </w:rPr>
      <w:t>9</w:t>
    </w:r>
    <w:r w:rsidR="002379AC">
      <w:rPr>
        <w:noProof/>
        <w:sz w:val="20"/>
        <w:szCs w:val="20"/>
      </w:rPr>
      <w:t>08</w:t>
    </w:r>
    <w:r w:rsidR="00BD7195">
      <w:rPr>
        <w:noProof/>
        <w:sz w:val="20"/>
        <w:szCs w:val="20"/>
      </w:rPr>
      <w:t>22.docx</w:t>
    </w:r>
    <w:r w:rsidRPr="00DC1DF4">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9EFC87" w14:textId="77777777" w:rsidR="0058425F" w:rsidRDefault="0058425F" w:rsidP="00547946">
      <w:pPr>
        <w:spacing w:after="0" w:line="240" w:lineRule="auto"/>
      </w:pPr>
      <w:r>
        <w:separator/>
      </w:r>
    </w:p>
    <w:p w14:paraId="344AC7C5" w14:textId="77777777" w:rsidR="0058425F" w:rsidRDefault="0058425F"/>
    <w:p w14:paraId="33DEACCE" w14:textId="77777777" w:rsidR="0058425F" w:rsidRDefault="0058425F"/>
  </w:footnote>
  <w:footnote w:type="continuationSeparator" w:id="0">
    <w:p w14:paraId="67DC5D07" w14:textId="77777777" w:rsidR="0058425F" w:rsidRDefault="0058425F" w:rsidP="00547946">
      <w:pPr>
        <w:spacing w:after="0" w:line="240" w:lineRule="auto"/>
      </w:pPr>
      <w:r>
        <w:continuationSeparator/>
      </w:r>
    </w:p>
    <w:p w14:paraId="0BE9D620" w14:textId="77777777" w:rsidR="0058425F" w:rsidRDefault="0058425F"/>
    <w:p w14:paraId="24C83CE1" w14:textId="77777777" w:rsidR="0058425F" w:rsidRDefault="0058425F"/>
  </w:footnote>
  <w:footnote w:id="1">
    <w:p w14:paraId="74D1EFF7" w14:textId="45EFA5D7" w:rsidR="008C0B8D" w:rsidRDefault="008C0B8D">
      <w:pPr>
        <w:pStyle w:val="FootnoteText"/>
      </w:pPr>
      <w:r>
        <w:rPr>
          <w:rStyle w:val="FootnoteReference"/>
        </w:rPr>
        <w:footnoteRef/>
      </w:r>
      <w:r>
        <w:t xml:space="preserve"> TAXUD PVN plaisas novērtējums par 2020.gadu un 2021.gadu vēl nav publiskots.</w:t>
      </w:r>
    </w:p>
  </w:footnote>
  <w:footnote w:id="2">
    <w:p w14:paraId="4FCB90B8" w14:textId="410C97DB" w:rsidR="00F0689D" w:rsidRDefault="00F0689D" w:rsidP="00F0689D">
      <w:pPr>
        <w:pStyle w:val="FootnoteText"/>
      </w:pPr>
      <w:r>
        <w:rPr>
          <w:rStyle w:val="FootnoteReference"/>
        </w:rPr>
        <w:footnoteRef/>
      </w:r>
      <w:r>
        <w:t xml:space="preserve"> </w:t>
      </w:r>
      <w:proofErr w:type="spellStart"/>
      <w:r>
        <w:t>Study</w:t>
      </w:r>
      <w:proofErr w:type="spellEnd"/>
      <w:r>
        <w:t xml:space="preserve"> </w:t>
      </w:r>
      <w:proofErr w:type="spellStart"/>
      <w:r>
        <w:t>and</w:t>
      </w:r>
      <w:proofErr w:type="spellEnd"/>
      <w:r>
        <w:t xml:space="preserve"> </w:t>
      </w:r>
      <w:proofErr w:type="spellStart"/>
      <w:r>
        <w:t>Reports</w:t>
      </w:r>
      <w:proofErr w:type="spellEnd"/>
      <w:r>
        <w:t xml:space="preserve"> </w:t>
      </w:r>
      <w:proofErr w:type="spellStart"/>
      <w:r>
        <w:t>on</w:t>
      </w:r>
      <w:proofErr w:type="spellEnd"/>
      <w:r>
        <w:t xml:space="preserve"> </w:t>
      </w:r>
      <w:proofErr w:type="spellStart"/>
      <w:r>
        <w:t>the</w:t>
      </w:r>
      <w:proofErr w:type="spellEnd"/>
      <w:r>
        <w:t xml:space="preserve"> VAT </w:t>
      </w:r>
      <w:proofErr w:type="spellStart"/>
      <w:r>
        <w:t>Gap</w:t>
      </w:r>
      <w:proofErr w:type="spellEnd"/>
      <w:r>
        <w:t xml:space="preserve"> </w:t>
      </w:r>
      <w:proofErr w:type="spellStart"/>
      <w:r>
        <w:t>in</w:t>
      </w:r>
      <w:proofErr w:type="spellEnd"/>
      <w:r>
        <w:t xml:space="preserve"> </w:t>
      </w:r>
      <w:proofErr w:type="spellStart"/>
      <w:r>
        <w:t>the</w:t>
      </w:r>
      <w:proofErr w:type="spellEnd"/>
      <w:r>
        <w:t xml:space="preserve"> EU-28 </w:t>
      </w:r>
      <w:proofErr w:type="spellStart"/>
      <w:r>
        <w:t>Member</w:t>
      </w:r>
      <w:proofErr w:type="spellEnd"/>
      <w:r>
        <w:t xml:space="preserve"> </w:t>
      </w:r>
      <w:proofErr w:type="spellStart"/>
      <w:r>
        <w:t>States</w:t>
      </w:r>
      <w:proofErr w:type="spellEnd"/>
      <w:r>
        <w:t xml:space="preserve"> 2021 </w:t>
      </w:r>
      <w:proofErr w:type="spellStart"/>
      <w:r>
        <w:t>Final</w:t>
      </w:r>
      <w:proofErr w:type="spellEnd"/>
      <w:r>
        <w:t xml:space="preserve"> </w:t>
      </w:r>
      <w:proofErr w:type="spellStart"/>
      <w:r>
        <w:t>Report</w:t>
      </w:r>
      <w:proofErr w:type="spellEnd"/>
    </w:p>
    <w:p w14:paraId="7AAF7B37" w14:textId="72B875E2" w:rsidR="001370AF" w:rsidRDefault="00E3376F" w:rsidP="00F0689D">
      <w:pPr>
        <w:pStyle w:val="FootnoteText"/>
      </w:pPr>
      <w:hyperlink r:id="rId1" w:history="1">
        <w:r w:rsidR="001370AF" w:rsidRPr="001370AF">
          <w:rPr>
            <w:rStyle w:val="Hyperlink"/>
          </w:rPr>
          <w:t>https://op.europa.eu/en/publication-detail/-/publication/bd27de7e-5323-11ec-91ac-01aa75ed71a</w:t>
        </w:r>
        <w:r w:rsidR="001370AF" w:rsidRPr="002A1767">
          <w:rPr>
            <w:rStyle w:val="Hyperlink"/>
          </w:rPr>
          <w:t>1</w:t>
        </w:r>
      </w:hyperlink>
    </w:p>
    <w:p w14:paraId="1226D98C" w14:textId="77777777" w:rsidR="001370AF" w:rsidRDefault="001370AF" w:rsidP="00F0689D">
      <w:pPr>
        <w:pStyle w:val="FootnoteText"/>
      </w:pPr>
    </w:p>
  </w:footnote>
  <w:footnote w:id="3">
    <w:p w14:paraId="0E953AAC" w14:textId="03F123ED" w:rsidR="008A79ED" w:rsidRDefault="008A79ED">
      <w:pPr>
        <w:pStyle w:val="FootnoteText"/>
      </w:pPr>
      <w:r>
        <w:rPr>
          <w:rStyle w:val="FootnoteReference"/>
        </w:rPr>
        <w:footnoteRef/>
      </w:r>
      <w:r>
        <w:t xml:space="preserve"> </w:t>
      </w:r>
      <w:hyperlink r:id="rId2" w:history="1">
        <w:r w:rsidR="00514FC5" w:rsidRPr="002A1767">
          <w:rPr>
            <w:rStyle w:val="Hyperlink"/>
          </w:rPr>
          <w:t>https://likumi.lv/ta/id/319407</w:t>
        </w:r>
      </w:hyperlink>
      <w:r w:rsidR="00514FC5">
        <w:t xml:space="preserve"> </w:t>
      </w:r>
    </w:p>
  </w:footnote>
  <w:footnote w:id="4">
    <w:p w14:paraId="2F06C08D" w14:textId="77777777" w:rsidR="00131E7D" w:rsidRDefault="00131E7D" w:rsidP="00131E7D">
      <w:pPr>
        <w:pStyle w:val="FootnoteText"/>
      </w:pPr>
      <w:r>
        <w:rPr>
          <w:rStyle w:val="FootnoteReference"/>
        </w:rPr>
        <w:footnoteRef/>
      </w:r>
      <w:r>
        <w:t xml:space="preserve"> IOTA Report for Tax Administrations – False and Fictitious Invoices, 24.lpp., “7. INITIATIVES TO COMBAT FALSE AND FISCTITIOUS INVOICES” (</w:t>
      </w:r>
      <w:hyperlink r:id="rId3" w:history="1">
        <w:r>
          <w:rPr>
            <w:rStyle w:val="Hyperlink"/>
          </w:rPr>
          <w:t>saite</w:t>
        </w:r>
      </w:hyperlink>
      <w:r>
        <w:rPr>
          <w:color w:val="1F497D"/>
        </w:rPr>
        <w:t>);</w:t>
      </w:r>
    </w:p>
  </w:footnote>
  <w:footnote w:id="5">
    <w:p w14:paraId="3115B152" w14:textId="77777777" w:rsidR="00131E7D" w:rsidRDefault="00131E7D" w:rsidP="00131E7D">
      <w:pPr>
        <w:pStyle w:val="FootnoteText"/>
      </w:pPr>
      <w:r>
        <w:rPr>
          <w:rStyle w:val="FootnoteReference"/>
        </w:rPr>
        <w:footnoteRef/>
      </w:r>
      <w:r>
        <w:t xml:space="preserve"> Eiropas Komisijas ziņojums “</w:t>
      </w:r>
      <w:r>
        <w:rPr>
          <w:color w:val="1F497D"/>
          <w:lang w:val="en-GB"/>
        </w:rPr>
        <w:t>Report on the effects of Articles 199a and 199b of Council Directive 2006/112/EC on combatting fraud</w:t>
      </w:r>
      <w:r>
        <w:rPr>
          <w:color w:val="1F497D"/>
        </w:rPr>
        <w:t>” (</w:t>
      </w:r>
      <w:hyperlink r:id="rId4" w:history="1">
        <w:r>
          <w:rPr>
            <w:rStyle w:val="Hyperlink"/>
          </w:rPr>
          <w:t>saite</w:t>
        </w:r>
      </w:hyperlink>
      <w:r>
        <w:rPr>
          <w:color w:val="1F497D"/>
        </w:rPr>
        <w:t>).</w:t>
      </w:r>
    </w:p>
  </w:footnote>
  <w:footnote w:id="6">
    <w:p w14:paraId="4771FB29" w14:textId="7612951C" w:rsidR="00AC0B68" w:rsidRPr="00AA1252" w:rsidRDefault="00AC0B68" w:rsidP="00AC0B68">
      <w:pPr>
        <w:pStyle w:val="FootnoteText"/>
        <w:jc w:val="both"/>
        <w:rPr>
          <w:rFonts w:cs="Times New Roman"/>
        </w:rPr>
      </w:pPr>
      <w:r>
        <w:rPr>
          <w:rStyle w:val="FootnoteReference"/>
        </w:rPr>
        <w:footnoteRef/>
      </w:r>
      <w:r>
        <w:t xml:space="preserve"> Atbilstoši spēkā esošajam regulējumam </w:t>
      </w:r>
      <w:r>
        <w:rPr>
          <w:rFonts w:cs="Times New Roman"/>
        </w:rPr>
        <w:t>Direktīvas 2006/112/EK 199.a un 199.b pantā  minēto</w:t>
      </w:r>
      <w:r w:rsidRPr="00B44335">
        <w:rPr>
          <w:rFonts w:cs="Times New Roman"/>
        </w:rPr>
        <w:t xml:space="preserve"> pasākumu termiņš </w:t>
      </w:r>
      <w:r>
        <w:rPr>
          <w:rFonts w:cs="Times New Roman"/>
        </w:rPr>
        <w:t xml:space="preserve">ir noteikts 2018.gada 31.decembris. </w:t>
      </w:r>
      <w:r w:rsidRPr="00B44335">
        <w:rPr>
          <w:rFonts w:cs="Times New Roman"/>
        </w:rPr>
        <w:t xml:space="preserve">2018.gada 2.oktobrī ECOFIN sanāksmes laikā </w:t>
      </w:r>
      <w:r w:rsidR="008440F2">
        <w:rPr>
          <w:rFonts w:cs="Times New Roman"/>
        </w:rPr>
        <w:t>tika</w:t>
      </w:r>
      <w:r>
        <w:rPr>
          <w:rFonts w:cs="Times New Roman"/>
        </w:rPr>
        <w:t xml:space="preserve"> apstiprināts jauns priekšlikums</w:t>
      </w:r>
      <w:r w:rsidRPr="00B44335">
        <w:rPr>
          <w:rFonts w:cs="Times New Roman"/>
        </w:rPr>
        <w:t xml:space="preserve">, </w:t>
      </w:r>
      <w:r>
        <w:rPr>
          <w:rFonts w:cs="Times New Roman"/>
        </w:rPr>
        <w:t>ar kuru minēto pasākumu termiņš ti</w:t>
      </w:r>
      <w:r w:rsidRPr="00B44335">
        <w:rPr>
          <w:rFonts w:cs="Times New Roman"/>
        </w:rPr>
        <w:t>k</w:t>
      </w:r>
      <w:r>
        <w:rPr>
          <w:rFonts w:cs="Times New Roman"/>
        </w:rPr>
        <w:t>a</w:t>
      </w:r>
      <w:r w:rsidRPr="00B44335">
        <w:rPr>
          <w:rFonts w:cs="Times New Roman"/>
        </w:rPr>
        <w:t xml:space="preserve"> pagarināts </w:t>
      </w:r>
      <w:r w:rsidRPr="008440F2">
        <w:rPr>
          <w:rFonts w:cs="Times New Roman"/>
        </w:rPr>
        <w:t xml:space="preserve">līdz </w:t>
      </w:r>
      <w:r w:rsidRPr="00B55C97">
        <w:rPr>
          <w:rFonts w:cs="Times New Roman"/>
        </w:rPr>
        <w:t xml:space="preserve">2022.gada 30.jūnijam, </w:t>
      </w:r>
      <w:r w:rsidR="008440F2" w:rsidRPr="00B55C97">
        <w:rPr>
          <w:rFonts w:cs="Times New Roman"/>
        </w:rPr>
        <w:t xml:space="preserve">bet visticamāk to būs </w:t>
      </w:r>
      <w:r w:rsidR="00AA1252">
        <w:rPr>
          <w:rFonts w:cs="Times New Roman"/>
        </w:rPr>
        <w:t>nepieciešams vēlreiz pagarināt.</w:t>
      </w:r>
    </w:p>
  </w:footnote>
  <w:footnote w:id="7">
    <w:p w14:paraId="6ED99E73" w14:textId="67343FE1" w:rsidR="0023373D" w:rsidRDefault="0023373D" w:rsidP="00786703">
      <w:pPr>
        <w:pStyle w:val="FootnoteText"/>
        <w:jc w:val="both"/>
      </w:pPr>
      <w:r>
        <w:rPr>
          <w:rStyle w:val="FootnoteReference"/>
        </w:rPr>
        <w:footnoteRef/>
      </w:r>
      <w:r>
        <w:t xml:space="preserve"> Priekšlikums Padomes Direktīvai, ar ko Direktīvu 2006/112/EK groza attiecībā uz fakultatīvas apgrieztās maksāšanas sistēmas piemērošanas perioda pagarināšanu noteiktām preču piegādēm un pakalpojumu sniegšanai, kam ir paaugstināts krāpšanas risks, un attiecībā uz ātrās reaģēšanas mehānisma cīņai pret krāpšanu PVN jomā piemērošanas perioda pagarināšanu COM(2022) 39 final.</w:t>
      </w:r>
    </w:p>
  </w:footnote>
  <w:footnote w:id="8">
    <w:p w14:paraId="1D86F35F" w14:textId="774D0DD7" w:rsidR="00F52BB0" w:rsidRDefault="00F52BB0" w:rsidP="00F52BB0">
      <w:pPr>
        <w:pStyle w:val="FootnoteText"/>
        <w:jc w:val="both"/>
      </w:pPr>
      <w:r>
        <w:rPr>
          <w:rStyle w:val="FootnoteReference"/>
        </w:rPr>
        <w:footnoteRef/>
      </w:r>
      <w:r>
        <w:t xml:space="preserve"> 2022.gada 10.februāra </w:t>
      </w:r>
      <w:r w:rsidR="0051614F">
        <w:t>p</w:t>
      </w:r>
      <w:r>
        <w:t>riekšlikums Padomes Direktīvai, ar ko Direktīvu 2006/112/EK groza attiecībā uz fakultatīvas apgrieztās maksāšanas sistēmas piemērošanas perioda pagarināšanu noteiktām preču piegādēm un pakalpojumu sniegšanai, kam ir paaugstināts krāpšanas risks, un attiecībā uz ātrās reaģēšanas mehānisma cīņai pret krāpšanu PVN jomā piemērošanas perioda pagarināšanu COM(2022) 39 final līdz 2025.gada 31.decembrim</w:t>
      </w:r>
    </w:p>
    <w:p w14:paraId="3CB3B6C4" w14:textId="5D333B1C" w:rsidR="00F52BB0" w:rsidRDefault="00F52BB0">
      <w:pPr>
        <w:pStyle w:val="FootnoteText"/>
      </w:pPr>
    </w:p>
  </w:footnote>
  <w:footnote w:id="9">
    <w:p w14:paraId="5C866F1F" w14:textId="77777777" w:rsidR="00F93C66" w:rsidRDefault="00F93C66" w:rsidP="00F93C66">
      <w:pPr>
        <w:pStyle w:val="FootnoteText"/>
      </w:pPr>
      <w:r>
        <w:rPr>
          <w:rStyle w:val="FootnoteReference"/>
        </w:rPr>
        <w:footnoteRef/>
      </w:r>
      <w:r>
        <w:t xml:space="preserve"> </w:t>
      </w:r>
      <w:r w:rsidRPr="00960C2E">
        <w:t>COM</w:t>
      </w:r>
      <w:r>
        <w:t xml:space="preserve"> </w:t>
      </w:r>
      <w:r w:rsidRPr="00960C2E">
        <w:t>(2013)</w:t>
      </w:r>
      <w:r>
        <w:t xml:space="preserve"> </w:t>
      </w:r>
      <w:r w:rsidRPr="00960C2E">
        <w:t>148</w:t>
      </w:r>
      <w:r>
        <w:t xml:space="preserve"> final</w:t>
      </w:r>
      <w:r w:rsidRPr="00960C2E">
        <w:t>, 19.</w:t>
      </w:r>
      <w:r>
        <w:t>0</w:t>
      </w:r>
      <w:r w:rsidRPr="00960C2E">
        <w:t>3.2013</w:t>
      </w:r>
    </w:p>
  </w:footnote>
  <w:footnote w:id="10">
    <w:p w14:paraId="2C61D82C" w14:textId="77777777" w:rsidR="00F93C66" w:rsidRDefault="00F93C66" w:rsidP="00F93C66">
      <w:pPr>
        <w:pStyle w:val="FootnoteText"/>
      </w:pPr>
      <w:r>
        <w:rPr>
          <w:rStyle w:val="FootnoteReference"/>
        </w:rPr>
        <w:footnoteRef/>
      </w:r>
      <w:r>
        <w:t xml:space="preserve"> </w:t>
      </w:r>
      <w:r w:rsidRPr="00960C2E">
        <w:t>COM</w:t>
      </w:r>
      <w:r>
        <w:t xml:space="preserve"> </w:t>
      </w:r>
      <w:r w:rsidRPr="00960C2E">
        <w:t>(2014)</w:t>
      </w:r>
      <w:r>
        <w:t xml:space="preserve"> </w:t>
      </w:r>
      <w:r w:rsidRPr="00960C2E">
        <w:t>229</w:t>
      </w:r>
      <w:r>
        <w:t xml:space="preserve"> final</w:t>
      </w:r>
      <w:r w:rsidRPr="00960C2E">
        <w:t>, 22.</w:t>
      </w:r>
      <w:r>
        <w:t>0</w:t>
      </w:r>
      <w:r w:rsidRPr="00960C2E">
        <w:t>4.2014</w:t>
      </w:r>
    </w:p>
  </w:footnote>
  <w:footnote w:id="11">
    <w:p w14:paraId="40AED6A4" w14:textId="77777777" w:rsidR="00F93C66" w:rsidRPr="00B4220E" w:rsidRDefault="00F93C66" w:rsidP="00F93C66">
      <w:pPr>
        <w:pStyle w:val="FootnoteText"/>
        <w:jc w:val="both"/>
      </w:pPr>
      <w:r>
        <w:rPr>
          <w:rStyle w:val="FootnoteReference"/>
        </w:rPr>
        <w:footnoteRef/>
      </w:r>
      <w:r>
        <w:t xml:space="preserve"> Padomes 2013. gada 22. jūlija Direktīva 2013/43/ES, ar ko Direktīvu 2006/112/EK par kopējo pievienotās vērtības nodokļa sistēmu groza attiecībā uz fakultatīvu un pagaidu apgrieztas maksāšanas sistēmas piemērošanu saistībā ar noteiktu preču un pakalpojumu piegādi ar paaugstinātu krāpšanas risku (OV L 201, 26.7.2013.).</w:t>
      </w:r>
    </w:p>
  </w:footnote>
  <w:footnote w:id="12">
    <w:p w14:paraId="0E6D366F" w14:textId="77777777" w:rsidR="00F93C66" w:rsidRDefault="00F93C66" w:rsidP="00F93C66">
      <w:pPr>
        <w:pStyle w:val="FootnoteText"/>
      </w:pPr>
      <w:r>
        <w:rPr>
          <w:rStyle w:val="FootnoteReference"/>
        </w:rPr>
        <w:footnoteRef/>
      </w:r>
      <w:r>
        <w:t xml:space="preserve"> </w:t>
      </w:r>
      <w:r w:rsidRPr="00960C2E">
        <w:t>COM</w:t>
      </w:r>
      <w:r>
        <w:t xml:space="preserve"> </w:t>
      </w:r>
      <w:r w:rsidRPr="00960C2E">
        <w:t>(2017) 24 final, 19.</w:t>
      </w:r>
      <w:r>
        <w:t>0</w:t>
      </w:r>
      <w:r w:rsidRPr="00960C2E">
        <w:t>1.2017</w:t>
      </w:r>
    </w:p>
  </w:footnote>
  <w:footnote w:id="13">
    <w:p w14:paraId="4D5F0963" w14:textId="3713C318" w:rsidR="00945D61" w:rsidRPr="00945D61" w:rsidRDefault="00945D61" w:rsidP="00235C0F">
      <w:pPr>
        <w:pStyle w:val="FootnoteText"/>
        <w:jc w:val="both"/>
      </w:pPr>
      <w:r>
        <w:rPr>
          <w:rStyle w:val="FootnoteReference"/>
        </w:rPr>
        <w:footnoteRef/>
      </w:r>
      <w:r>
        <w:t xml:space="preserve"> COM (2018) 15 final 12.01.2018; </w:t>
      </w:r>
      <w:r w:rsidRPr="00945D61">
        <w:t>COM</w:t>
      </w:r>
      <w:r>
        <w:t xml:space="preserve"> </w:t>
      </w:r>
      <w:r w:rsidRPr="00945D61">
        <w:t>(2018) 34 final</w:t>
      </w:r>
      <w:r>
        <w:t xml:space="preserve">, 18.01.2018 </w:t>
      </w:r>
    </w:p>
  </w:footnote>
  <w:footnote w:id="14">
    <w:p w14:paraId="3B2F3028" w14:textId="3AECA142" w:rsidR="00603F30" w:rsidRDefault="00603F30" w:rsidP="00235C0F">
      <w:pPr>
        <w:pStyle w:val="FootnoteText"/>
        <w:jc w:val="both"/>
      </w:pPr>
      <w:r>
        <w:rPr>
          <w:rStyle w:val="FootnoteReference"/>
        </w:rPr>
        <w:footnoteRef/>
      </w:r>
      <w:r>
        <w:t xml:space="preserve"> </w:t>
      </w:r>
      <w:r w:rsidR="00B23478">
        <w:t xml:space="preserve">2019.gada 30.maijā Saeimā </w:t>
      </w:r>
      <w:r w:rsidR="002E1309">
        <w:t xml:space="preserve">tika </w:t>
      </w:r>
      <w:r>
        <w:t>pie</w:t>
      </w:r>
      <w:r w:rsidR="00B23478">
        <w:t xml:space="preserve">ņemti </w:t>
      </w:r>
      <w:r>
        <w:t>grozījumi Pievienotās vērtības nodokļa likum</w:t>
      </w:r>
      <w:r w:rsidR="00B23478">
        <w:t>ā</w:t>
      </w:r>
      <w:r w:rsidR="002E1309">
        <w:t xml:space="preserve"> un attiecībā uz apgrieztās jeb reversās PVN maksāšanas kārtības atcelšanu būvizstrādājumu piegādēm, sadzīves elektronisko iekārtu un elektriskās sadzīves aparatūras piegādēm stājās spēkā ar 2020.gada 1.janvāri.</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5481508"/>
      <w:docPartObj>
        <w:docPartGallery w:val="Page Numbers (Top of Page)"/>
        <w:docPartUnique/>
      </w:docPartObj>
    </w:sdtPr>
    <w:sdtEndPr>
      <w:rPr>
        <w:noProof/>
        <w:sz w:val="24"/>
        <w:szCs w:val="24"/>
      </w:rPr>
    </w:sdtEndPr>
    <w:sdtContent>
      <w:p w14:paraId="1CDF1624" w14:textId="2A401864" w:rsidR="00490DCF" w:rsidRPr="001F76C6" w:rsidRDefault="00490DCF" w:rsidP="001F76C6">
        <w:pPr>
          <w:pStyle w:val="Header"/>
          <w:jc w:val="center"/>
          <w:rPr>
            <w:sz w:val="24"/>
            <w:szCs w:val="24"/>
          </w:rPr>
        </w:pPr>
        <w:r w:rsidRPr="008F2D7E">
          <w:rPr>
            <w:sz w:val="24"/>
            <w:szCs w:val="24"/>
          </w:rPr>
          <w:fldChar w:fldCharType="begin"/>
        </w:r>
        <w:r w:rsidRPr="008F2D7E">
          <w:rPr>
            <w:sz w:val="24"/>
            <w:szCs w:val="24"/>
          </w:rPr>
          <w:instrText xml:space="preserve"> PAGE   \* MERGEFORMAT </w:instrText>
        </w:r>
        <w:r w:rsidRPr="008F2D7E">
          <w:rPr>
            <w:sz w:val="24"/>
            <w:szCs w:val="24"/>
          </w:rPr>
          <w:fldChar w:fldCharType="separate"/>
        </w:r>
        <w:r w:rsidR="00E3376F">
          <w:rPr>
            <w:noProof/>
            <w:sz w:val="24"/>
            <w:szCs w:val="24"/>
          </w:rPr>
          <w:t>11</w:t>
        </w:r>
        <w:r w:rsidRPr="008F2D7E">
          <w:rPr>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10B69"/>
    <w:multiLevelType w:val="hybridMultilevel"/>
    <w:tmpl w:val="4C500C62"/>
    <w:lvl w:ilvl="0" w:tplc="CFAC79C8">
      <w:start w:val="1"/>
      <w:numFmt w:val="lowerLetter"/>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 w15:restartNumberingAfterBreak="0">
    <w:nsid w:val="0E3B1D04"/>
    <w:multiLevelType w:val="hybridMultilevel"/>
    <w:tmpl w:val="8ED04F10"/>
    <w:lvl w:ilvl="0" w:tplc="6FB0238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 w15:restartNumberingAfterBreak="0">
    <w:nsid w:val="1930724B"/>
    <w:multiLevelType w:val="hybridMultilevel"/>
    <w:tmpl w:val="07606C02"/>
    <w:lvl w:ilvl="0" w:tplc="D09A3D92">
      <w:start w:val="1"/>
      <w:numFmt w:val="decimal"/>
      <w:lvlText w:val="%1."/>
      <w:lvlJc w:val="left"/>
      <w:pPr>
        <w:ind w:left="1069"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98F261A"/>
    <w:multiLevelType w:val="hybridMultilevel"/>
    <w:tmpl w:val="BA3C22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C308A3"/>
    <w:multiLevelType w:val="hybridMultilevel"/>
    <w:tmpl w:val="8752F1A2"/>
    <w:lvl w:ilvl="0" w:tplc="04260011">
      <w:start w:val="1"/>
      <w:numFmt w:val="decimal"/>
      <w:lvlText w:val="%1)"/>
      <w:lvlJc w:val="left"/>
      <w:pPr>
        <w:ind w:left="1353" w:hanging="360"/>
      </w:pPr>
    </w:lvl>
    <w:lvl w:ilvl="1" w:tplc="E346AB7C" w:tentative="1">
      <w:start w:val="1"/>
      <w:numFmt w:val="lowerLetter"/>
      <w:lvlText w:val="%2."/>
      <w:lvlJc w:val="left"/>
      <w:pPr>
        <w:ind w:left="2073" w:hanging="360"/>
      </w:pPr>
    </w:lvl>
    <w:lvl w:ilvl="2" w:tplc="31AE2798" w:tentative="1">
      <w:start w:val="1"/>
      <w:numFmt w:val="lowerRoman"/>
      <w:lvlText w:val="%3."/>
      <w:lvlJc w:val="right"/>
      <w:pPr>
        <w:ind w:left="2793" w:hanging="180"/>
      </w:pPr>
    </w:lvl>
    <w:lvl w:ilvl="3" w:tplc="75E075DA" w:tentative="1">
      <w:start w:val="1"/>
      <w:numFmt w:val="decimal"/>
      <w:lvlText w:val="%4."/>
      <w:lvlJc w:val="left"/>
      <w:pPr>
        <w:ind w:left="3513" w:hanging="360"/>
      </w:pPr>
    </w:lvl>
    <w:lvl w:ilvl="4" w:tplc="CCAA19AA" w:tentative="1">
      <w:start w:val="1"/>
      <w:numFmt w:val="lowerLetter"/>
      <w:lvlText w:val="%5."/>
      <w:lvlJc w:val="left"/>
      <w:pPr>
        <w:ind w:left="4233" w:hanging="360"/>
      </w:pPr>
    </w:lvl>
    <w:lvl w:ilvl="5" w:tplc="0CB039BE" w:tentative="1">
      <w:start w:val="1"/>
      <w:numFmt w:val="lowerRoman"/>
      <w:lvlText w:val="%6."/>
      <w:lvlJc w:val="right"/>
      <w:pPr>
        <w:ind w:left="4953" w:hanging="180"/>
      </w:pPr>
    </w:lvl>
    <w:lvl w:ilvl="6" w:tplc="8690A0EC" w:tentative="1">
      <w:start w:val="1"/>
      <w:numFmt w:val="decimal"/>
      <w:lvlText w:val="%7."/>
      <w:lvlJc w:val="left"/>
      <w:pPr>
        <w:ind w:left="5673" w:hanging="360"/>
      </w:pPr>
    </w:lvl>
    <w:lvl w:ilvl="7" w:tplc="2800D81A" w:tentative="1">
      <w:start w:val="1"/>
      <w:numFmt w:val="lowerLetter"/>
      <w:lvlText w:val="%8."/>
      <w:lvlJc w:val="left"/>
      <w:pPr>
        <w:ind w:left="6393" w:hanging="360"/>
      </w:pPr>
    </w:lvl>
    <w:lvl w:ilvl="8" w:tplc="DCB22D1E" w:tentative="1">
      <w:start w:val="1"/>
      <w:numFmt w:val="lowerRoman"/>
      <w:lvlText w:val="%9."/>
      <w:lvlJc w:val="right"/>
      <w:pPr>
        <w:ind w:left="7113" w:hanging="180"/>
      </w:pPr>
    </w:lvl>
  </w:abstractNum>
  <w:abstractNum w:abstractNumId="5" w15:restartNumberingAfterBreak="0">
    <w:nsid w:val="23C2078E"/>
    <w:multiLevelType w:val="hybridMultilevel"/>
    <w:tmpl w:val="10FE522A"/>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6" w15:restartNumberingAfterBreak="0">
    <w:nsid w:val="3164003A"/>
    <w:multiLevelType w:val="hybridMultilevel"/>
    <w:tmpl w:val="C3D0BF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4C2981"/>
    <w:multiLevelType w:val="hybridMultilevel"/>
    <w:tmpl w:val="6C0EDB66"/>
    <w:lvl w:ilvl="0" w:tplc="D09A3D92">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8" w15:restartNumberingAfterBreak="0">
    <w:nsid w:val="335E64E9"/>
    <w:multiLevelType w:val="hybridMultilevel"/>
    <w:tmpl w:val="66AC49C2"/>
    <w:lvl w:ilvl="0" w:tplc="04260011">
      <w:start w:val="1"/>
      <w:numFmt w:val="decimal"/>
      <w:lvlText w:val="%1)"/>
      <w:lvlJc w:val="left"/>
      <w:pPr>
        <w:ind w:left="2204" w:hanging="360"/>
      </w:pPr>
      <w:rPr>
        <w:rFonts w:hint="default"/>
      </w:rPr>
    </w:lvl>
    <w:lvl w:ilvl="1" w:tplc="04260003" w:tentative="1">
      <w:start w:val="1"/>
      <w:numFmt w:val="bullet"/>
      <w:lvlText w:val="o"/>
      <w:lvlJc w:val="left"/>
      <w:pPr>
        <w:ind w:left="2924" w:hanging="360"/>
      </w:pPr>
      <w:rPr>
        <w:rFonts w:ascii="Courier New" w:hAnsi="Courier New" w:cs="Courier New" w:hint="default"/>
      </w:rPr>
    </w:lvl>
    <w:lvl w:ilvl="2" w:tplc="04260005" w:tentative="1">
      <w:start w:val="1"/>
      <w:numFmt w:val="bullet"/>
      <w:lvlText w:val=""/>
      <w:lvlJc w:val="left"/>
      <w:pPr>
        <w:ind w:left="3644" w:hanging="360"/>
      </w:pPr>
      <w:rPr>
        <w:rFonts w:ascii="Wingdings" w:hAnsi="Wingdings" w:hint="default"/>
      </w:rPr>
    </w:lvl>
    <w:lvl w:ilvl="3" w:tplc="04260001" w:tentative="1">
      <w:start w:val="1"/>
      <w:numFmt w:val="bullet"/>
      <w:lvlText w:val=""/>
      <w:lvlJc w:val="left"/>
      <w:pPr>
        <w:ind w:left="4364" w:hanging="360"/>
      </w:pPr>
      <w:rPr>
        <w:rFonts w:ascii="Symbol" w:hAnsi="Symbol" w:hint="default"/>
      </w:rPr>
    </w:lvl>
    <w:lvl w:ilvl="4" w:tplc="04260003" w:tentative="1">
      <w:start w:val="1"/>
      <w:numFmt w:val="bullet"/>
      <w:lvlText w:val="o"/>
      <w:lvlJc w:val="left"/>
      <w:pPr>
        <w:ind w:left="5084" w:hanging="360"/>
      </w:pPr>
      <w:rPr>
        <w:rFonts w:ascii="Courier New" w:hAnsi="Courier New" w:cs="Courier New" w:hint="default"/>
      </w:rPr>
    </w:lvl>
    <w:lvl w:ilvl="5" w:tplc="04260005" w:tentative="1">
      <w:start w:val="1"/>
      <w:numFmt w:val="bullet"/>
      <w:lvlText w:val=""/>
      <w:lvlJc w:val="left"/>
      <w:pPr>
        <w:ind w:left="5804" w:hanging="360"/>
      </w:pPr>
      <w:rPr>
        <w:rFonts w:ascii="Wingdings" w:hAnsi="Wingdings" w:hint="default"/>
      </w:rPr>
    </w:lvl>
    <w:lvl w:ilvl="6" w:tplc="04260001" w:tentative="1">
      <w:start w:val="1"/>
      <w:numFmt w:val="bullet"/>
      <w:lvlText w:val=""/>
      <w:lvlJc w:val="left"/>
      <w:pPr>
        <w:ind w:left="6524" w:hanging="360"/>
      </w:pPr>
      <w:rPr>
        <w:rFonts w:ascii="Symbol" w:hAnsi="Symbol" w:hint="default"/>
      </w:rPr>
    </w:lvl>
    <w:lvl w:ilvl="7" w:tplc="04260003" w:tentative="1">
      <w:start w:val="1"/>
      <w:numFmt w:val="bullet"/>
      <w:lvlText w:val="o"/>
      <w:lvlJc w:val="left"/>
      <w:pPr>
        <w:ind w:left="7244" w:hanging="360"/>
      </w:pPr>
      <w:rPr>
        <w:rFonts w:ascii="Courier New" w:hAnsi="Courier New" w:cs="Courier New" w:hint="default"/>
      </w:rPr>
    </w:lvl>
    <w:lvl w:ilvl="8" w:tplc="04260005" w:tentative="1">
      <w:start w:val="1"/>
      <w:numFmt w:val="bullet"/>
      <w:lvlText w:val=""/>
      <w:lvlJc w:val="left"/>
      <w:pPr>
        <w:ind w:left="7964" w:hanging="360"/>
      </w:pPr>
      <w:rPr>
        <w:rFonts w:ascii="Wingdings" w:hAnsi="Wingdings" w:hint="default"/>
      </w:rPr>
    </w:lvl>
  </w:abstractNum>
  <w:abstractNum w:abstractNumId="9" w15:restartNumberingAfterBreak="0">
    <w:nsid w:val="340F5F9F"/>
    <w:multiLevelType w:val="multilevel"/>
    <w:tmpl w:val="3E34D9FC"/>
    <w:lvl w:ilvl="0">
      <w:start w:val="1"/>
      <w:numFmt w:val="decimal"/>
      <w:lvlText w:val="%1."/>
      <w:lvlJc w:val="left"/>
      <w:pPr>
        <w:ind w:left="928" w:hanging="360"/>
      </w:pPr>
    </w:lvl>
    <w:lvl w:ilvl="1">
      <w:start w:val="2"/>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0" w15:restartNumberingAfterBreak="0">
    <w:nsid w:val="41773E7B"/>
    <w:multiLevelType w:val="multilevel"/>
    <w:tmpl w:val="F58CA24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1" w15:restartNumberingAfterBreak="0">
    <w:nsid w:val="41B8745A"/>
    <w:multiLevelType w:val="hybridMultilevel"/>
    <w:tmpl w:val="E42E3FB6"/>
    <w:lvl w:ilvl="0" w:tplc="0426000F">
      <w:start w:val="1"/>
      <w:numFmt w:val="decimal"/>
      <w:lvlText w:val="%1."/>
      <w:lvlJc w:val="left"/>
      <w:pPr>
        <w:ind w:left="643"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56497F8A"/>
    <w:multiLevelType w:val="hybridMultilevel"/>
    <w:tmpl w:val="3B2EB322"/>
    <w:lvl w:ilvl="0" w:tplc="04260017">
      <w:start w:val="1"/>
      <w:numFmt w:val="lowerLetter"/>
      <w:lvlText w:val="%1)"/>
      <w:lvlJc w:val="left"/>
      <w:pPr>
        <w:ind w:left="1146" w:hanging="360"/>
      </w:p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13" w15:restartNumberingAfterBreak="0">
    <w:nsid w:val="5B8D6E81"/>
    <w:multiLevelType w:val="hybridMultilevel"/>
    <w:tmpl w:val="4E64BC22"/>
    <w:lvl w:ilvl="0" w:tplc="D09A3D92">
      <w:start w:val="1"/>
      <w:numFmt w:val="decimal"/>
      <w:lvlText w:val="%1."/>
      <w:lvlJc w:val="left"/>
      <w:pPr>
        <w:ind w:left="2062" w:hanging="360"/>
      </w:pPr>
      <w:rPr>
        <w:rFonts w:hint="default"/>
      </w:rPr>
    </w:lvl>
    <w:lvl w:ilvl="1" w:tplc="04260019" w:tentative="1">
      <w:start w:val="1"/>
      <w:numFmt w:val="lowerLetter"/>
      <w:lvlText w:val="%2."/>
      <w:lvlJc w:val="left"/>
      <w:pPr>
        <w:ind w:left="2433" w:hanging="360"/>
      </w:pPr>
    </w:lvl>
    <w:lvl w:ilvl="2" w:tplc="0426001B" w:tentative="1">
      <w:start w:val="1"/>
      <w:numFmt w:val="lowerRoman"/>
      <w:lvlText w:val="%3."/>
      <w:lvlJc w:val="right"/>
      <w:pPr>
        <w:ind w:left="3153" w:hanging="180"/>
      </w:pPr>
    </w:lvl>
    <w:lvl w:ilvl="3" w:tplc="0426000F" w:tentative="1">
      <w:start w:val="1"/>
      <w:numFmt w:val="decimal"/>
      <w:lvlText w:val="%4."/>
      <w:lvlJc w:val="left"/>
      <w:pPr>
        <w:ind w:left="3873" w:hanging="360"/>
      </w:pPr>
    </w:lvl>
    <w:lvl w:ilvl="4" w:tplc="04260019" w:tentative="1">
      <w:start w:val="1"/>
      <w:numFmt w:val="lowerLetter"/>
      <w:lvlText w:val="%5."/>
      <w:lvlJc w:val="left"/>
      <w:pPr>
        <w:ind w:left="4593" w:hanging="360"/>
      </w:pPr>
    </w:lvl>
    <w:lvl w:ilvl="5" w:tplc="0426001B" w:tentative="1">
      <w:start w:val="1"/>
      <w:numFmt w:val="lowerRoman"/>
      <w:lvlText w:val="%6."/>
      <w:lvlJc w:val="right"/>
      <w:pPr>
        <w:ind w:left="5313" w:hanging="180"/>
      </w:pPr>
    </w:lvl>
    <w:lvl w:ilvl="6" w:tplc="0426000F" w:tentative="1">
      <w:start w:val="1"/>
      <w:numFmt w:val="decimal"/>
      <w:lvlText w:val="%7."/>
      <w:lvlJc w:val="left"/>
      <w:pPr>
        <w:ind w:left="6033" w:hanging="360"/>
      </w:pPr>
    </w:lvl>
    <w:lvl w:ilvl="7" w:tplc="04260019" w:tentative="1">
      <w:start w:val="1"/>
      <w:numFmt w:val="lowerLetter"/>
      <w:lvlText w:val="%8."/>
      <w:lvlJc w:val="left"/>
      <w:pPr>
        <w:ind w:left="6753" w:hanging="360"/>
      </w:pPr>
    </w:lvl>
    <w:lvl w:ilvl="8" w:tplc="0426001B" w:tentative="1">
      <w:start w:val="1"/>
      <w:numFmt w:val="lowerRoman"/>
      <w:lvlText w:val="%9."/>
      <w:lvlJc w:val="right"/>
      <w:pPr>
        <w:ind w:left="7473" w:hanging="180"/>
      </w:pPr>
    </w:lvl>
  </w:abstractNum>
  <w:abstractNum w:abstractNumId="14" w15:restartNumberingAfterBreak="0">
    <w:nsid w:val="610E2AE7"/>
    <w:multiLevelType w:val="hybridMultilevel"/>
    <w:tmpl w:val="5C6037F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5" w15:restartNumberingAfterBreak="1">
    <w:nsid w:val="70A70329"/>
    <w:multiLevelType w:val="hybridMultilevel"/>
    <w:tmpl w:val="3E32613C"/>
    <w:lvl w:ilvl="0" w:tplc="633424F2">
      <w:start w:val="1"/>
      <w:numFmt w:val="bullet"/>
      <w:lvlText w:val=""/>
      <w:lvlJc w:val="left"/>
      <w:pPr>
        <w:ind w:left="720" w:hanging="360"/>
      </w:pPr>
      <w:rPr>
        <w:rFonts w:ascii="Symbol" w:eastAsia="Calibri" w:hAnsi="Symbol" w:cs="Times New Roman" w:hint="default"/>
      </w:rPr>
    </w:lvl>
    <w:lvl w:ilvl="1" w:tplc="9FC03896" w:tentative="1">
      <w:start w:val="1"/>
      <w:numFmt w:val="bullet"/>
      <w:lvlText w:val="o"/>
      <w:lvlJc w:val="left"/>
      <w:pPr>
        <w:ind w:left="1440" w:hanging="360"/>
      </w:pPr>
      <w:rPr>
        <w:rFonts w:ascii="Courier New" w:hAnsi="Courier New" w:cs="Courier New" w:hint="default"/>
      </w:rPr>
    </w:lvl>
    <w:lvl w:ilvl="2" w:tplc="1B026434" w:tentative="1">
      <w:start w:val="1"/>
      <w:numFmt w:val="bullet"/>
      <w:lvlText w:val=""/>
      <w:lvlJc w:val="left"/>
      <w:pPr>
        <w:ind w:left="2160" w:hanging="360"/>
      </w:pPr>
      <w:rPr>
        <w:rFonts w:ascii="Wingdings" w:hAnsi="Wingdings" w:hint="default"/>
      </w:rPr>
    </w:lvl>
    <w:lvl w:ilvl="3" w:tplc="AD7ABD8C" w:tentative="1">
      <w:start w:val="1"/>
      <w:numFmt w:val="bullet"/>
      <w:lvlText w:val=""/>
      <w:lvlJc w:val="left"/>
      <w:pPr>
        <w:ind w:left="2880" w:hanging="360"/>
      </w:pPr>
      <w:rPr>
        <w:rFonts w:ascii="Symbol" w:hAnsi="Symbol" w:hint="default"/>
      </w:rPr>
    </w:lvl>
    <w:lvl w:ilvl="4" w:tplc="52364D30" w:tentative="1">
      <w:start w:val="1"/>
      <w:numFmt w:val="bullet"/>
      <w:lvlText w:val="o"/>
      <w:lvlJc w:val="left"/>
      <w:pPr>
        <w:ind w:left="3600" w:hanging="360"/>
      </w:pPr>
      <w:rPr>
        <w:rFonts w:ascii="Courier New" w:hAnsi="Courier New" w:cs="Courier New" w:hint="default"/>
      </w:rPr>
    </w:lvl>
    <w:lvl w:ilvl="5" w:tplc="880EF1A2" w:tentative="1">
      <w:start w:val="1"/>
      <w:numFmt w:val="bullet"/>
      <w:lvlText w:val=""/>
      <w:lvlJc w:val="left"/>
      <w:pPr>
        <w:ind w:left="4320" w:hanging="360"/>
      </w:pPr>
      <w:rPr>
        <w:rFonts w:ascii="Wingdings" w:hAnsi="Wingdings" w:hint="default"/>
      </w:rPr>
    </w:lvl>
    <w:lvl w:ilvl="6" w:tplc="83D4EE30" w:tentative="1">
      <w:start w:val="1"/>
      <w:numFmt w:val="bullet"/>
      <w:lvlText w:val=""/>
      <w:lvlJc w:val="left"/>
      <w:pPr>
        <w:ind w:left="5040" w:hanging="360"/>
      </w:pPr>
      <w:rPr>
        <w:rFonts w:ascii="Symbol" w:hAnsi="Symbol" w:hint="default"/>
      </w:rPr>
    </w:lvl>
    <w:lvl w:ilvl="7" w:tplc="35044D2C" w:tentative="1">
      <w:start w:val="1"/>
      <w:numFmt w:val="bullet"/>
      <w:lvlText w:val="o"/>
      <w:lvlJc w:val="left"/>
      <w:pPr>
        <w:ind w:left="5760" w:hanging="360"/>
      </w:pPr>
      <w:rPr>
        <w:rFonts w:ascii="Courier New" w:hAnsi="Courier New" w:cs="Courier New" w:hint="default"/>
      </w:rPr>
    </w:lvl>
    <w:lvl w:ilvl="8" w:tplc="0C881DEE" w:tentative="1">
      <w:start w:val="1"/>
      <w:numFmt w:val="bullet"/>
      <w:lvlText w:val=""/>
      <w:lvlJc w:val="left"/>
      <w:pPr>
        <w:ind w:left="6480" w:hanging="360"/>
      </w:pPr>
      <w:rPr>
        <w:rFonts w:ascii="Wingdings" w:hAnsi="Wingdings" w:hint="default"/>
      </w:rPr>
    </w:lvl>
  </w:abstractNum>
  <w:abstractNum w:abstractNumId="16" w15:restartNumberingAfterBreak="0">
    <w:nsid w:val="780E045E"/>
    <w:multiLevelType w:val="hybridMultilevel"/>
    <w:tmpl w:val="70A044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6C3703"/>
    <w:multiLevelType w:val="hybridMultilevel"/>
    <w:tmpl w:val="339A05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7CE41766"/>
    <w:multiLevelType w:val="hybridMultilevel"/>
    <w:tmpl w:val="ADEE0FF8"/>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num w:numId="1">
    <w:abstractNumId w:val="9"/>
  </w:num>
  <w:num w:numId="2">
    <w:abstractNumId w:val="3"/>
  </w:num>
  <w:num w:numId="3">
    <w:abstractNumId w:val="12"/>
  </w:num>
  <w:num w:numId="4">
    <w:abstractNumId w:val="0"/>
  </w:num>
  <w:num w:numId="5">
    <w:abstractNumId w:val="8"/>
  </w:num>
  <w:num w:numId="6">
    <w:abstractNumId w:val="4"/>
  </w:num>
  <w:num w:numId="7">
    <w:abstractNumId w:val="10"/>
  </w:num>
  <w:num w:numId="8">
    <w:abstractNumId w:val="14"/>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16"/>
  </w:num>
  <w:num w:numId="12">
    <w:abstractNumId w:val="1"/>
  </w:num>
  <w:num w:numId="13">
    <w:abstractNumId w:val="15"/>
  </w:num>
  <w:num w:numId="14">
    <w:abstractNumId w:val="17"/>
  </w:num>
  <w:num w:numId="15">
    <w:abstractNumId w:val="5"/>
  </w:num>
  <w:num w:numId="16">
    <w:abstractNumId w:val="18"/>
  </w:num>
  <w:num w:numId="17">
    <w:abstractNumId w:val="7"/>
  </w:num>
  <w:num w:numId="18">
    <w:abstractNumId w:val="2"/>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946"/>
    <w:rsid w:val="000021A9"/>
    <w:rsid w:val="000035DB"/>
    <w:rsid w:val="00004BF3"/>
    <w:rsid w:val="0000519E"/>
    <w:rsid w:val="000065CE"/>
    <w:rsid w:val="00006F03"/>
    <w:rsid w:val="00007E20"/>
    <w:rsid w:val="00007E88"/>
    <w:rsid w:val="00010DD5"/>
    <w:rsid w:val="00013E0E"/>
    <w:rsid w:val="00013F8C"/>
    <w:rsid w:val="00016DEE"/>
    <w:rsid w:val="00020029"/>
    <w:rsid w:val="00020A9E"/>
    <w:rsid w:val="00020B02"/>
    <w:rsid w:val="00020EFE"/>
    <w:rsid w:val="00022951"/>
    <w:rsid w:val="00023135"/>
    <w:rsid w:val="0002383B"/>
    <w:rsid w:val="000329B6"/>
    <w:rsid w:val="00034191"/>
    <w:rsid w:val="000347FB"/>
    <w:rsid w:val="000348B6"/>
    <w:rsid w:val="00035055"/>
    <w:rsid w:val="000358E1"/>
    <w:rsid w:val="00035C0E"/>
    <w:rsid w:val="000371C0"/>
    <w:rsid w:val="0004094E"/>
    <w:rsid w:val="00045760"/>
    <w:rsid w:val="00053568"/>
    <w:rsid w:val="000558EF"/>
    <w:rsid w:val="00056E9F"/>
    <w:rsid w:val="000600A5"/>
    <w:rsid w:val="00060995"/>
    <w:rsid w:val="00061F12"/>
    <w:rsid w:val="0006204E"/>
    <w:rsid w:val="000621E4"/>
    <w:rsid w:val="000645AD"/>
    <w:rsid w:val="00074AC6"/>
    <w:rsid w:val="00074C74"/>
    <w:rsid w:val="00082BDD"/>
    <w:rsid w:val="00086FD6"/>
    <w:rsid w:val="00090423"/>
    <w:rsid w:val="00092069"/>
    <w:rsid w:val="000924FD"/>
    <w:rsid w:val="00094523"/>
    <w:rsid w:val="0009680D"/>
    <w:rsid w:val="0009737A"/>
    <w:rsid w:val="000A0B6F"/>
    <w:rsid w:val="000A28CD"/>
    <w:rsid w:val="000A6C05"/>
    <w:rsid w:val="000A7F16"/>
    <w:rsid w:val="000B18D0"/>
    <w:rsid w:val="000B20D6"/>
    <w:rsid w:val="000B69A5"/>
    <w:rsid w:val="000C0E66"/>
    <w:rsid w:val="000C2FBE"/>
    <w:rsid w:val="000C3B86"/>
    <w:rsid w:val="000D1122"/>
    <w:rsid w:val="000D1532"/>
    <w:rsid w:val="000D230E"/>
    <w:rsid w:val="000D25C0"/>
    <w:rsid w:val="000D2CBF"/>
    <w:rsid w:val="000D3DB8"/>
    <w:rsid w:val="000D4647"/>
    <w:rsid w:val="000D4773"/>
    <w:rsid w:val="000D49EA"/>
    <w:rsid w:val="000D4D30"/>
    <w:rsid w:val="000D79EB"/>
    <w:rsid w:val="000E434C"/>
    <w:rsid w:val="000F0101"/>
    <w:rsid w:val="000F3BC6"/>
    <w:rsid w:val="000F7DAC"/>
    <w:rsid w:val="001013B3"/>
    <w:rsid w:val="0010318B"/>
    <w:rsid w:val="0010595F"/>
    <w:rsid w:val="00111B50"/>
    <w:rsid w:val="00113D47"/>
    <w:rsid w:val="00115185"/>
    <w:rsid w:val="001162B8"/>
    <w:rsid w:val="00116485"/>
    <w:rsid w:val="00117EFF"/>
    <w:rsid w:val="0012079F"/>
    <w:rsid w:val="00126718"/>
    <w:rsid w:val="00127D6A"/>
    <w:rsid w:val="00131E7D"/>
    <w:rsid w:val="0013255E"/>
    <w:rsid w:val="001347F4"/>
    <w:rsid w:val="00135FD1"/>
    <w:rsid w:val="001363DE"/>
    <w:rsid w:val="001370AF"/>
    <w:rsid w:val="001444EF"/>
    <w:rsid w:val="0014703C"/>
    <w:rsid w:val="0015206F"/>
    <w:rsid w:val="00153EAC"/>
    <w:rsid w:val="0016482F"/>
    <w:rsid w:val="001711A6"/>
    <w:rsid w:val="00172030"/>
    <w:rsid w:val="00182B52"/>
    <w:rsid w:val="00185B27"/>
    <w:rsid w:val="0019221C"/>
    <w:rsid w:val="00193061"/>
    <w:rsid w:val="00193FE0"/>
    <w:rsid w:val="0019788C"/>
    <w:rsid w:val="001979D6"/>
    <w:rsid w:val="001A042E"/>
    <w:rsid w:val="001A0AB7"/>
    <w:rsid w:val="001A1F48"/>
    <w:rsid w:val="001A1FEF"/>
    <w:rsid w:val="001A42AA"/>
    <w:rsid w:val="001A50D4"/>
    <w:rsid w:val="001A6E62"/>
    <w:rsid w:val="001B07C3"/>
    <w:rsid w:val="001B5B89"/>
    <w:rsid w:val="001B77C3"/>
    <w:rsid w:val="001C03DB"/>
    <w:rsid w:val="001C5361"/>
    <w:rsid w:val="001D2A42"/>
    <w:rsid w:val="001D3F50"/>
    <w:rsid w:val="001D4487"/>
    <w:rsid w:val="001D52E5"/>
    <w:rsid w:val="001E2CD4"/>
    <w:rsid w:val="001E2E29"/>
    <w:rsid w:val="001E351F"/>
    <w:rsid w:val="001E4333"/>
    <w:rsid w:val="001E5AF5"/>
    <w:rsid w:val="001E738D"/>
    <w:rsid w:val="001F76C6"/>
    <w:rsid w:val="0020104B"/>
    <w:rsid w:val="00202235"/>
    <w:rsid w:val="00203298"/>
    <w:rsid w:val="0020378F"/>
    <w:rsid w:val="00204D21"/>
    <w:rsid w:val="00205787"/>
    <w:rsid w:val="00205AF8"/>
    <w:rsid w:val="00205C4C"/>
    <w:rsid w:val="00206F82"/>
    <w:rsid w:val="00211C2A"/>
    <w:rsid w:val="00211F1B"/>
    <w:rsid w:val="00213B43"/>
    <w:rsid w:val="00215CF5"/>
    <w:rsid w:val="00217A8D"/>
    <w:rsid w:val="00221449"/>
    <w:rsid w:val="0022306E"/>
    <w:rsid w:val="00223D9F"/>
    <w:rsid w:val="00225E5F"/>
    <w:rsid w:val="0022792C"/>
    <w:rsid w:val="002308ED"/>
    <w:rsid w:val="00230D78"/>
    <w:rsid w:val="0023165F"/>
    <w:rsid w:val="0023373D"/>
    <w:rsid w:val="00235B2D"/>
    <w:rsid w:val="00235C0F"/>
    <w:rsid w:val="0023716A"/>
    <w:rsid w:val="002379AC"/>
    <w:rsid w:val="00240082"/>
    <w:rsid w:val="00240A1D"/>
    <w:rsid w:val="002419C1"/>
    <w:rsid w:val="002422CD"/>
    <w:rsid w:val="00243D90"/>
    <w:rsid w:val="00247871"/>
    <w:rsid w:val="002502E6"/>
    <w:rsid w:val="00250448"/>
    <w:rsid w:val="00254D05"/>
    <w:rsid w:val="0025693B"/>
    <w:rsid w:val="002616C0"/>
    <w:rsid w:val="002629DD"/>
    <w:rsid w:val="00264E27"/>
    <w:rsid w:val="00266AB8"/>
    <w:rsid w:val="00271708"/>
    <w:rsid w:val="0027291F"/>
    <w:rsid w:val="00274572"/>
    <w:rsid w:val="00274800"/>
    <w:rsid w:val="002759A6"/>
    <w:rsid w:val="002807A2"/>
    <w:rsid w:val="00282246"/>
    <w:rsid w:val="00283F5D"/>
    <w:rsid w:val="00285473"/>
    <w:rsid w:val="00285C54"/>
    <w:rsid w:val="00285C7C"/>
    <w:rsid w:val="00286BF2"/>
    <w:rsid w:val="002919B4"/>
    <w:rsid w:val="00291A84"/>
    <w:rsid w:val="002940E7"/>
    <w:rsid w:val="0029526D"/>
    <w:rsid w:val="00295A05"/>
    <w:rsid w:val="00297EEF"/>
    <w:rsid w:val="002A3E76"/>
    <w:rsid w:val="002A42DF"/>
    <w:rsid w:val="002B0ACC"/>
    <w:rsid w:val="002B1488"/>
    <w:rsid w:val="002B6521"/>
    <w:rsid w:val="002B6738"/>
    <w:rsid w:val="002C2B09"/>
    <w:rsid w:val="002C38D9"/>
    <w:rsid w:val="002C5954"/>
    <w:rsid w:val="002C62FA"/>
    <w:rsid w:val="002C6BE7"/>
    <w:rsid w:val="002D1928"/>
    <w:rsid w:val="002D2C38"/>
    <w:rsid w:val="002D6AE4"/>
    <w:rsid w:val="002D7336"/>
    <w:rsid w:val="002E1309"/>
    <w:rsid w:val="002E501F"/>
    <w:rsid w:val="002E6635"/>
    <w:rsid w:val="002E69F4"/>
    <w:rsid w:val="002F4AE3"/>
    <w:rsid w:val="002F583F"/>
    <w:rsid w:val="002F58A9"/>
    <w:rsid w:val="002F783F"/>
    <w:rsid w:val="003000DB"/>
    <w:rsid w:val="00301104"/>
    <w:rsid w:val="003028E7"/>
    <w:rsid w:val="00303A5D"/>
    <w:rsid w:val="003113E3"/>
    <w:rsid w:val="003154B6"/>
    <w:rsid w:val="00320383"/>
    <w:rsid w:val="003210F2"/>
    <w:rsid w:val="00322E7D"/>
    <w:rsid w:val="00326D16"/>
    <w:rsid w:val="00332D88"/>
    <w:rsid w:val="00332F16"/>
    <w:rsid w:val="003337DB"/>
    <w:rsid w:val="0033547B"/>
    <w:rsid w:val="00336AC4"/>
    <w:rsid w:val="00342C3B"/>
    <w:rsid w:val="00343A6D"/>
    <w:rsid w:val="00345245"/>
    <w:rsid w:val="00345EFE"/>
    <w:rsid w:val="00346F63"/>
    <w:rsid w:val="00352FFC"/>
    <w:rsid w:val="00353FA2"/>
    <w:rsid w:val="003568EC"/>
    <w:rsid w:val="00360061"/>
    <w:rsid w:val="003616DA"/>
    <w:rsid w:val="00361EDA"/>
    <w:rsid w:val="00362E5B"/>
    <w:rsid w:val="00365A13"/>
    <w:rsid w:val="00367F21"/>
    <w:rsid w:val="0037026F"/>
    <w:rsid w:val="003703DA"/>
    <w:rsid w:val="00373E5E"/>
    <w:rsid w:val="00374793"/>
    <w:rsid w:val="00375661"/>
    <w:rsid w:val="00384198"/>
    <w:rsid w:val="00387E67"/>
    <w:rsid w:val="00390E30"/>
    <w:rsid w:val="00391035"/>
    <w:rsid w:val="0039159C"/>
    <w:rsid w:val="0039499D"/>
    <w:rsid w:val="00394B2F"/>
    <w:rsid w:val="003974DD"/>
    <w:rsid w:val="003A0762"/>
    <w:rsid w:val="003A2030"/>
    <w:rsid w:val="003A2125"/>
    <w:rsid w:val="003A3059"/>
    <w:rsid w:val="003A33D1"/>
    <w:rsid w:val="003A3A5D"/>
    <w:rsid w:val="003C096E"/>
    <w:rsid w:val="003C2391"/>
    <w:rsid w:val="003C32A4"/>
    <w:rsid w:val="003C4674"/>
    <w:rsid w:val="003C5C2B"/>
    <w:rsid w:val="003C5F10"/>
    <w:rsid w:val="003C676D"/>
    <w:rsid w:val="003C69B8"/>
    <w:rsid w:val="003C7569"/>
    <w:rsid w:val="003C7909"/>
    <w:rsid w:val="003D11BC"/>
    <w:rsid w:val="003D1E09"/>
    <w:rsid w:val="003D2921"/>
    <w:rsid w:val="003D2E0D"/>
    <w:rsid w:val="003D4395"/>
    <w:rsid w:val="003D67DE"/>
    <w:rsid w:val="003E1068"/>
    <w:rsid w:val="003E117C"/>
    <w:rsid w:val="003E2014"/>
    <w:rsid w:val="003E26B8"/>
    <w:rsid w:val="003E4113"/>
    <w:rsid w:val="003E54D7"/>
    <w:rsid w:val="003E592F"/>
    <w:rsid w:val="003E7E70"/>
    <w:rsid w:val="003F48C5"/>
    <w:rsid w:val="003F521C"/>
    <w:rsid w:val="003F6D6E"/>
    <w:rsid w:val="00402D70"/>
    <w:rsid w:val="004049BC"/>
    <w:rsid w:val="00404FAE"/>
    <w:rsid w:val="00407A03"/>
    <w:rsid w:val="00416EF1"/>
    <w:rsid w:val="00416F86"/>
    <w:rsid w:val="00416FE9"/>
    <w:rsid w:val="00416FF5"/>
    <w:rsid w:val="00417C5B"/>
    <w:rsid w:val="00424A37"/>
    <w:rsid w:val="004258F1"/>
    <w:rsid w:val="00431C84"/>
    <w:rsid w:val="00434849"/>
    <w:rsid w:val="00436017"/>
    <w:rsid w:val="004413B2"/>
    <w:rsid w:val="00444051"/>
    <w:rsid w:val="00444E07"/>
    <w:rsid w:val="00444EFB"/>
    <w:rsid w:val="00447AD1"/>
    <w:rsid w:val="004501E3"/>
    <w:rsid w:val="00451A63"/>
    <w:rsid w:val="0046588E"/>
    <w:rsid w:val="0046592A"/>
    <w:rsid w:val="0047675E"/>
    <w:rsid w:val="00477A60"/>
    <w:rsid w:val="00483E02"/>
    <w:rsid w:val="00490DC9"/>
    <w:rsid w:val="00490DCF"/>
    <w:rsid w:val="00490F37"/>
    <w:rsid w:val="00491189"/>
    <w:rsid w:val="004924AC"/>
    <w:rsid w:val="00497269"/>
    <w:rsid w:val="004A00D1"/>
    <w:rsid w:val="004B05E9"/>
    <w:rsid w:val="004B12BA"/>
    <w:rsid w:val="004B235C"/>
    <w:rsid w:val="004B49C4"/>
    <w:rsid w:val="004B5439"/>
    <w:rsid w:val="004B5C22"/>
    <w:rsid w:val="004B76FB"/>
    <w:rsid w:val="004C233A"/>
    <w:rsid w:val="004C3130"/>
    <w:rsid w:val="004C3258"/>
    <w:rsid w:val="004C49F1"/>
    <w:rsid w:val="004C5B62"/>
    <w:rsid w:val="004C630F"/>
    <w:rsid w:val="004C74BA"/>
    <w:rsid w:val="004D0F35"/>
    <w:rsid w:val="004D2132"/>
    <w:rsid w:val="004D263F"/>
    <w:rsid w:val="004D3E4B"/>
    <w:rsid w:val="004D65AB"/>
    <w:rsid w:val="004D6D14"/>
    <w:rsid w:val="004E2245"/>
    <w:rsid w:val="004E36A9"/>
    <w:rsid w:val="004E39BE"/>
    <w:rsid w:val="004E3DBB"/>
    <w:rsid w:val="004E6767"/>
    <w:rsid w:val="004E6D05"/>
    <w:rsid w:val="004E6D84"/>
    <w:rsid w:val="004F173D"/>
    <w:rsid w:val="004F23B2"/>
    <w:rsid w:val="004F53B7"/>
    <w:rsid w:val="004F7458"/>
    <w:rsid w:val="00501489"/>
    <w:rsid w:val="00505BDF"/>
    <w:rsid w:val="0051121C"/>
    <w:rsid w:val="00512818"/>
    <w:rsid w:val="00514FC5"/>
    <w:rsid w:val="0051614F"/>
    <w:rsid w:val="00521038"/>
    <w:rsid w:val="005211C4"/>
    <w:rsid w:val="00523EB8"/>
    <w:rsid w:val="005269AE"/>
    <w:rsid w:val="00540095"/>
    <w:rsid w:val="00540A20"/>
    <w:rsid w:val="00540CE3"/>
    <w:rsid w:val="0054113C"/>
    <w:rsid w:val="00542221"/>
    <w:rsid w:val="00542893"/>
    <w:rsid w:val="00546797"/>
    <w:rsid w:val="00547946"/>
    <w:rsid w:val="005500A7"/>
    <w:rsid w:val="00552C72"/>
    <w:rsid w:val="00552DCE"/>
    <w:rsid w:val="0055707A"/>
    <w:rsid w:val="00563893"/>
    <w:rsid w:val="005657C9"/>
    <w:rsid w:val="0056703F"/>
    <w:rsid w:val="00573BF5"/>
    <w:rsid w:val="00573EB2"/>
    <w:rsid w:val="00575EDE"/>
    <w:rsid w:val="00576BAB"/>
    <w:rsid w:val="00577AC9"/>
    <w:rsid w:val="00581389"/>
    <w:rsid w:val="0058190B"/>
    <w:rsid w:val="00582601"/>
    <w:rsid w:val="0058425F"/>
    <w:rsid w:val="005847C1"/>
    <w:rsid w:val="00585642"/>
    <w:rsid w:val="00587E7D"/>
    <w:rsid w:val="0059391B"/>
    <w:rsid w:val="00593954"/>
    <w:rsid w:val="005A0DA3"/>
    <w:rsid w:val="005B6083"/>
    <w:rsid w:val="005C404E"/>
    <w:rsid w:val="005C5A6B"/>
    <w:rsid w:val="005C695A"/>
    <w:rsid w:val="005D15E0"/>
    <w:rsid w:val="005D1D01"/>
    <w:rsid w:val="005D48BE"/>
    <w:rsid w:val="005D72A9"/>
    <w:rsid w:val="005E1A43"/>
    <w:rsid w:val="005E50FC"/>
    <w:rsid w:val="005E67D0"/>
    <w:rsid w:val="005E7141"/>
    <w:rsid w:val="005F0602"/>
    <w:rsid w:val="005F08A6"/>
    <w:rsid w:val="005F3D62"/>
    <w:rsid w:val="0060173D"/>
    <w:rsid w:val="00601882"/>
    <w:rsid w:val="00603F30"/>
    <w:rsid w:val="00606C7E"/>
    <w:rsid w:val="00607743"/>
    <w:rsid w:val="0061143C"/>
    <w:rsid w:val="00612EB3"/>
    <w:rsid w:val="0062232C"/>
    <w:rsid w:val="0062286B"/>
    <w:rsid w:val="00625123"/>
    <w:rsid w:val="006272A3"/>
    <w:rsid w:val="0063090C"/>
    <w:rsid w:val="00634176"/>
    <w:rsid w:val="00636342"/>
    <w:rsid w:val="00640C96"/>
    <w:rsid w:val="00641CE7"/>
    <w:rsid w:val="0064323A"/>
    <w:rsid w:val="006434DC"/>
    <w:rsid w:val="00647D91"/>
    <w:rsid w:val="00650BCF"/>
    <w:rsid w:val="006529C7"/>
    <w:rsid w:val="0065401C"/>
    <w:rsid w:val="00655029"/>
    <w:rsid w:val="006612C0"/>
    <w:rsid w:val="00661AEB"/>
    <w:rsid w:val="00663604"/>
    <w:rsid w:val="006638BA"/>
    <w:rsid w:val="00665DC1"/>
    <w:rsid w:val="00675692"/>
    <w:rsid w:val="006756CE"/>
    <w:rsid w:val="00676B7A"/>
    <w:rsid w:val="00676F72"/>
    <w:rsid w:val="0067707F"/>
    <w:rsid w:val="006812DE"/>
    <w:rsid w:val="00682D53"/>
    <w:rsid w:val="00684AA6"/>
    <w:rsid w:val="00684B7A"/>
    <w:rsid w:val="00685020"/>
    <w:rsid w:val="0068797F"/>
    <w:rsid w:val="00687AB1"/>
    <w:rsid w:val="0069253E"/>
    <w:rsid w:val="00693639"/>
    <w:rsid w:val="0069369A"/>
    <w:rsid w:val="00695027"/>
    <w:rsid w:val="00696A60"/>
    <w:rsid w:val="006972BF"/>
    <w:rsid w:val="006A139D"/>
    <w:rsid w:val="006A1912"/>
    <w:rsid w:val="006A2795"/>
    <w:rsid w:val="006A463E"/>
    <w:rsid w:val="006A621D"/>
    <w:rsid w:val="006B0D31"/>
    <w:rsid w:val="006B1198"/>
    <w:rsid w:val="006B219B"/>
    <w:rsid w:val="006B3E98"/>
    <w:rsid w:val="006B4632"/>
    <w:rsid w:val="006B50E8"/>
    <w:rsid w:val="006B7020"/>
    <w:rsid w:val="006C21EA"/>
    <w:rsid w:val="006C6950"/>
    <w:rsid w:val="006C6AE0"/>
    <w:rsid w:val="006C71C1"/>
    <w:rsid w:val="006D05EA"/>
    <w:rsid w:val="006D20E2"/>
    <w:rsid w:val="006D3336"/>
    <w:rsid w:val="006D4840"/>
    <w:rsid w:val="006D6E2E"/>
    <w:rsid w:val="006D7285"/>
    <w:rsid w:val="006D76A9"/>
    <w:rsid w:val="006E3B14"/>
    <w:rsid w:val="006E564D"/>
    <w:rsid w:val="006E56A0"/>
    <w:rsid w:val="006F1172"/>
    <w:rsid w:val="006F1513"/>
    <w:rsid w:val="006F50D5"/>
    <w:rsid w:val="00700C7A"/>
    <w:rsid w:val="00700C9F"/>
    <w:rsid w:val="00705079"/>
    <w:rsid w:val="00706C3F"/>
    <w:rsid w:val="00706C8E"/>
    <w:rsid w:val="007110A5"/>
    <w:rsid w:val="00711214"/>
    <w:rsid w:val="00712DE0"/>
    <w:rsid w:val="0071604F"/>
    <w:rsid w:val="00716447"/>
    <w:rsid w:val="00716B7F"/>
    <w:rsid w:val="00721BC1"/>
    <w:rsid w:val="00726C51"/>
    <w:rsid w:val="00727304"/>
    <w:rsid w:val="00727CEC"/>
    <w:rsid w:val="0073167D"/>
    <w:rsid w:val="00733A81"/>
    <w:rsid w:val="0073406A"/>
    <w:rsid w:val="00740342"/>
    <w:rsid w:val="007422D5"/>
    <w:rsid w:val="00742D16"/>
    <w:rsid w:val="00743635"/>
    <w:rsid w:val="0074443F"/>
    <w:rsid w:val="00745480"/>
    <w:rsid w:val="00750D0A"/>
    <w:rsid w:val="00752E79"/>
    <w:rsid w:val="00756A57"/>
    <w:rsid w:val="0076067D"/>
    <w:rsid w:val="00761E23"/>
    <w:rsid w:val="00763239"/>
    <w:rsid w:val="007742B4"/>
    <w:rsid w:val="007743C4"/>
    <w:rsid w:val="007766FA"/>
    <w:rsid w:val="007771E0"/>
    <w:rsid w:val="00777BD7"/>
    <w:rsid w:val="00777DF1"/>
    <w:rsid w:val="0078409D"/>
    <w:rsid w:val="00786703"/>
    <w:rsid w:val="00791394"/>
    <w:rsid w:val="00794212"/>
    <w:rsid w:val="007950C9"/>
    <w:rsid w:val="00797E62"/>
    <w:rsid w:val="007A0095"/>
    <w:rsid w:val="007B02FD"/>
    <w:rsid w:val="007B1116"/>
    <w:rsid w:val="007B2B2D"/>
    <w:rsid w:val="007B2F94"/>
    <w:rsid w:val="007B334D"/>
    <w:rsid w:val="007B4C97"/>
    <w:rsid w:val="007B7E95"/>
    <w:rsid w:val="007C015B"/>
    <w:rsid w:val="007C0DFE"/>
    <w:rsid w:val="007C114C"/>
    <w:rsid w:val="007C16AA"/>
    <w:rsid w:val="007C17D2"/>
    <w:rsid w:val="007C281F"/>
    <w:rsid w:val="007C3F91"/>
    <w:rsid w:val="007C6E64"/>
    <w:rsid w:val="007C7474"/>
    <w:rsid w:val="007D05CA"/>
    <w:rsid w:val="007D6B66"/>
    <w:rsid w:val="007E2577"/>
    <w:rsid w:val="007E2BAC"/>
    <w:rsid w:val="007F02C6"/>
    <w:rsid w:val="007F119B"/>
    <w:rsid w:val="007F12AA"/>
    <w:rsid w:val="007F6E7C"/>
    <w:rsid w:val="007F7E78"/>
    <w:rsid w:val="008026AD"/>
    <w:rsid w:val="008031AA"/>
    <w:rsid w:val="00803D09"/>
    <w:rsid w:val="0080401E"/>
    <w:rsid w:val="00805BE0"/>
    <w:rsid w:val="00806129"/>
    <w:rsid w:val="008071E4"/>
    <w:rsid w:val="00807B3F"/>
    <w:rsid w:val="00815454"/>
    <w:rsid w:val="00816918"/>
    <w:rsid w:val="00817004"/>
    <w:rsid w:val="0082064E"/>
    <w:rsid w:val="00821C19"/>
    <w:rsid w:val="008222A3"/>
    <w:rsid w:val="0082363E"/>
    <w:rsid w:val="00830163"/>
    <w:rsid w:val="00830953"/>
    <w:rsid w:val="00830E4D"/>
    <w:rsid w:val="00831BE6"/>
    <w:rsid w:val="008325DD"/>
    <w:rsid w:val="008326C4"/>
    <w:rsid w:val="00836FC3"/>
    <w:rsid w:val="00841CD9"/>
    <w:rsid w:val="00842DDE"/>
    <w:rsid w:val="008440F2"/>
    <w:rsid w:val="00845C7D"/>
    <w:rsid w:val="008516DD"/>
    <w:rsid w:val="00853454"/>
    <w:rsid w:val="00855E33"/>
    <w:rsid w:val="00856B98"/>
    <w:rsid w:val="00857F3E"/>
    <w:rsid w:val="00860D81"/>
    <w:rsid w:val="00861CE4"/>
    <w:rsid w:val="00867127"/>
    <w:rsid w:val="00871E29"/>
    <w:rsid w:val="00872F70"/>
    <w:rsid w:val="008751D0"/>
    <w:rsid w:val="008751D9"/>
    <w:rsid w:val="008771C6"/>
    <w:rsid w:val="008803BA"/>
    <w:rsid w:val="008804AA"/>
    <w:rsid w:val="00880C84"/>
    <w:rsid w:val="00882E18"/>
    <w:rsid w:val="00883D37"/>
    <w:rsid w:val="00885907"/>
    <w:rsid w:val="00886993"/>
    <w:rsid w:val="008922B7"/>
    <w:rsid w:val="008955E5"/>
    <w:rsid w:val="008964D4"/>
    <w:rsid w:val="008A121D"/>
    <w:rsid w:val="008A3767"/>
    <w:rsid w:val="008A48C3"/>
    <w:rsid w:val="008A556A"/>
    <w:rsid w:val="008A79ED"/>
    <w:rsid w:val="008A7CFE"/>
    <w:rsid w:val="008B5AC0"/>
    <w:rsid w:val="008C0B8D"/>
    <w:rsid w:val="008C2C6B"/>
    <w:rsid w:val="008C3622"/>
    <w:rsid w:val="008C68F3"/>
    <w:rsid w:val="008C7CFC"/>
    <w:rsid w:val="008D08FC"/>
    <w:rsid w:val="008D1E1F"/>
    <w:rsid w:val="008D3CD2"/>
    <w:rsid w:val="008D4269"/>
    <w:rsid w:val="008D5D79"/>
    <w:rsid w:val="008D5EA2"/>
    <w:rsid w:val="008E19D0"/>
    <w:rsid w:val="008E29B2"/>
    <w:rsid w:val="008E6CF1"/>
    <w:rsid w:val="008F0483"/>
    <w:rsid w:val="008F0B29"/>
    <w:rsid w:val="008F0C76"/>
    <w:rsid w:val="008F0D95"/>
    <w:rsid w:val="008F1258"/>
    <w:rsid w:val="008F20E1"/>
    <w:rsid w:val="008F2781"/>
    <w:rsid w:val="008F2D7E"/>
    <w:rsid w:val="008F2E60"/>
    <w:rsid w:val="008F6607"/>
    <w:rsid w:val="008F745C"/>
    <w:rsid w:val="008F7A51"/>
    <w:rsid w:val="0090337A"/>
    <w:rsid w:val="00906082"/>
    <w:rsid w:val="00914506"/>
    <w:rsid w:val="00914AD8"/>
    <w:rsid w:val="00920F19"/>
    <w:rsid w:val="00922E0A"/>
    <w:rsid w:val="0092371C"/>
    <w:rsid w:val="00924FB2"/>
    <w:rsid w:val="009270A5"/>
    <w:rsid w:val="00931079"/>
    <w:rsid w:val="009401D5"/>
    <w:rsid w:val="009441CF"/>
    <w:rsid w:val="00945A0E"/>
    <w:rsid w:val="00945D61"/>
    <w:rsid w:val="00946558"/>
    <w:rsid w:val="009501B7"/>
    <w:rsid w:val="009538D1"/>
    <w:rsid w:val="00954068"/>
    <w:rsid w:val="00954890"/>
    <w:rsid w:val="0095553B"/>
    <w:rsid w:val="00956F6D"/>
    <w:rsid w:val="00960C2E"/>
    <w:rsid w:val="00961791"/>
    <w:rsid w:val="00964A4A"/>
    <w:rsid w:val="009655FA"/>
    <w:rsid w:val="00966861"/>
    <w:rsid w:val="009679B1"/>
    <w:rsid w:val="00972B6C"/>
    <w:rsid w:val="0097348D"/>
    <w:rsid w:val="00973A8E"/>
    <w:rsid w:val="0097415C"/>
    <w:rsid w:val="00976C62"/>
    <w:rsid w:val="00977102"/>
    <w:rsid w:val="00977CCF"/>
    <w:rsid w:val="00982B5C"/>
    <w:rsid w:val="00984C14"/>
    <w:rsid w:val="00985770"/>
    <w:rsid w:val="00986712"/>
    <w:rsid w:val="00986CCE"/>
    <w:rsid w:val="009878C2"/>
    <w:rsid w:val="00987CD2"/>
    <w:rsid w:val="00994A18"/>
    <w:rsid w:val="00995249"/>
    <w:rsid w:val="00997A84"/>
    <w:rsid w:val="009A12EC"/>
    <w:rsid w:val="009A18A3"/>
    <w:rsid w:val="009A5057"/>
    <w:rsid w:val="009A5505"/>
    <w:rsid w:val="009A5783"/>
    <w:rsid w:val="009A59FA"/>
    <w:rsid w:val="009B2DCB"/>
    <w:rsid w:val="009B3CC4"/>
    <w:rsid w:val="009B44F6"/>
    <w:rsid w:val="009B4712"/>
    <w:rsid w:val="009C006D"/>
    <w:rsid w:val="009C1C33"/>
    <w:rsid w:val="009C4C96"/>
    <w:rsid w:val="009C5DBC"/>
    <w:rsid w:val="009C6172"/>
    <w:rsid w:val="009C61DF"/>
    <w:rsid w:val="009D730F"/>
    <w:rsid w:val="009E5E03"/>
    <w:rsid w:val="009F3E08"/>
    <w:rsid w:val="009F6846"/>
    <w:rsid w:val="009F7374"/>
    <w:rsid w:val="009F74FD"/>
    <w:rsid w:val="00A02863"/>
    <w:rsid w:val="00A04522"/>
    <w:rsid w:val="00A11A04"/>
    <w:rsid w:val="00A128BC"/>
    <w:rsid w:val="00A1301C"/>
    <w:rsid w:val="00A2080D"/>
    <w:rsid w:val="00A22BA9"/>
    <w:rsid w:val="00A25C52"/>
    <w:rsid w:val="00A27120"/>
    <w:rsid w:val="00A313A3"/>
    <w:rsid w:val="00A335B9"/>
    <w:rsid w:val="00A344B7"/>
    <w:rsid w:val="00A34952"/>
    <w:rsid w:val="00A428D6"/>
    <w:rsid w:val="00A4751F"/>
    <w:rsid w:val="00A52665"/>
    <w:rsid w:val="00A55C0D"/>
    <w:rsid w:val="00A567DD"/>
    <w:rsid w:val="00A56FA8"/>
    <w:rsid w:val="00A5794B"/>
    <w:rsid w:val="00A632E5"/>
    <w:rsid w:val="00A6401E"/>
    <w:rsid w:val="00A6470C"/>
    <w:rsid w:val="00A73345"/>
    <w:rsid w:val="00A755F3"/>
    <w:rsid w:val="00A764E6"/>
    <w:rsid w:val="00A82578"/>
    <w:rsid w:val="00A82F3A"/>
    <w:rsid w:val="00A838FC"/>
    <w:rsid w:val="00A83C5F"/>
    <w:rsid w:val="00A9108A"/>
    <w:rsid w:val="00A915D4"/>
    <w:rsid w:val="00A96B15"/>
    <w:rsid w:val="00A96BA8"/>
    <w:rsid w:val="00AA0FCB"/>
    <w:rsid w:val="00AA1252"/>
    <w:rsid w:val="00AA30E3"/>
    <w:rsid w:val="00AA6949"/>
    <w:rsid w:val="00AB135C"/>
    <w:rsid w:val="00AB2292"/>
    <w:rsid w:val="00AB34ED"/>
    <w:rsid w:val="00AC0B68"/>
    <w:rsid w:val="00AC22D5"/>
    <w:rsid w:val="00AD020D"/>
    <w:rsid w:val="00AD4C73"/>
    <w:rsid w:val="00AE012F"/>
    <w:rsid w:val="00AE3A59"/>
    <w:rsid w:val="00AE504C"/>
    <w:rsid w:val="00AF02B3"/>
    <w:rsid w:val="00AF42A2"/>
    <w:rsid w:val="00AF42A3"/>
    <w:rsid w:val="00AF5AA9"/>
    <w:rsid w:val="00AF6246"/>
    <w:rsid w:val="00AF626E"/>
    <w:rsid w:val="00B01E3B"/>
    <w:rsid w:val="00B025BF"/>
    <w:rsid w:val="00B03474"/>
    <w:rsid w:val="00B04935"/>
    <w:rsid w:val="00B04F93"/>
    <w:rsid w:val="00B06F33"/>
    <w:rsid w:val="00B07487"/>
    <w:rsid w:val="00B11173"/>
    <w:rsid w:val="00B14E73"/>
    <w:rsid w:val="00B156A3"/>
    <w:rsid w:val="00B169B8"/>
    <w:rsid w:val="00B16BA6"/>
    <w:rsid w:val="00B20588"/>
    <w:rsid w:val="00B20CE8"/>
    <w:rsid w:val="00B2250A"/>
    <w:rsid w:val="00B2294F"/>
    <w:rsid w:val="00B23478"/>
    <w:rsid w:val="00B24C81"/>
    <w:rsid w:val="00B264B7"/>
    <w:rsid w:val="00B26CD2"/>
    <w:rsid w:val="00B26D2B"/>
    <w:rsid w:val="00B27B8F"/>
    <w:rsid w:val="00B30E71"/>
    <w:rsid w:val="00B31009"/>
    <w:rsid w:val="00B31F58"/>
    <w:rsid w:val="00B41AF9"/>
    <w:rsid w:val="00B41C09"/>
    <w:rsid w:val="00B4220E"/>
    <w:rsid w:val="00B44335"/>
    <w:rsid w:val="00B4533A"/>
    <w:rsid w:val="00B476B9"/>
    <w:rsid w:val="00B5002F"/>
    <w:rsid w:val="00B501D6"/>
    <w:rsid w:val="00B51445"/>
    <w:rsid w:val="00B51A88"/>
    <w:rsid w:val="00B524C0"/>
    <w:rsid w:val="00B52F9D"/>
    <w:rsid w:val="00B53277"/>
    <w:rsid w:val="00B53C04"/>
    <w:rsid w:val="00B55673"/>
    <w:rsid w:val="00B55C97"/>
    <w:rsid w:val="00B60172"/>
    <w:rsid w:val="00B60A5D"/>
    <w:rsid w:val="00B669E7"/>
    <w:rsid w:val="00B70FB1"/>
    <w:rsid w:val="00B717FE"/>
    <w:rsid w:val="00B739E1"/>
    <w:rsid w:val="00B743AB"/>
    <w:rsid w:val="00B770BE"/>
    <w:rsid w:val="00B81F79"/>
    <w:rsid w:val="00B820A5"/>
    <w:rsid w:val="00B85AC4"/>
    <w:rsid w:val="00B85C47"/>
    <w:rsid w:val="00B87A74"/>
    <w:rsid w:val="00B927D0"/>
    <w:rsid w:val="00B9485D"/>
    <w:rsid w:val="00BA02BC"/>
    <w:rsid w:val="00BA1C86"/>
    <w:rsid w:val="00BA3F2D"/>
    <w:rsid w:val="00BA56D8"/>
    <w:rsid w:val="00BA5E21"/>
    <w:rsid w:val="00BB1789"/>
    <w:rsid w:val="00BB2AA2"/>
    <w:rsid w:val="00BB2F9A"/>
    <w:rsid w:val="00BB3540"/>
    <w:rsid w:val="00BB3E0A"/>
    <w:rsid w:val="00BB497D"/>
    <w:rsid w:val="00BB7541"/>
    <w:rsid w:val="00BC11FE"/>
    <w:rsid w:val="00BC13EE"/>
    <w:rsid w:val="00BC3A5F"/>
    <w:rsid w:val="00BC5AD9"/>
    <w:rsid w:val="00BC6C78"/>
    <w:rsid w:val="00BD20F5"/>
    <w:rsid w:val="00BD590D"/>
    <w:rsid w:val="00BD6D30"/>
    <w:rsid w:val="00BD7195"/>
    <w:rsid w:val="00BE07A4"/>
    <w:rsid w:val="00BE0B07"/>
    <w:rsid w:val="00BE0E2B"/>
    <w:rsid w:val="00BE3E69"/>
    <w:rsid w:val="00BE5039"/>
    <w:rsid w:val="00BF13E9"/>
    <w:rsid w:val="00BF1E7F"/>
    <w:rsid w:val="00BF3500"/>
    <w:rsid w:val="00C00C9C"/>
    <w:rsid w:val="00C01008"/>
    <w:rsid w:val="00C0386B"/>
    <w:rsid w:val="00C12AFC"/>
    <w:rsid w:val="00C13895"/>
    <w:rsid w:val="00C171E6"/>
    <w:rsid w:val="00C225E6"/>
    <w:rsid w:val="00C22FF9"/>
    <w:rsid w:val="00C235FF"/>
    <w:rsid w:val="00C25045"/>
    <w:rsid w:val="00C275FC"/>
    <w:rsid w:val="00C27702"/>
    <w:rsid w:val="00C2772B"/>
    <w:rsid w:val="00C320F1"/>
    <w:rsid w:val="00C323C8"/>
    <w:rsid w:val="00C367B2"/>
    <w:rsid w:val="00C37678"/>
    <w:rsid w:val="00C42843"/>
    <w:rsid w:val="00C4324F"/>
    <w:rsid w:val="00C4610E"/>
    <w:rsid w:val="00C478DE"/>
    <w:rsid w:val="00C521E1"/>
    <w:rsid w:val="00C523DA"/>
    <w:rsid w:val="00C53A4C"/>
    <w:rsid w:val="00C53E06"/>
    <w:rsid w:val="00C541CF"/>
    <w:rsid w:val="00C5486D"/>
    <w:rsid w:val="00C5640B"/>
    <w:rsid w:val="00C57169"/>
    <w:rsid w:val="00C57636"/>
    <w:rsid w:val="00C608B5"/>
    <w:rsid w:val="00C61178"/>
    <w:rsid w:val="00C61BEC"/>
    <w:rsid w:val="00C62B6E"/>
    <w:rsid w:val="00C662F5"/>
    <w:rsid w:val="00C709B1"/>
    <w:rsid w:val="00C72DCF"/>
    <w:rsid w:val="00C73CD4"/>
    <w:rsid w:val="00C75846"/>
    <w:rsid w:val="00C779B1"/>
    <w:rsid w:val="00C80F36"/>
    <w:rsid w:val="00C82902"/>
    <w:rsid w:val="00C83144"/>
    <w:rsid w:val="00C8496E"/>
    <w:rsid w:val="00C84B8F"/>
    <w:rsid w:val="00C85681"/>
    <w:rsid w:val="00C92760"/>
    <w:rsid w:val="00C936C0"/>
    <w:rsid w:val="00C93DC8"/>
    <w:rsid w:val="00C95E8B"/>
    <w:rsid w:val="00CA365A"/>
    <w:rsid w:val="00CA4526"/>
    <w:rsid w:val="00CA49E8"/>
    <w:rsid w:val="00CA5F11"/>
    <w:rsid w:val="00CA63EF"/>
    <w:rsid w:val="00CB0E3C"/>
    <w:rsid w:val="00CB182E"/>
    <w:rsid w:val="00CB2176"/>
    <w:rsid w:val="00CB37C2"/>
    <w:rsid w:val="00CB3EE7"/>
    <w:rsid w:val="00CB3F96"/>
    <w:rsid w:val="00CB7587"/>
    <w:rsid w:val="00CC12B5"/>
    <w:rsid w:val="00CC3567"/>
    <w:rsid w:val="00CC599F"/>
    <w:rsid w:val="00CC5E3F"/>
    <w:rsid w:val="00CC65EE"/>
    <w:rsid w:val="00CD1A54"/>
    <w:rsid w:val="00CD5839"/>
    <w:rsid w:val="00CD6053"/>
    <w:rsid w:val="00CD77CA"/>
    <w:rsid w:val="00CE184A"/>
    <w:rsid w:val="00CE29A5"/>
    <w:rsid w:val="00CE2ECA"/>
    <w:rsid w:val="00CE4847"/>
    <w:rsid w:val="00CE51C0"/>
    <w:rsid w:val="00CE576E"/>
    <w:rsid w:val="00CE786A"/>
    <w:rsid w:val="00CF2C56"/>
    <w:rsid w:val="00CF32A6"/>
    <w:rsid w:val="00CF3983"/>
    <w:rsid w:val="00CF5737"/>
    <w:rsid w:val="00CF7695"/>
    <w:rsid w:val="00CF7DE1"/>
    <w:rsid w:val="00D000A2"/>
    <w:rsid w:val="00D00502"/>
    <w:rsid w:val="00D00BAB"/>
    <w:rsid w:val="00D0234A"/>
    <w:rsid w:val="00D04DF1"/>
    <w:rsid w:val="00D05A55"/>
    <w:rsid w:val="00D07353"/>
    <w:rsid w:val="00D12E85"/>
    <w:rsid w:val="00D154FD"/>
    <w:rsid w:val="00D16633"/>
    <w:rsid w:val="00D301D0"/>
    <w:rsid w:val="00D328E4"/>
    <w:rsid w:val="00D32B1B"/>
    <w:rsid w:val="00D34C79"/>
    <w:rsid w:val="00D3552C"/>
    <w:rsid w:val="00D35BB0"/>
    <w:rsid w:val="00D3711E"/>
    <w:rsid w:val="00D37778"/>
    <w:rsid w:val="00D43DEC"/>
    <w:rsid w:val="00D53116"/>
    <w:rsid w:val="00D64E82"/>
    <w:rsid w:val="00D651DD"/>
    <w:rsid w:val="00D76620"/>
    <w:rsid w:val="00D7720B"/>
    <w:rsid w:val="00D808C7"/>
    <w:rsid w:val="00D848B6"/>
    <w:rsid w:val="00D84C8F"/>
    <w:rsid w:val="00D84F84"/>
    <w:rsid w:val="00D84FFC"/>
    <w:rsid w:val="00D91A5E"/>
    <w:rsid w:val="00D920DA"/>
    <w:rsid w:val="00D923CA"/>
    <w:rsid w:val="00D94EC0"/>
    <w:rsid w:val="00D972A9"/>
    <w:rsid w:val="00DA32AE"/>
    <w:rsid w:val="00DA6A38"/>
    <w:rsid w:val="00DB0E05"/>
    <w:rsid w:val="00DB0F91"/>
    <w:rsid w:val="00DB562C"/>
    <w:rsid w:val="00DC1DF4"/>
    <w:rsid w:val="00DC23B4"/>
    <w:rsid w:val="00DC2412"/>
    <w:rsid w:val="00DC30F3"/>
    <w:rsid w:val="00DC3D33"/>
    <w:rsid w:val="00DC549F"/>
    <w:rsid w:val="00DE0881"/>
    <w:rsid w:val="00DE0DAC"/>
    <w:rsid w:val="00DE22BA"/>
    <w:rsid w:val="00DF171B"/>
    <w:rsid w:val="00DF5707"/>
    <w:rsid w:val="00DF5DBB"/>
    <w:rsid w:val="00DF6219"/>
    <w:rsid w:val="00DF66EA"/>
    <w:rsid w:val="00DF6EB4"/>
    <w:rsid w:val="00DF73E7"/>
    <w:rsid w:val="00E02D70"/>
    <w:rsid w:val="00E0387B"/>
    <w:rsid w:val="00E04FC3"/>
    <w:rsid w:val="00E058B5"/>
    <w:rsid w:val="00E10261"/>
    <w:rsid w:val="00E10625"/>
    <w:rsid w:val="00E11CF6"/>
    <w:rsid w:val="00E129AB"/>
    <w:rsid w:val="00E14E0E"/>
    <w:rsid w:val="00E25050"/>
    <w:rsid w:val="00E30010"/>
    <w:rsid w:val="00E3376F"/>
    <w:rsid w:val="00E40D8C"/>
    <w:rsid w:val="00E44308"/>
    <w:rsid w:val="00E459B2"/>
    <w:rsid w:val="00E45C4B"/>
    <w:rsid w:val="00E475E7"/>
    <w:rsid w:val="00E47BB2"/>
    <w:rsid w:val="00E50C4F"/>
    <w:rsid w:val="00E50F17"/>
    <w:rsid w:val="00E52D36"/>
    <w:rsid w:val="00E53995"/>
    <w:rsid w:val="00E601A8"/>
    <w:rsid w:val="00E60898"/>
    <w:rsid w:val="00E638C8"/>
    <w:rsid w:val="00E64B4A"/>
    <w:rsid w:val="00E65011"/>
    <w:rsid w:val="00E650B4"/>
    <w:rsid w:val="00E666B8"/>
    <w:rsid w:val="00E66CF0"/>
    <w:rsid w:val="00E67CD9"/>
    <w:rsid w:val="00E67CF7"/>
    <w:rsid w:val="00E737AA"/>
    <w:rsid w:val="00E7541C"/>
    <w:rsid w:val="00E75886"/>
    <w:rsid w:val="00E80232"/>
    <w:rsid w:val="00E86C46"/>
    <w:rsid w:val="00E87578"/>
    <w:rsid w:val="00E92755"/>
    <w:rsid w:val="00E928FC"/>
    <w:rsid w:val="00E9383F"/>
    <w:rsid w:val="00EA0274"/>
    <w:rsid w:val="00EA02AD"/>
    <w:rsid w:val="00EA2430"/>
    <w:rsid w:val="00EA4517"/>
    <w:rsid w:val="00EA7134"/>
    <w:rsid w:val="00EA71E7"/>
    <w:rsid w:val="00EB6190"/>
    <w:rsid w:val="00EC077E"/>
    <w:rsid w:val="00EC0E90"/>
    <w:rsid w:val="00EC33ED"/>
    <w:rsid w:val="00EC73E2"/>
    <w:rsid w:val="00ED1B37"/>
    <w:rsid w:val="00ED2572"/>
    <w:rsid w:val="00ED3672"/>
    <w:rsid w:val="00ED420C"/>
    <w:rsid w:val="00ED48BB"/>
    <w:rsid w:val="00ED6C48"/>
    <w:rsid w:val="00EE07EF"/>
    <w:rsid w:val="00EE12BA"/>
    <w:rsid w:val="00EE2B42"/>
    <w:rsid w:val="00EE2D07"/>
    <w:rsid w:val="00EE2F08"/>
    <w:rsid w:val="00EE5DEF"/>
    <w:rsid w:val="00EE5F05"/>
    <w:rsid w:val="00EF05F9"/>
    <w:rsid w:val="00EF07C5"/>
    <w:rsid w:val="00EF09E8"/>
    <w:rsid w:val="00EF2438"/>
    <w:rsid w:val="00EF6682"/>
    <w:rsid w:val="00F011D2"/>
    <w:rsid w:val="00F031DA"/>
    <w:rsid w:val="00F03D58"/>
    <w:rsid w:val="00F048A7"/>
    <w:rsid w:val="00F0689D"/>
    <w:rsid w:val="00F06B1C"/>
    <w:rsid w:val="00F11A5B"/>
    <w:rsid w:val="00F13BF8"/>
    <w:rsid w:val="00F13DED"/>
    <w:rsid w:val="00F1773A"/>
    <w:rsid w:val="00F20574"/>
    <w:rsid w:val="00F2142B"/>
    <w:rsid w:val="00F2230F"/>
    <w:rsid w:val="00F23271"/>
    <w:rsid w:val="00F27552"/>
    <w:rsid w:val="00F32FAC"/>
    <w:rsid w:val="00F32FDF"/>
    <w:rsid w:val="00F35E64"/>
    <w:rsid w:val="00F36CDF"/>
    <w:rsid w:val="00F40517"/>
    <w:rsid w:val="00F41277"/>
    <w:rsid w:val="00F41E52"/>
    <w:rsid w:val="00F45E91"/>
    <w:rsid w:val="00F47142"/>
    <w:rsid w:val="00F50FDD"/>
    <w:rsid w:val="00F52BB0"/>
    <w:rsid w:val="00F52CBC"/>
    <w:rsid w:val="00F53F30"/>
    <w:rsid w:val="00F55921"/>
    <w:rsid w:val="00F55F7F"/>
    <w:rsid w:val="00F5667C"/>
    <w:rsid w:val="00F56CD6"/>
    <w:rsid w:val="00F60EDF"/>
    <w:rsid w:val="00F62B1B"/>
    <w:rsid w:val="00F64879"/>
    <w:rsid w:val="00F65C7D"/>
    <w:rsid w:val="00F70202"/>
    <w:rsid w:val="00F70993"/>
    <w:rsid w:val="00F73B91"/>
    <w:rsid w:val="00F75A08"/>
    <w:rsid w:val="00F761AB"/>
    <w:rsid w:val="00F77F08"/>
    <w:rsid w:val="00F81F73"/>
    <w:rsid w:val="00F90BD9"/>
    <w:rsid w:val="00F914AF"/>
    <w:rsid w:val="00F91F86"/>
    <w:rsid w:val="00F93C66"/>
    <w:rsid w:val="00F945C3"/>
    <w:rsid w:val="00FA012E"/>
    <w:rsid w:val="00FA3004"/>
    <w:rsid w:val="00FA39E5"/>
    <w:rsid w:val="00FA4322"/>
    <w:rsid w:val="00FA469C"/>
    <w:rsid w:val="00FA6C8E"/>
    <w:rsid w:val="00FB2874"/>
    <w:rsid w:val="00FB43C2"/>
    <w:rsid w:val="00FB72DA"/>
    <w:rsid w:val="00FB7F08"/>
    <w:rsid w:val="00FC200F"/>
    <w:rsid w:val="00FC3115"/>
    <w:rsid w:val="00FD0A25"/>
    <w:rsid w:val="00FD23FF"/>
    <w:rsid w:val="00FD3669"/>
    <w:rsid w:val="00FD3A18"/>
    <w:rsid w:val="00FD5B6F"/>
    <w:rsid w:val="00FE0D73"/>
    <w:rsid w:val="00FE101F"/>
    <w:rsid w:val="00FE19DC"/>
    <w:rsid w:val="00FE52DA"/>
    <w:rsid w:val="00FF0650"/>
    <w:rsid w:val="00FF0B26"/>
    <w:rsid w:val="00FF0D14"/>
    <w:rsid w:val="00FF400C"/>
    <w:rsid w:val="00FF4E9F"/>
    <w:rsid w:val="00FF5194"/>
    <w:rsid w:val="00FF6110"/>
    <w:rsid w:val="00FF796F"/>
    <w:rsid w:val="00FF7B8A"/>
    <w:rsid w:val="00FF7FA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E9CFD29"/>
  <w15:chartTrackingRefBased/>
  <w15:docId w15:val="{E3190ECF-8F04-4B16-9E83-C5BAD57D5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1445"/>
  </w:style>
  <w:style w:type="paragraph" w:styleId="Heading2">
    <w:name w:val="heading 2"/>
    <w:basedOn w:val="Normal"/>
    <w:next w:val="Normal"/>
    <w:link w:val="Heading2Char"/>
    <w:uiPriority w:val="9"/>
    <w:unhideWhenUsed/>
    <w:qFormat/>
    <w:rsid w:val="0092371C"/>
    <w:pPr>
      <w:keepNext/>
      <w:keepLines/>
      <w:widowControl w:val="0"/>
      <w:spacing w:before="40" w:after="0" w:line="276" w:lineRule="auto"/>
      <w:outlineLvl w:val="1"/>
    </w:pPr>
    <w:rPr>
      <w:rFonts w:asciiTheme="majorHAnsi" w:eastAsiaTheme="majorEastAsia" w:hAnsiTheme="majorHAnsi" w:cstheme="majorBidi"/>
      <w:noProof/>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547946"/>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sid w:val="00547946"/>
    <w:rPr>
      <w:rFonts w:ascii="Times New Roman" w:hAnsi="Times New Roman"/>
      <w:sz w:val="20"/>
      <w:szCs w:val="20"/>
    </w:rPr>
  </w:style>
  <w:style w:type="character" w:styleId="FootnoteReference">
    <w:name w:val="footnote reference"/>
    <w:aliases w:val="Footnote Reference Superscript,BVI fnr,Footnote symbol,Footnote reference number,Times 10 Point,Exposant 3 Point,Footnote Reference Number,Footnote Reference_LVL6,Footnote Reference_LVL61,Footnote Reference_LVL62,Ref"/>
    <w:basedOn w:val="DefaultParagraphFont"/>
    <w:uiPriority w:val="99"/>
    <w:unhideWhenUsed/>
    <w:rsid w:val="00547946"/>
    <w:rPr>
      <w:vertAlign w:val="superscript"/>
    </w:rPr>
  </w:style>
  <w:style w:type="paragraph" w:styleId="Header">
    <w:name w:val="header"/>
    <w:basedOn w:val="Normal"/>
    <w:link w:val="HeaderChar"/>
    <w:uiPriority w:val="99"/>
    <w:unhideWhenUsed/>
    <w:rsid w:val="00547946"/>
    <w:pPr>
      <w:tabs>
        <w:tab w:val="center" w:pos="4153"/>
        <w:tab w:val="right" w:pos="8306"/>
      </w:tabs>
      <w:spacing w:after="0" w:line="240" w:lineRule="auto"/>
    </w:pPr>
    <w:rPr>
      <w:rFonts w:ascii="Times New Roman" w:hAnsi="Times New Roman"/>
      <w:sz w:val="28"/>
    </w:rPr>
  </w:style>
  <w:style w:type="character" w:customStyle="1" w:styleId="HeaderChar">
    <w:name w:val="Header Char"/>
    <w:basedOn w:val="DefaultParagraphFont"/>
    <w:link w:val="Header"/>
    <w:uiPriority w:val="99"/>
    <w:rsid w:val="00547946"/>
    <w:rPr>
      <w:rFonts w:ascii="Times New Roman" w:hAnsi="Times New Roman"/>
      <w:sz w:val="28"/>
    </w:rPr>
  </w:style>
  <w:style w:type="paragraph" w:styleId="Footer">
    <w:name w:val="footer"/>
    <w:basedOn w:val="Normal"/>
    <w:link w:val="FooterChar"/>
    <w:uiPriority w:val="99"/>
    <w:unhideWhenUsed/>
    <w:rsid w:val="00547946"/>
    <w:pPr>
      <w:tabs>
        <w:tab w:val="center" w:pos="4153"/>
        <w:tab w:val="right" w:pos="8306"/>
      </w:tabs>
      <w:spacing w:after="0" w:line="240" w:lineRule="auto"/>
    </w:pPr>
    <w:rPr>
      <w:rFonts w:ascii="Times New Roman" w:hAnsi="Times New Roman"/>
      <w:sz w:val="28"/>
    </w:rPr>
  </w:style>
  <w:style w:type="character" w:customStyle="1" w:styleId="FooterChar">
    <w:name w:val="Footer Char"/>
    <w:basedOn w:val="DefaultParagraphFont"/>
    <w:link w:val="Footer"/>
    <w:uiPriority w:val="99"/>
    <w:rsid w:val="00547946"/>
    <w:rPr>
      <w:rFonts w:ascii="Times New Roman" w:hAnsi="Times New Roman"/>
      <w:sz w:val="28"/>
    </w:rPr>
  </w:style>
  <w:style w:type="character" w:styleId="Hyperlink">
    <w:name w:val="Hyperlink"/>
    <w:basedOn w:val="DefaultParagraphFont"/>
    <w:uiPriority w:val="99"/>
    <w:unhideWhenUsed/>
    <w:rsid w:val="00547946"/>
    <w:rPr>
      <w:color w:val="0563C1" w:themeColor="hyperlink"/>
      <w:u w:val="single"/>
    </w:rPr>
  </w:style>
  <w:style w:type="character" w:styleId="FollowedHyperlink">
    <w:name w:val="FollowedHyperlink"/>
    <w:basedOn w:val="DefaultParagraphFont"/>
    <w:uiPriority w:val="99"/>
    <w:semiHidden/>
    <w:unhideWhenUsed/>
    <w:rsid w:val="00DC1DF4"/>
    <w:rPr>
      <w:color w:val="954F72" w:themeColor="followedHyperlink"/>
      <w:u w:val="single"/>
    </w:rPr>
  </w:style>
  <w:style w:type="paragraph" w:styleId="ListParagraph">
    <w:name w:val="List Paragraph"/>
    <w:aliases w:val="2"/>
    <w:basedOn w:val="Normal"/>
    <w:link w:val="ListParagraphChar"/>
    <w:uiPriority w:val="34"/>
    <w:qFormat/>
    <w:rsid w:val="00BB2AA2"/>
    <w:pPr>
      <w:ind w:left="720"/>
      <w:contextualSpacing/>
    </w:pPr>
  </w:style>
  <w:style w:type="character" w:styleId="CommentReference">
    <w:name w:val="annotation reference"/>
    <w:basedOn w:val="DefaultParagraphFont"/>
    <w:uiPriority w:val="99"/>
    <w:semiHidden/>
    <w:unhideWhenUsed/>
    <w:rsid w:val="0023165F"/>
    <w:rPr>
      <w:sz w:val="16"/>
      <w:szCs w:val="16"/>
    </w:rPr>
  </w:style>
  <w:style w:type="paragraph" w:styleId="CommentText">
    <w:name w:val="annotation text"/>
    <w:basedOn w:val="Normal"/>
    <w:link w:val="CommentTextChar"/>
    <w:uiPriority w:val="99"/>
    <w:unhideWhenUsed/>
    <w:rsid w:val="0023165F"/>
    <w:pPr>
      <w:spacing w:line="240" w:lineRule="auto"/>
    </w:pPr>
    <w:rPr>
      <w:sz w:val="20"/>
      <w:szCs w:val="20"/>
    </w:rPr>
  </w:style>
  <w:style w:type="character" w:customStyle="1" w:styleId="CommentTextChar">
    <w:name w:val="Comment Text Char"/>
    <w:basedOn w:val="DefaultParagraphFont"/>
    <w:link w:val="CommentText"/>
    <w:uiPriority w:val="99"/>
    <w:rsid w:val="0023165F"/>
    <w:rPr>
      <w:sz w:val="20"/>
      <w:szCs w:val="20"/>
    </w:rPr>
  </w:style>
  <w:style w:type="paragraph" w:styleId="CommentSubject">
    <w:name w:val="annotation subject"/>
    <w:basedOn w:val="CommentText"/>
    <w:next w:val="CommentText"/>
    <w:link w:val="CommentSubjectChar"/>
    <w:uiPriority w:val="99"/>
    <w:semiHidden/>
    <w:unhideWhenUsed/>
    <w:rsid w:val="0023165F"/>
    <w:rPr>
      <w:b/>
      <w:bCs/>
    </w:rPr>
  </w:style>
  <w:style w:type="character" w:customStyle="1" w:styleId="CommentSubjectChar">
    <w:name w:val="Comment Subject Char"/>
    <w:basedOn w:val="CommentTextChar"/>
    <w:link w:val="CommentSubject"/>
    <w:uiPriority w:val="99"/>
    <w:semiHidden/>
    <w:rsid w:val="0023165F"/>
    <w:rPr>
      <w:b/>
      <w:bCs/>
      <w:sz w:val="20"/>
      <w:szCs w:val="20"/>
    </w:rPr>
  </w:style>
  <w:style w:type="paragraph" w:styleId="BalloonText">
    <w:name w:val="Balloon Text"/>
    <w:basedOn w:val="Normal"/>
    <w:link w:val="BalloonTextChar"/>
    <w:uiPriority w:val="99"/>
    <w:semiHidden/>
    <w:unhideWhenUsed/>
    <w:rsid w:val="002316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165F"/>
    <w:rPr>
      <w:rFonts w:ascii="Segoe UI" w:hAnsi="Segoe UI" w:cs="Segoe UI"/>
      <w:sz w:val="18"/>
      <w:szCs w:val="18"/>
    </w:rPr>
  </w:style>
  <w:style w:type="paragraph" w:customStyle="1" w:styleId="naiskr">
    <w:name w:val="naiskr"/>
    <w:basedOn w:val="Normal"/>
    <w:rsid w:val="00AE504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ListParagraphChar">
    <w:name w:val="List Paragraph Char"/>
    <w:aliases w:val="2 Char"/>
    <w:link w:val="ListParagraph"/>
    <w:uiPriority w:val="34"/>
    <w:locked/>
    <w:rsid w:val="0095553B"/>
  </w:style>
  <w:style w:type="paragraph" w:styleId="NoSpacing">
    <w:name w:val="No Spacing"/>
    <w:uiPriority w:val="1"/>
    <w:qFormat/>
    <w:rsid w:val="00D84F84"/>
    <w:pPr>
      <w:spacing w:after="0" w:line="240" w:lineRule="auto"/>
    </w:pPr>
    <w:rPr>
      <w:rFonts w:ascii="Times New Roman" w:eastAsia="Times New Roman" w:hAnsi="Times New Roman" w:cs="Times New Roman"/>
      <w:sz w:val="24"/>
      <w:szCs w:val="24"/>
      <w:lang w:val="en-GB"/>
    </w:rPr>
  </w:style>
  <w:style w:type="paragraph" w:customStyle="1" w:styleId="Text2">
    <w:name w:val="Text 2"/>
    <w:basedOn w:val="Normal"/>
    <w:rsid w:val="007C114C"/>
    <w:pPr>
      <w:spacing w:before="120" w:after="120" w:line="240" w:lineRule="auto"/>
      <w:ind w:left="850"/>
      <w:jc w:val="both"/>
    </w:pPr>
    <w:rPr>
      <w:rFonts w:ascii="Times New Roman" w:eastAsia="Times New Roman" w:hAnsi="Times New Roman" w:cs="Times New Roman"/>
      <w:snapToGrid w:val="0"/>
      <w:sz w:val="24"/>
      <w:szCs w:val="24"/>
      <w:lang w:eastAsia="en-GB"/>
    </w:rPr>
  </w:style>
  <w:style w:type="paragraph" w:styleId="BodyTextIndent2">
    <w:name w:val="Body Text Indent 2"/>
    <w:basedOn w:val="Normal"/>
    <w:link w:val="BodyTextIndent2Char"/>
    <w:unhideWhenUsed/>
    <w:rsid w:val="007C114C"/>
    <w:pPr>
      <w:spacing w:after="120" w:line="480" w:lineRule="auto"/>
      <w:ind w:left="283"/>
      <w:jc w:val="both"/>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rsid w:val="007C114C"/>
    <w:rPr>
      <w:rFonts w:ascii="Times New Roman" w:eastAsia="Times New Roman" w:hAnsi="Times New Roman" w:cs="Times New Roman"/>
      <w:sz w:val="24"/>
      <w:szCs w:val="20"/>
    </w:rPr>
  </w:style>
  <w:style w:type="paragraph" w:styleId="BodyText3">
    <w:name w:val="Body Text 3"/>
    <w:basedOn w:val="Normal"/>
    <w:link w:val="BodyText3Char"/>
    <w:uiPriority w:val="99"/>
    <w:unhideWhenUsed/>
    <w:rsid w:val="007C114C"/>
    <w:pPr>
      <w:widowControl w:val="0"/>
      <w:spacing w:after="120" w:line="276" w:lineRule="auto"/>
    </w:pPr>
    <w:rPr>
      <w:rFonts w:ascii="Calibri" w:eastAsia="Calibri" w:hAnsi="Calibri" w:cs="Times New Roman"/>
      <w:sz w:val="16"/>
      <w:szCs w:val="16"/>
    </w:rPr>
  </w:style>
  <w:style w:type="character" w:customStyle="1" w:styleId="BodyText3Char">
    <w:name w:val="Body Text 3 Char"/>
    <w:basedOn w:val="DefaultParagraphFont"/>
    <w:link w:val="BodyText3"/>
    <w:uiPriority w:val="99"/>
    <w:rsid w:val="007C114C"/>
    <w:rPr>
      <w:rFonts w:ascii="Calibri" w:eastAsia="Calibri" w:hAnsi="Calibri" w:cs="Times New Roman"/>
      <w:sz w:val="16"/>
      <w:szCs w:val="16"/>
    </w:rPr>
  </w:style>
  <w:style w:type="paragraph" w:customStyle="1" w:styleId="BodySingle">
    <w:name w:val="Body Single"/>
    <w:basedOn w:val="BodyText"/>
    <w:link w:val="BodySingleChar"/>
    <w:uiPriority w:val="1"/>
    <w:qFormat/>
    <w:rsid w:val="007C114C"/>
    <w:pPr>
      <w:spacing w:before="240" w:after="0" w:line="23" w:lineRule="atLeast"/>
      <w:jc w:val="both"/>
    </w:pPr>
    <w:rPr>
      <w:rFonts w:ascii="Georgia" w:eastAsia="Arial" w:hAnsi="Georgia" w:cs="Times New Roman"/>
    </w:rPr>
  </w:style>
  <w:style w:type="character" w:customStyle="1" w:styleId="BodySingleChar">
    <w:name w:val="Body Single Char"/>
    <w:basedOn w:val="BodyTextChar"/>
    <w:link w:val="BodySingle"/>
    <w:uiPriority w:val="1"/>
    <w:rsid w:val="007C114C"/>
    <w:rPr>
      <w:rFonts w:ascii="Georgia" w:eastAsia="Arial" w:hAnsi="Georgia" w:cs="Times New Roman"/>
    </w:rPr>
  </w:style>
  <w:style w:type="paragraph" w:customStyle="1" w:styleId="tv2132">
    <w:name w:val="tv2132"/>
    <w:basedOn w:val="Normal"/>
    <w:rsid w:val="007C114C"/>
    <w:pPr>
      <w:spacing w:after="0" w:line="360" w:lineRule="auto"/>
      <w:ind w:firstLine="300"/>
    </w:pPr>
    <w:rPr>
      <w:rFonts w:ascii="Times New Roman" w:eastAsia="Times New Roman" w:hAnsi="Times New Roman" w:cs="Times New Roman"/>
      <w:color w:val="414142"/>
      <w:sz w:val="20"/>
      <w:szCs w:val="20"/>
      <w:lang w:eastAsia="lv-LV"/>
    </w:rPr>
  </w:style>
  <w:style w:type="paragraph" w:styleId="BodyText">
    <w:name w:val="Body Text"/>
    <w:basedOn w:val="Normal"/>
    <w:link w:val="BodyTextChar"/>
    <w:uiPriority w:val="99"/>
    <w:unhideWhenUsed/>
    <w:rsid w:val="007C114C"/>
    <w:pPr>
      <w:spacing w:after="120"/>
    </w:pPr>
  </w:style>
  <w:style w:type="character" w:customStyle="1" w:styleId="BodyTextChar">
    <w:name w:val="Body Text Char"/>
    <w:basedOn w:val="DefaultParagraphFont"/>
    <w:link w:val="BodyText"/>
    <w:uiPriority w:val="99"/>
    <w:rsid w:val="007C114C"/>
  </w:style>
  <w:style w:type="paragraph" w:customStyle="1" w:styleId="daaarnumuru">
    <w:name w:val="daaarnumuru"/>
    <w:basedOn w:val="Normal"/>
    <w:rsid w:val="00984C14"/>
    <w:pP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Default">
    <w:name w:val="Default"/>
    <w:rsid w:val="003C32A4"/>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9B44F6"/>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6D05E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92371C"/>
    <w:rPr>
      <w:rFonts w:asciiTheme="majorHAnsi" w:eastAsiaTheme="majorEastAsia" w:hAnsiTheme="majorHAnsi" w:cstheme="majorBidi"/>
      <w:noProof/>
      <w:color w:val="2E74B5" w:themeColor="accent1" w:themeShade="BF"/>
      <w:sz w:val="26"/>
      <w:szCs w:val="26"/>
    </w:rPr>
  </w:style>
  <w:style w:type="paragraph" w:styleId="Revision">
    <w:name w:val="Revision"/>
    <w:hidden/>
    <w:uiPriority w:val="99"/>
    <w:semiHidden/>
    <w:rsid w:val="0085345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702">
      <w:bodyDiv w:val="1"/>
      <w:marLeft w:val="0"/>
      <w:marRight w:val="0"/>
      <w:marTop w:val="0"/>
      <w:marBottom w:val="0"/>
      <w:divBdr>
        <w:top w:val="none" w:sz="0" w:space="0" w:color="auto"/>
        <w:left w:val="none" w:sz="0" w:space="0" w:color="auto"/>
        <w:bottom w:val="none" w:sz="0" w:space="0" w:color="auto"/>
        <w:right w:val="none" w:sz="0" w:space="0" w:color="auto"/>
      </w:divBdr>
    </w:div>
    <w:div w:id="36781806">
      <w:bodyDiv w:val="1"/>
      <w:marLeft w:val="0"/>
      <w:marRight w:val="0"/>
      <w:marTop w:val="0"/>
      <w:marBottom w:val="0"/>
      <w:divBdr>
        <w:top w:val="none" w:sz="0" w:space="0" w:color="auto"/>
        <w:left w:val="none" w:sz="0" w:space="0" w:color="auto"/>
        <w:bottom w:val="none" w:sz="0" w:space="0" w:color="auto"/>
        <w:right w:val="none" w:sz="0" w:space="0" w:color="auto"/>
      </w:divBdr>
    </w:div>
    <w:div w:id="200410849">
      <w:bodyDiv w:val="1"/>
      <w:marLeft w:val="0"/>
      <w:marRight w:val="0"/>
      <w:marTop w:val="0"/>
      <w:marBottom w:val="0"/>
      <w:divBdr>
        <w:top w:val="none" w:sz="0" w:space="0" w:color="auto"/>
        <w:left w:val="none" w:sz="0" w:space="0" w:color="auto"/>
        <w:bottom w:val="none" w:sz="0" w:space="0" w:color="auto"/>
        <w:right w:val="none" w:sz="0" w:space="0" w:color="auto"/>
      </w:divBdr>
    </w:div>
    <w:div w:id="507255585">
      <w:bodyDiv w:val="1"/>
      <w:marLeft w:val="0"/>
      <w:marRight w:val="0"/>
      <w:marTop w:val="0"/>
      <w:marBottom w:val="0"/>
      <w:divBdr>
        <w:top w:val="none" w:sz="0" w:space="0" w:color="auto"/>
        <w:left w:val="none" w:sz="0" w:space="0" w:color="auto"/>
        <w:bottom w:val="none" w:sz="0" w:space="0" w:color="auto"/>
        <w:right w:val="none" w:sz="0" w:space="0" w:color="auto"/>
      </w:divBdr>
    </w:div>
    <w:div w:id="683359426">
      <w:bodyDiv w:val="1"/>
      <w:marLeft w:val="0"/>
      <w:marRight w:val="0"/>
      <w:marTop w:val="0"/>
      <w:marBottom w:val="0"/>
      <w:divBdr>
        <w:top w:val="none" w:sz="0" w:space="0" w:color="auto"/>
        <w:left w:val="none" w:sz="0" w:space="0" w:color="auto"/>
        <w:bottom w:val="none" w:sz="0" w:space="0" w:color="auto"/>
        <w:right w:val="none" w:sz="0" w:space="0" w:color="auto"/>
      </w:divBdr>
      <w:divsChild>
        <w:div w:id="1538202774">
          <w:marLeft w:val="0"/>
          <w:marRight w:val="0"/>
          <w:marTop w:val="0"/>
          <w:marBottom w:val="0"/>
          <w:divBdr>
            <w:top w:val="none" w:sz="0" w:space="0" w:color="auto"/>
            <w:left w:val="none" w:sz="0" w:space="0" w:color="auto"/>
            <w:bottom w:val="none" w:sz="0" w:space="0" w:color="auto"/>
            <w:right w:val="none" w:sz="0" w:space="0" w:color="auto"/>
          </w:divBdr>
          <w:divsChild>
            <w:div w:id="1987276423">
              <w:marLeft w:val="0"/>
              <w:marRight w:val="0"/>
              <w:marTop w:val="975"/>
              <w:marBottom w:val="0"/>
              <w:divBdr>
                <w:top w:val="none" w:sz="0" w:space="0" w:color="auto"/>
                <w:left w:val="none" w:sz="0" w:space="0" w:color="auto"/>
                <w:bottom w:val="none" w:sz="0" w:space="0" w:color="auto"/>
                <w:right w:val="none" w:sz="0" w:space="0" w:color="auto"/>
              </w:divBdr>
              <w:divsChild>
                <w:div w:id="682318253">
                  <w:marLeft w:val="0"/>
                  <w:marRight w:val="0"/>
                  <w:marTop w:val="0"/>
                  <w:marBottom w:val="0"/>
                  <w:divBdr>
                    <w:top w:val="none" w:sz="0" w:space="0" w:color="auto"/>
                    <w:left w:val="none" w:sz="0" w:space="0" w:color="auto"/>
                    <w:bottom w:val="none" w:sz="0" w:space="0" w:color="auto"/>
                    <w:right w:val="none" w:sz="0" w:space="0" w:color="auto"/>
                  </w:divBdr>
                  <w:divsChild>
                    <w:div w:id="39062229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847525406">
      <w:bodyDiv w:val="1"/>
      <w:marLeft w:val="0"/>
      <w:marRight w:val="0"/>
      <w:marTop w:val="0"/>
      <w:marBottom w:val="0"/>
      <w:divBdr>
        <w:top w:val="none" w:sz="0" w:space="0" w:color="auto"/>
        <w:left w:val="none" w:sz="0" w:space="0" w:color="auto"/>
        <w:bottom w:val="none" w:sz="0" w:space="0" w:color="auto"/>
        <w:right w:val="none" w:sz="0" w:space="0" w:color="auto"/>
      </w:divBdr>
      <w:divsChild>
        <w:div w:id="202791777">
          <w:marLeft w:val="0"/>
          <w:marRight w:val="0"/>
          <w:marTop w:val="0"/>
          <w:marBottom w:val="0"/>
          <w:divBdr>
            <w:top w:val="none" w:sz="0" w:space="0" w:color="auto"/>
            <w:left w:val="none" w:sz="0" w:space="0" w:color="auto"/>
            <w:bottom w:val="none" w:sz="0" w:space="0" w:color="auto"/>
            <w:right w:val="none" w:sz="0" w:space="0" w:color="auto"/>
          </w:divBdr>
          <w:divsChild>
            <w:div w:id="2034960031">
              <w:marLeft w:val="0"/>
              <w:marRight w:val="0"/>
              <w:marTop w:val="0"/>
              <w:marBottom w:val="0"/>
              <w:divBdr>
                <w:top w:val="none" w:sz="0" w:space="0" w:color="auto"/>
                <w:left w:val="none" w:sz="0" w:space="0" w:color="auto"/>
                <w:bottom w:val="none" w:sz="0" w:space="0" w:color="auto"/>
                <w:right w:val="none" w:sz="0" w:space="0" w:color="auto"/>
              </w:divBdr>
              <w:divsChild>
                <w:div w:id="1143497414">
                  <w:marLeft w:val="0"/>
                  <w:marRight w:val="0"/>
                  <w:marTop w:val="0"/>
                  <w:marBottom w:val="0"/>
                  <w:divBdr>
                    <w:top w:val="none" w:sz="0" w:space="0" w:color="auto"/>
                    <w:left w:val="none" w:sz="0" w:space="0" w:color="auto"/>
                    <w:bottom w:val="none" w:sz="0" w:space="0" w:color="auto"/>
                    <w:right w:val="none" w:sz="0" w:space="0" w:color="auto"/>
                  </w:divBdr>
                  <w:divsChild>
                    <w:div w:id="268778936">
                      <w:marLeft w:val="0"/>
                      <w:marRight w:val="0"/>
                      <w:marTop w:val="0"/>
                      <w:marBottom w:val="0"/>
                      <w:divBdr>
                        <w:top w:val="none" w:sz="0" w:space="0" w:color="auto"/>
                        <w:left w:val="none" w:sz="0" w:space="0" w:color="auto"/>
                        <w:bottom w:val="none" w:sz="0" w:space="0" w:color="auto"/>
                        <w:right w:val="none" w:sz="0" w:space="0" w:color="auto"/>
                      </w:divBdr>
                      <w:divsChild>
                        <w:div w:id="2127238668">
                          <w:marLeft w:val="0"/>
                          <w:marRight w:val="0"/>
                          <w:marTop w:val="0"/>
                          <w:marBottom w:val="0"/>
                          <w:divBdr>
                            <w:top w:val="none" w:sz="0" w:space="0" w:color="auto"/>
                            <w:left w:val="none" w:sz="0" w:space="0" w:color="auto"/>
                            <w:bottom w:val="none" w:sz="0" w:space="0" w:color="auto"/>
                            <w:right w:val="none" w:sz="0" w:space="0" w:color="auto"/>
                          </w:divBdr>
                          <w:divsChild>
                            <w:div w:id="93744814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0389276">
      <w:bodyDiv w:val="1"/>
      <w:marLeft w:val="0"/>
      <w:marRight w:val="0"/>
      <w:marTop w:val="0"/>
      <w:marBottom w:val="0"/>
      <w:divBdr>
        <w:top w:val="none" w:sz="0" w:space="0" w:color="auto"/>
        <w:left w:val="none" w:sz="0" w:space="0" w:color="auto"/>
        <w:bottom w:val="none" w:sz="0" w:space="0" w:color="auto"/>
        <w:right w:val="none" w:sz="0" w:space="0" w:color="auto"/>
      </w:divBdr>
    </w:div>
    <w:div w:id="1045956579">
      <w:bodyDiv w:val="1"/>
      <w:marLeft w:val="0"/>
      <w:marRight w:val="0"/>
      <w:marTop w:val="0"/>
      <w:marBottom w:val="0"/>
      <w:divBdr>
        <w:top w:val="none" w:sz="0" w:space="0" w:color="auto"/>
        <w:left w:val="none" w:sz="0" w:space="0" w:color="auto"/>
        <w:bottom w:val="none" w:sz="0" w:space="0" w:color="auto"/>
        <w:right w:val="none" w:sz="0" w:space="0" w:color="auto"/>
      </w:divBdr>
    </w:div>
    <w:div w:id="1218279447">
      <w:bodyDiv w:val="1"/>
      <w:marLeft w:val="0"/>
      <w:marRight w:val="0"/>
      <w:marTop w:val="0"/>
      <w:marBottom w:val="0"/>
      <w:divBdr>
        <w:top w:val="none" w:sz="0" w:space="0" w:color="auto"/>
        <w:left w:val="none" w:sz="0" w:space="0" w:color="auto"/>
        <w:bottom w:val="none" w:sz="0" w:space="0" w:color="auto"/>
        <w:right w:val="none" w:sz="0" w:space="0" w:color="auto"/>
      </w:divBdr>
    </w:div>
    <w:div w:id="1233538234">
      <w:bodyDiv w:val="1"/>
      <w:marLeft w:val="0"/>
      <w:marRight w:val="0"/>
      <w:marTop w:val="0"/>
      <w:marBottom w:val="0"/>
      <w:divBdr>
        <w:top w:val="none" w:sz="0" w:space="0" w:color="auto"/>
        <w:left w:val="none" w:sz="0" w:space="0" w:color="auto"/>
        <w:bottom w:val="none" w:sz="0" w:space="0" w:color="auto"/>
        <w:right w:val="none" w:sz="0" w:space="0" w:color="auto"/>
      </w:divBdr>
      <w:divsChild>
        <w:div w:id="1897623602">
          <w:marLeft w:val="0"/>
          <w:marRight w:val="0"/>
          <w:marTop w:val="0"/>
          <w:marBottom w:val="0"/>
          <w:divBdr>
            <w:top w:val="none" w:sz="0" w:space="0" w:color="auto"/>
            <w:left w:val="none" w:sz="0" w:space="0" w:color="auto"/>
            <w:bottom w:val="none" w:sz="0" w:space="0" w:color="auto"/>
            <w:right w:val="none" w:sz="0" w:space="0" w:color="auto"/>
          </w:divBdr>
          <w:divsChild>
            <w:div w:id="1334718734">
              <w:marLeft w:val="0"/>
              <w:marRight w:val="0"/>
              <w:marTop w:val="0"/>
              <w:marBottom w:val="0"/>
              <w:divBdr>
                <w:top w:val="none" w:sz="0" w:space="0" w:color="auto"/>
                <w:left w:val="none" w:sz="0" w:space="0" w:color="auto"/>
                <w:bottom w:val="none" w:sz="0" w:space="0" w:color="auto"/>
                <w:right w:val="none" w:sz="0" w:space="0" w:color="auto"/>
              </w:divBdr>
              <w:divsChild>
                <w:div w:id="1063986698">
                  <w:marLeft w:val="0"/>
                  <w:marRight w:val="0"/>
                  <w:marTop w:val="0"/>
                  <w:marBottom w:val="0"/>
                  <w:divBdr>
                    <w:top w:val="none" w:sz="0" w:space="0" w:color="auto"/>
                    <w:left w:val="none" w:sz="0" w:space="0" w:color="auto"/>
                    <w:bottom w:val="none" w:sz="0" w:space="0" w:color="auto"/>
                    <w:right w:val="none" w:sz="0" w:space="0" w:color="auto"/>
                  </w:divBdr>
                  <w:divsChild>
                    <w:div w:id="62683990">
                      <w:marLeft w:val="0"/>
                      <w:marRight w:val="0"/>
                      <w:marTop w:val="0"/>
                      <w:marBottom w:val="0"/>
                      <w:divBdr>
                        <w:top w:val="none" w:sz="0" w:space="0" w:color="auto"/>
                        <w:left w:val="none" w:sz="0" w:space="0" w:color="auto"/>
                        <w:bottom w:val="none" w:sz="0" w:space="0" w:color="auto"/>
                        <w:right w:val="none" w:sz="0" w:space="0" w:color="auto"/>
                      </w:divBdr>
                      <w:divsChild>
                        <w:div w:id="561018219">
                          <w:marLeft w:val="0"/>
                          <w:marRight w:val="0"/>
                          <w:marTop w:val="0"/>
                          <w:marBottom w:val="0"/>
                          <w:divBdr>
                            <w:top w:val="none" w:sz="0" w:space="0" w:color="auto"/>
                            <w:left w:val="none" w:sz="0" w:space="0" w:color="auto"/>
                            <w:bottom w:val="none" w:sz="0" w:space="0" w:color="auto"/>
                            <w:right w:val="none" w:sz="0" w:space="0" w:color="auto"/>
                          </w:divBdr>
                          <w:divsChild>
                            <w:div w:id="1826895146">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0495993">
      <w:bodyDiv w:val="1"/>
      <w:marLeft w:val="0"/>
      <w:marRight w:val="0"/>
      <w:marTop w:val="0"/>
      <w:marBottom w:val="0"/>
      <w:divBdr>
        <w:top w:val="none" w:sz="0" w:space="0" w:color="auto"/>
        <w:left w:val="none" w:sz="0" w:space="0" w:color="auto"/>
        <w:bottom w:val="none" w:sz="0" w:space="0" w:color="auto"/>
        <w:right w:val="none" w:sz="0" w:space="0" w:color="auto"/>
      </w:divBdr>
    </w:div>
    <w:div w:id="1409115337">
      <w:bodyDiv w:val="1"/>
      <w:marLeft w:val="0"/>
      <w:marRight w:val="0"/>
      <w:marTop w:val="0"/>
      <w:marBottom w:val="0"/>
      <w:divBdr>
        <w:top w:val="none" w:sz="0" w:space="0" w:color="auto"/>
        <w:left w:val="none" w:sz="0" w:space="0" w:color="auto"/>
        <w:bottom w:val="none" w:sz="0" w:space="0" w:color="auto"/>
        <w:right w:val="none" w:sz="0" w:space="0" w:color="auto"/>
      </w:divBdr>
      <w:divsChild>
        <w:div w:id="1014766392">
          <w:marLeft w:val="0"/>
          <w:marRight w:val="0"/>
          <w:marTop w:val="0"/>
          <w:marBottom w:val="0"/>
          <w:divBdr>
            <w:top w:val="none" w:sz="0" w:space="0" w:color="auto"/>
            <w:left w:val="none" w:sz="0" w:space="0" w:color="auto"/>
            <w:bottom w:val="none" w:sz="0" w:space="0" w:color="auto"/>
            <w:right w:val="none" w:sz="0" w:space="0" w:color="auto"/>
          </w:divBdr>
          <w:divsChild>
            <w:div w:id="367798229">
              <w:marLeft w:val="0"/>
              <w:marRight w:val="0"/>
              <w:marTop w:val="0"/>
              <w:marBottom w:val="0"/>
              <w:divBdr>
                <w:top w:val="none" w:sz="0" w:space="0" w:color="auto"/>
                <w:left w:val="none" w:sz="0" w:space="0" w:color="auto"/>
                <w:bottom w:val="none" w:sz="0" w:space="0" w:color="auto"/>
                <w:right w:val="none" w:sz="0" w:space="0" w:color="auto"/>
              </w:divBdr>
              <w:divsChild>
                <w:div w:id="855772185">
                  <w:marLeft w:val="0"/>
                  <w:marRight w:val="0"/>
                  <w:marTop w:val="0"/>
                  <w:marBottom w:val="0"/>
                  <w:divBdr>
                    <w:top w:val="none" w:sz="0" w:space="0" w:color="auto"/>
                    <w:left w:val="none" w:sz="0" w:space="0" w:color="auto"/>
                    <w:bottom w:val="none" w:sz="0" w:space="0" w:color="auto"/>
                    <w:right w:val="none" w:sz="0" w:space="0" w:color="auto"/>
                  </w:divBdr>
                  <w:divsChild>
                    <w:div w:id="26122737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425763134">
      <w:bodyDiv w:val="1"/>
      <w:marLeft w:val="0"/>
      <w:marRight w:val="0"/>
      <w:marTop w:val="0"/>
      <w:marBottom w:val="0"/>
      <w:divBdr>
        <w:top w:val="none" w:sz="0" w:space="0" w:color="auto"/>
        <w:left w:val="none" w:sz="0" w:space="0" w:color="auto"/>
        <w:bottom w:val="none" w:sz="0" w:space="0" w:color="auto"/>
        <w:right w:val="none" w:sz="0" w:space="0" w:color="auto"/>
      </w:divBdr>
    </w:div>
    <w:div w:id="1443768106">
      <w:bodyDiv w:val="1"/>
      <w:marLeft w:val="0"/>
      <w:marRight w:val="0"/>
      <w:marTop w:val="0"/>
      <w:marBottom w:val="0"/>
      <w:divBdr>
        <w:top w:val="none" w:sz="0" w:space="0" w:color="auto"/>
        <w:left w:val="none" w:sz="0" w:space="0" w:color="auto"/>
        <w:bottom w:val="none" w:sz="0" w:space="0" w:color="auto"/>
        <w:right w:val="none" w:sz="0" w:space="0" w:color="auto"/>
      </w:divBdr>
      <w:divsChild>
        <w:div w:id="329597669">
          <w:marLeft w:val="0"/>
          <w:marRight w:val="0"/>
          <w:marTop w:val="0"/>
          <w:marBottom w:val="0"/>
          <w:divBdr>
            <w:top w:val="none" w:sz="0" w:space="0" w:color="auto"/>
            <w:left w:val="none" w:sz="0" w:space="0" w:color="auto"/>
            <w:bottom w:val="none" w:sz="0" w:space="0" w:color="auto"/>
            <w:right w:val="none" w:sz="0" w:space="0" w:color="auto"/>
          </w:divBdr>
          <w:divsChild>
            <w:div w:id="1554344441">
              <w:marLeft w:val="0"/>
              <w:marRight w:val="0"/>
              <w:marTop w:val="0"/>
              <w:marBottom w:val="0"/>
              <w:divBdr>
                <w:top w:val="none" w:sz="0" w:space="0" w:color="auto"/>
                <w:left w:val="none" w:sz="0" w:space="0" w:color="auto"/>
                <w:bottom w:val="none" w:sz="0" w:space="0" w:color="auto"/>
                <w:right w:val="none" w:sz="0" w:space="0" w:color="auto"/>
              </w:divBdr>
              <w:divsChild>
                <w:div w:id="6105864">
                  <w:marLeft w:val="0"/>
                  <w:marRight w:val="0"/>
                  <w:marTop w:val="0"/>
                  <w:marBottom w:val="0"/>
                  <w:divBdr>
                    <w:top w:val="none" w:sz="0" w:space="0" w:color="auto"/>
                    <w:left w:val="none" w:sz="0" w:space="0" w:color="auto"/>
                    <w:bottom w:val="none" w:sz="0" w:space="0" w:color="auto"/>
                    <w:right w:val="none" w:sz="0" w:space="0" w:color="auto"/>
                  </w:divBdr>
                  <w:divsChild>
                    <w:div w:id="806244584">
                      <w:marLeft w:val="0"/>
                      <w:marRight w:val="0"/>
                      <w:marTop w:val="0"/>
                      <w:marBottom w:val="0"/>
                      <w:divBdr>
                        <w:top w:val="none" w:sz="0" w:space="0" w:color="auto"/>
                        <w:left w:val="none" w:sz="0" w:space="0" w:color="auto"/>
                        <w:bottom w:val="none" w:sz="0" w:space="0" w:color="auto"/>
                        <w:right w:val="none" w:sz="0" w:space="0" w:color="auto"/>
                      </w:divBdr>
                      <w:divsChild>
                        <w:div w:id="1145851925">
                          <w:marLeft w:val="0"/>
                          <w:marRight w:val="0"/>
                          <w:marTop w:val="0"/>
                          <w:marBottom w:val="0"/>
                          <w:divBdr>
                            <w:top w:val="none" w:sz="0" w:space="0" w:color="auto"/>
                            <w:left w:val="none" w:sz="0" w:space="0" w:color="auto"/>
                            <w:bottom w:val="none" w:sz="0" w:space="0" w:color="auto"/>
                            <w:right w:val="none" w:sz="0" w:space="0" w:color="auto"/>
                          </w:divBdr>
                          <w:divsChild>
                            <w:div w:id="29957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4039376">
      <w:bodyDiv w:val="1"/>
      <w:marLeft w:val="0"/>
      <w:marRight w:val="0"/>
      <w:marTop w:val="0"/>
      <w:marBottom w:val="0"/>
      <w:divBdr>
        <w:top w:val="none" w:sz="0" w:space="0" w:color="auto"/>
        <w:left w:val="none" w:sz="0" w:space="0" w:color="auto"/>
        <w:bottom w:val="none" w:sz="0" w:space="0" w:color="auto"/>
        <w:right w:val="none" w:sz="0" w:space="0" w:color="auto"/>
      </w:divBdr>
    </w:div>
    <w:div w:id="1463382852">
      <w:bodyDiv w:val="1"/>
      <w:marLeft w:val="0"/>
      <w:marRight w:val="0"/>
      <w:marTop w:val="0"/>
      <w:marBottom w:val="0"/>
      <w:divBdr>
        <w:top w:val="none" w:sz="0" w:space="0" w:color="auto"/>
        <w:left w:val="none" w:sz="0" w:space="0" w:color="auto"/>
        <w:bottom w:val="none" w:sz="0" w:space="0" w:color="auto"/>
        <w:right w:val="none" w:sz="0" w:space="0" w:color="auto"/>
      </w:divBdr>
    </w:div>
    <w:div w:id="1469516545">
      <w:bodyDiv w:val="1"/>
      <w:marLeft w:val="0"/>
      <w:marRight w:val="0"/>
      <w:marTop w:val="0"/>
      <w:marBottom w:val="0"/>
      <w:divBdr>
        <w:top w:val="none" w:sz="0" w:space="0" w:color="auto"/>
        <w:left w:val="none" w:sz="0" w:space="0" w:color="auto"/>
        <w:bottom w:val="none" w:sz="0" w:space="0" w:color="auto"/>
        <w:right w:val="none" w:sz="0" w:space="0" w:color="auto"/>
      </w:divBdr>
    </w:div>
    <w:div w:id="1508250662">
      <w:bodyDiv w:val="1"/>
      <w:marLeft w:val="0"/>
      <w:marRight w:val="0"/>
      <w:marTop w:val="0"/>
      <w:marBottom w:val="0"/>
      <w:divBdr>
        <w:top w:val="none" w:sz="0" w:space="0" w:color="auto"/>
        <w:left w:val="none" w:sz="0" w:space="0" w:color="auto"/>
        <w:bottom w:val="none" w:sz="0" w:space="0" w:color="auto"/>
        <w:right w:val="none" w:sz="0" w:space="0" w:color="auto"/>
      </w:divBdr>
    </w:div>
    <w:div w:id="1528131522">
      <w:bodyDiv w:val="1"/>
      <w:marLeft w:val="0"/>
      <w:marRight w:val="0"/>
      <w:marTop w:val="0"/>
      <w:marBottom w:val="0"/>
      <w:divBdr>
        <w:top w:val="none" w:sz="0" w:space="0" w:color="auto"/>
        <w:left w:val="none" w:sz="0" w:space="0" w:color="auto"/>
        <w:bottom w:val="none" w:sz="0" w:space="0" w:color="auto"/>
        <w:right w:val="none" w:sz="0" w:space="0" w:color="auto"/>
      </w:divBdr>
    </w:div>
    <w:div w:id="1768237120">
      <w:bodyDiv w:val="1"/>
      <w:marLeft w:val="0"/>
      <w:marRight w:val="0"/>
      <w:marTop w:val="0"/>
      <w:marBottom w:val="0"/>
      <w:divBdr>
        <w:top w:val="none" w:sz="0" w:space="0" w:color="auto"/>
        <w:left w:val="none" w:sz="0" w:space="0" w:color="auto"/>
        <w:bottom w:val="none" w:sz="0" w:space="0" w:color="auto"/>
        <w:right w:val="none" w:sz="0" w:space="0" w:color="auto"/>
      </w:divBdr>
    </w:div>
    <w:div w:id="1837525464">
      <w:bodyDiv w:val="1"/>
      <w:marLeft w:val="0"/>
      <w:marRight w:val="0"/>
      <w:marTop w:val="0"/>
      <w:marBottom w:val="0"/>
      <w:divBdr>
        <w:top w:val="none" w:sz="0" w:space="0" w:color="auto"/>
        <w:left w:val="none" w:sz="0" w:space="0" w:color="auto"/>
        <w:bottom w:val="none" w:sz="0" w:space="0" w:color="auto"/>
        <w:right w:val="none" w:sz="0" w:space="0" w:color="auto"/>
      </w:divBdr>
    </w:div>
    <w:div w:id="1867281276">
      <w:bodyDiv w:val="1"/>
      <w:marLeft w:val="0"/>
      <w:marRight w:val="0"/>
      <w:marTop w:val="0"/>
      <w:marBottom w:val="0"/>
      <w:divBdr>
        <w:top w:val="none" w:sz="0" w:space="0" w:color="auto"/>
        <w:left w:val="none" w:sz="0" w:space="0" w:color="auto"/>
        <w:bottom w:val="none" w:sz="0" w:space="0" w:color="auto"/>
        <w:right w:val="none" w:sz="0" w:space="0" w:color="auto"/>
      </w:divBdr>
    </w:div>
    <w:div w:id="1898320569">
      <w:bodyDiv w:val="1"/>
      <w:marLeft w:val="0"/>
      <w:marRight w:val="0"/>
      <w:marTop w:val="0"/>
      <w:marBottom w:val="0"/>
      <w:divBdr>
        <w:top w:val="none" w:sz="0" w:space="0" w:color="auto"/>
        <w:left w:val="none" w:sz="0" w:space="0" w:color="auto"/>
        <w:bottom w:val="none" w:sz="0" w:space="0" w:color="auto"/>
        <w:right w:val="none" w:sz="0" w:space="0" w:color="auto"/>
      </w:divBdr>
    </w:div>
    <w:div w:id="1942568271">
      <w:bodyDiv w:val="1"/>
      <w:marLeft w:val="0"/>
      <w:marRight w:val="0"/>
      <w:marTop w:val="0"/>
      <w:marBottom w:val="0"/>
      <w:divBdr>
        <w:top w:val="none" w:sz="0" w:space="0" w:color="auto"/>
        <w:left w:val="none" w:sz="0" w:space="0" w:color="auto"/>
        <w:bottom w:val="none" w:sz="0" w:space="0" w:color="auto"/>
        <w:right w:val="none" w:sz="0" w:space="0" w:color="auto"/>
      </w:divBdr>
    </w:div>
    <w:div w:id="1970090733">
      <w:bodyDiv w:val="1"/>
      <w:marLeft w:val="0"/>
      <w:marRight w:val="0"/>
      <w:marTop w:val="0"/>
      <w:marBottom w:val="0"/>
      <w:divBdr>
        <w:top w:val="none" w:sz="0" w:space="0" w:color="auto"/>
        <w:left w:val="none" w:sz="0" w:space="0" w:color="auto"/>
        <w:bottom w:val="none" w:sz="0" w:space="0" w:color="auto"/>
        <w:right w:val="none" w:sz="0" w:space="0" w:color="auto"/>
      </w:divBdr>
    </w:div>
    <w:div w:id="2036535171">
      <w:bodyDiv w:val="1"/>
      <w:marLeft w:val="0"/>
      <w:marRight w:val="0"/>
      <w:marTop w:val="0"/>
      <w:marBottom w:val="0"/>
      <w:divBdr>
        <w:top w:val="none" w:sz="0" w:space="0" w:color="auto"/>
        <w:left w:val="none" w:sz="0" w:space="0" w:color="auto"/>
        <w:bottom w:val="none" w:sz="0" w:space="0" w:color="auto"/>
        <w:right w:val="none" w:sz="0" w:space="0" w:color="auto"/>
      </w:divBdr>
      <w:divsChild>
        <w:div w:id="89350971">
          <w:marLeft w:val="0"/>
          <w:marRight w:val="0"/>
          <w:marTop w:val="0"/>
          <w:marBottom w:val="0"/>
          <w:divBdr>
            <w:top w:val="none" w:sz="0" w:space="0" w:color="auto"/>
            <w:left w:val="none" w:sz="0" w:space="0" w:color="auto"/>
            <w:bottom w:val="none" w:sz="0" w:space="0" w:color="auto"/>
            <w:right w:val="none" w:sz="0" w:space="0" w:color="auto"/>
          </w:divBdr>
          <w:divsChild>
            <w:div w:id="597954231">
              <w:marLeft w:val="0"/>
              <w:marRight w:val="0"/>
              <w:marTop w:val="0"/>
              <w:marBottom w:val="0"/>
              <w:divBdr>
                <w:top w:val="none" w:sz="0" w:space="0" w:color="auto"/>
                <w:left w:val="none" w:sz="0" w:space="0" w:color="auto"/>
                <w:bottom w:val="none" w:sz="0" w:space="0" w:color="auto"/>
                <w:right w:val="none" w:sz="0" w:space="0" w:color="auto"/>
              </w:divBdr>
              <w:divsChild>
                <w:div w:id="1405761748">
                  <w:marLeft w:val="0"/>
                  <w:marRight w:val="0"/>
                  <w:marTop w:val="0"/>
                  <w:marBottom w:val="0"/>
                  <w:divBdr>
                    <w:top w:val="none" w:sz="0" w:space="0" w:color="auto"/>
                    <w:left w:val="none" w:sz="0" w:space="0" w:color="auto"/>
                    <w:bottom w:val="none" w:sz="0" w:space="0" w:color="auto"/>
                    <w:right w:val="none" w:sz="0" w:space="0" w:color="auto"/>
                  </w:divBdr>
                  <w:divsChild>
                    <w:div w:id="1315910091">
                      <w:marLeft w:val="0"/>
                      <w:marRight w:val="0"/>
                      <w:marTop w:val="0"/>
                      <w:marBottom w:val="0"/>
                      <w:divBdr>
                        <w:top w:val="none" w:sz="0" w:space="0" w:color="auto"/>
                        <w:left w:val="none" w:sz="0" w:space="0" w:color="auto"/>
                        <w:bottom w:val="none" w:sz="0" w:space="0" w:color="auto"/>
                        <w:right w:val="none" w:sz="0" w:space="0" w:color="auto"/>
                      </w:divBdr>
                      <w:divsChild>
                        <w:div w:id="1296447709">
                          <w:marLeft w:val="0"/>
                          <w:marRight w:val="0"/>
                          <w:marTop w:val="0"/>
                          <w:marBottom w:val="0"/>
                          <w:divBdr>
                            <w:top w:val="none" w:sz="0" w:space="0" w:color="auto"/>
                            <w:left w:val="none" w:sz="0" w:space="0" w:color="auto"/>
                            <w:bottom w:val="none" w:sz="0" w:space="0" w:color="auto"/>
                            <w:right w:val="none" w:sz="0" w:space="0" w:color="auto"/>
                          </w:divBdr>
                          <w:divsChild>
                            <w:div w:id="27964629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ace.Leimane@fm.gov.lv"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iota-tax.org/system/files/iota_report_-_false_and_fictitious_invoices.pdf" TargetMode="External"/><Relationship Id="rId2" Type="http://schemas.openxmlformats.org/officeDocument/2006/relationships/hyperlink" Target="https://likumi.lv/ta/id/319407" TargetMode="External"/><Relationship Id="rId1" Type="http://schemas.openxmlformats.org/officeDocument/2006/relationships/hyperlink" Target="https://op.europa.eu/en/publication-detail/-/publication/bd27de7e-5323-11ec-91ac-01aa75ed71a1" TargetMode="External"/><Relationship Id="rId4" Type="http://schemas.openxmlformats.org/officeDocument/2006/relationships/hyperlink" Target="https://eur-lex.europa.eu/legal-content/EN/TXT/HTML/?uri=CELEX:52018DC0118&amp;from=EN"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0.16566313345447203"/>
          <c:y val="2.8471463116277688E-2"/>
          <c:w val="0.83401141435216719"/>
          <c:h val="0.75027977539959212"/>
        </c:manualLayout>
      </c:layout>
      <c:lineChart>
        <c:grouping val="standard"/>
        <c:varyColors val="0"/>
        <c:ser>
          <c:idx val="0"/>
          <c:order val="0"/>
          <c:tx>
            <c:strRef>
              <c:f>'7_TAXUD un VID pētījums'!$B$2</c:f>
              <c:strCache>
                <c:ptCount val="1"/>
                <c:pt idx="0">
                  <c:v>TAXUD PVN plaisas
novērtējums</c:v>
                </c:pt>
              </c:strCache>
            </c:strRef>
          </c:tx>
          <c:spPr>
            <a:ln w="28575">
              <a:solidFill>
                <a:schemeClr val="bg1">
                  <a:lumMod val="90000"/>
                  <a:lumOff val="10000"/>
                </a:schemeClr>
              </a:solidFill>
            </a:ln>
          </c:spPr>
          <c:marker>
            <c:spPr>
              <a:solidFill>
                <a:schemeClr val="bg1">
                  <a:lumMod val="90000"/>
                  <a:lumOff val="10000"/>
                </a:schemeClr>
              </a:solidFill>
              <a:ln w="19050">
                <a:solidFill>
                  <a:schemeClr val="bg1">
                    <a:lumMod val="90000"/>
                    <a:lumOff val="10000"/>
                  </a:schemeClr>
                </a:solidFill>
              </a:ln>
            </c:spPr>
          </c:marker>
          <c:dPt>
            <c:idx val="7"/>
            <c:bubble3D val="0"/>
            <c:spPr>
              <a:ln w="28575">
                <a:solidFill>
                  <a:schemeClr val="bg1">
                    <a:lumMod val="90000"/>
                    <a:lumOff val="10000"/>
                  </a:schemeClr>
                </a:solidFill>
                <a:prstDash val="solid"/>
              </a:ln>
            </c:spPr>
            <c:extLst>
              <c:ext xmlns:c16="http://schemas.microsoft.com/office/drawing/2014/chart" uri="{C3380CC4-5D6E-409C-BE32-E72D297353CC}">
                <c16:uniqueId val="{00000001-C7E6-4B61-8B35-EC40B7BB2A1A}"/>
              </c:ext>
            </c:extLst>
          </c:dPt>
          <c:cat>
            <c:strRef>
              <c:f>'7_TAXUD un VID pētījums'!$A$15:$A$25</c:f>
              <c:strCache>
                <c:ptCount val="11"/>
                <c:pt idx="0">
                  <c:v>2011.g.</c:v>
                </c:pt>
                <c:pt idx="1">
                  <c:v>2012.g.</c:v>
                </c:pt>
                <c:pt idx="2">
                  <c:v>2013.g.</c:v>
                </c:pt>
                <c:pt idx="3">
                  <c:v>2014.g.</c:v>
                </c:pt>
                <c:pt idx="4">
                  <c:v>2015.g.</c:v>
                </c:pt>
                <c:pt idx="5">
                  <c:v>2016.g.</c:v>
                </c:pt>
                <c:pt idx="6">
                  <c:v>2017.g.</c:v>
                </c:pt>
                <c:pt idx="7">
                  <c:v>2018.g.</c:v>
                </c:pt>
                <c:pt idx="8">
                  <c:v>2019.g.</c:v>
                </c:pt>
                <c:pt idx="9">
                  <c:v>2020.g.</c:v>
                </c:pt>
                <c:pt idx="10">
                  <c:v>2021.g.</c:v>
                </c:pt>
              </c:strCache>
              <c:extLst/>
            </c:strRef>
          </c:cat>
          <c:val>
            <c:numRef>
              <c:f>'7_TAXUD un VID pētījums'!$B$15:$B$25</c:f>
              <c:numCache>
                <c:formatCode>0.0%</c:formatCode>
                <c:ptCount val="11"/>
                <c:pt idx="0">
                  <c:v>0.32400000000000001</c:v>
                </c:pt>
                <c:pt idx="1">
                  <c:v>0.24099999999999999</c:v>
                </c:pt>
                <c:pt idx="2">
                  <c:v>0.24399999999999999</c:v>
                </c:pt>
                <c:pt idx="3">
                  <c:v>0.20899999999999999</c:v>
                </c:pt>
                <c:pt idx="4">
                  <c:v>0.20499999999999999</c:v>
                </c:pt>
                <c:pt idx="5">
                  <c:v>0.13200000000000001</c:v>
                </c:pt>
                <c:pt idx="6">
                  <c:v>0.157</c:v>
                </c:pt>
                <c:pt idx="7">
                  <c:v>0.10199999999999999</c:v>
                </c:pt>
                <c:pt idx="8">
                  <c:v>8.3000000000000004E-2</c:v>
                </c:pt>
              </c:numCache>
              <c:extLst/>
            </c:numRef>
          </c:val>
          <c:smooth val="1"/>
          <c:extLst>
            <c:ext xmlns:c16="http://schemas.microsoft.com/office/drawing/2014/chart" uri="{C3380CC4-5D6E-409C-BE32-E72D297353CC}">
              <c16:uniqueId val="{00000002-C7E6-4B61-8B35-EC40B7BB2A1A}"/>
            </c:ext>
          </c:extLst>
        </c:ser>
        <c:ser>
          <c:idx val="1"/>
          <c:order val="1"/>
          <c:tx>
            <c:strRef>
              <c:f>'7_TAXUD un VID pētījums'!$C$2</c:f>
              <c:strCache>
                <c:ptCount val="1"/>
                <c:pt idx="0">
                  <c:v>VID PVN plaisas
novērtējums</c:v>
                </c:pt>
              </c:strCache>
            </c:strRef>
          </c:tx>
          <c:spPr>
            <a:ln w="22225">
              <a:solidFill>
                <a:schemeClr val="tx1"/>
              </a:solidFill>
            </a:ln>
          </c:spPr>
          <c:marker>
            <c:spPr>
              <a:solidFill>
                <a:schemeClr val="tx1"/>
              </a:solidFill>
              <a:ln>
                <a:solidFill>
                  <a:schemeClr val="tx1"/>
                </a:solidFill>
              </a:ln>
            </c:spPr>
          </c:marker>
          <c:cat>
            <c:strRef>
              <c:f>'7_TAXUD un VID pētījums'!$A$15:$A$25</c:f>
              <c:strCache>
                <c:ptCount val="11"/>
                <c:pt idx="0">
                  <c:v>2011.g.</c:v>
                </c:pt>
                <c:pt idx="1">
                  <c:v>2012.g.</c:v>
                </c:pt>
                <c:pt idx="2">
                  <c:v>2013.g.</c:v>
                </c:pt>
                <c:pt idx="3">
                  <c:v>2014.g.</c:v>
                </c:pt>
                <c:pt idx="4">
                  <c:v>2015.g.</c:v>
                </c:pt>
                <c:pt idx="5">
                  <c:v>2016.g.</c:v>
                </c:pt>
                <c:pt idx="6">
                  <c:v>2017.g.</c:v>
                </c:pt>
                <c:pt idx="7">
                  <c:v>2018.g.</c:v>
                </c:pt>
                <c:pt idx="8">
                  <c:v>2019.g.</c:v>
                </c:pt>
                <c:pt idx="9">
                  <c:v>2020.g.</c:v>
                </c:pt>
                <c:pt idx="10">
                  <c:v>2021.g.</c:v>
                </c:pt>
              </c:strCache>
              <c:extLst/>
            </c:strRef>
          </c:cat>
          <c:val>
            <c:numRef>
              <c:f>'7_TAXUD un VID pētījums'!$C$15:$C$25</c:f>
              <c:numCache>
                <c:formatCode>0.0%</c:formatCode>
                <c:ptCount val="11"/>
                <c:pt idx="0">
                  <c:v>0.29799999999999999</c:v>
                </c:pt>
                <c:pt idx="1">
                  <c:v>0.25700000000000001</c:v>
                </c:pt>
                <c:pt idx="2">
                  <c:v>0.26600000000000001</c:v>
                </c:pt>
                <c:pt idx="3">
                  <c:v>0.221</c:v>
                </c:pt>
                <c:pt idx="4">
                  <c:v>0.20299999999999999</c:v>
                </c:pt>
                <c:pt idx="5">
                  <c:v>0.16999999999999998</c:v>
                </c:pt>
                <c:pt idx="6">
                  <c:v>0.16799999999999998</c:v>
                </c:pt>
                <c:pt idx="7">
                  <c:v>0.11399999999999999</c:v>
                </c:pt>
                <c:pt idx="8">
                  <c:v>8.6000000000000007E-2</c:v>
                </c:pt>
                <c:pt idx="9">
                  <c:v>6.8000000000000005E-2</c:v>
                </c:pt>
                <c:pt idx="10">
                  <c:v>4.9000000000000002E-2</c:v>
                </c:pt>
              </c:numCache>
              <c:extLst/>
            </c:numRef>
          </c:val>
          <c:smooth val="1"/>
          <c:extLst>
            <c:ext xmlns:c16="http://schemas.microsoft.com/office/drawing/2014/chart" uri="{C3380CC4-5D6E-409C-BE32-E72D297353CC}">
              <c16:uniqueId val="{00000003-C7E6-4B61-8B35-EC40B7BB2A1A}"/>
            </c:ext>
          </c:extLst>
        </c:ser>
        <c:dLbls>
          <c:showLegendKey val="0"/>
          <c:showVal val="0"/>
          <c:showCatName val="0"/>
          <c:showSerName val="0"/>
          <c:showPercent val="0"/>
          <c:showBubbleSize val="0"/>
        </c:dLbls>
        <c:marker val="1"/>
        <c:smooth val="0"/>
        <c:axId val="1062304480"/>
        <c:axId val="1"/>
      </c:lineChart>
      <c:catAx>
        <c:axId val="1062304480"/>
        <c:scaling>
          <c:orientation val="minMax"/>
        </c:scaling>
        <c:delete val="0"/>
        <c:axPos val="b"/>
        <c:numFmt formatCode="General" sourceLinked="1"/>
        <c:majorTickMark val="none"/>
        <c:minorTickMark val="none"/>
        <c:tickLblPos val="nextTo"/>
        <c:txPr>
          <a:bodyPr rot="0" vert="horz"/>
          <a:lstStyle/>
          <a:p>
            <a:pPr>
              <a:defRPr/>
            </a:pPr>
            <a:endParaRPr lang="lv-LV"/>
          </a:p>
        </c:txPr>
        <c:crossAx val="1"/>
        <c:crosses val="autoZero"/>
        <c:auto val="1"/>
        <c:lblAlgn val="ctr"/>
        <c:lblOffset val="100"/>
        <c:noMultiLvlLbl val="0"/>
      </c:catAx>
      <c:valAx>
        <c:axId val="1"/>
        <c:scaling>
          <c:orientation val="minMax"/>
        </c:scaling>
        <c:delete val="0"/>
        <c:axPos val="l"/>
        <c:numFmt formatCode="0%" sourceLinked="0"/>
        <c:majorTickMark val="none"/>
        <c:minorTickMark val="none"/>
        <c:tickLblPos val="nextTo"/>
        <c:txPr>
          <a:bodyPr rot="0" vert="horz"/>
          <a:lstStyle/>
          <a:p>
            <a:pPr>
              <a:defRPr/>
            </a:pPr>
            <a:endParaRPr lang="lv-LV"/>
          </a:p>
        </c:txPr>
        <c:crossAx val="1062304480"/>
        <c:crosses val="autoZero"/>
        <c:crossBetween val="between"/>
      </c:valAx>
      <c:dTable>
        <c:showHorzBorder val="1"/>
        <c:showVertBorder val="1"/>
        <c:showOutline val="1"/>
        <c:showKeys val="1"/>
      </c:dTable>
      <c:spPr>
        <a:noFill/>
        <a:ln w="25400">
          <a:noFill/>
        </a:ln>
      </c:spPr>
    </c:plotArea>
    <c:plotVisOnly val="1"/>
    <c:dispBlanksAs val="gap"/>
    <c:showDLblsOverMax val="0"/>
  </c:chart>
  <c:spPr>
    <a:ln>
      <a:noFill/>
    </a:ln>
  </c:spPr>
  <c:txPr>
    <a:bodyPr/>
    <a:lstStyle/>
    <a:p>
      <a:pPr>
        <a:defRPr sz="1200" b="0" i="0" u="none" strike="noStrike" baseline="0">
          <a:solidFill>
            <a:schemeClr val="tx1"/>
          </a:solidFill>
          <a:latin typeface="Calibri"/>
          <a:ea typeface="Calibri"/>
          <a:cs typeface="Calibri"/>
        </a:defRPr>
      </a:pPr>
      <a:endParaRPr lang="lv-LV"/>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601D9A-16D7-48AD-8FE7-F1762F4AC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17547</Words>
  <Characters>10002</Characters>
  <Application>Microsoft Office Word</Application>
  <DocSecurity>0</DocSecurity>
  <Lines>83</Lines>
  <Paragraphs>54</Paragraphs>
  <ScaleCrop>false</ScaleCrop>
  <HeadingPairs>
    <vt:vector size="2" baseType="variant">
      <vt:variant>
        <vt:lpstr>Title</vt:lpstr>
      </vt:variant>
      <vt:variant>
        <vt:i4>1</vt:i4>
      </vt:variant>
    </vt:vector>
  </HeadingPairs>
  <TitlesOfParts>
    <vt:vector size="1" baseType="lpstr">
      <vt:lpstr>Informatīvais ziņojums “Par nepieciešamību plašināt apgriezto jeb reverso pievienotās vērtības nodokļa maksāšanas kārtību citām nozarēm”</vt:lpstr>
    </vt:vector>
  </TitlesOfParts>
  <Company>Finanšu ministrija</Company>
  <LinksUpToDate>false</LinksUpToDate>
  <CharactersWithSpaces>27495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nepieciešamību plašināt apgriezto jeb reverso pievienotās vērtības nodokļa maksāšanas kārtību citām nozarēm”</dc:title>
  <dc:subject>Informatīvais ziņojums</dc:subject>
  <dc:creator>Dace Leimane</dc:creator>
  <cp:keywords/>
  <dc:description>Leimane, 67095513 Dace.Leimane@fm.gov.lv</dc:description>
  <cp:lastModifiedBy>Dace Leimane</cp:lastModifiedBy>
  <cp:revision>9</cp:revision>
  <cp:lastPrinted>2022-02-08T08:49:00Z</cp:lastPrinted>
  <dcterms:created xsi:type="dcterms:W3CDTF">2022-08-16T11:45:00Z</dcterms:created>
  <dcterms:modified xsi:type="dcterms:W3CDTF">2022-08-19T12:22:00Z</dcterms:modified>
</cp:coreProperties>
</file>