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7206" w14:textId="70632DB7" w:rsidR="00C83EBE" w:rsidRDefault="00402B6A" w:rsidP="00CC63E7">
      <w:pPr>
        <w:spacing w:after="0" w:line="240" w:lineRule="auto"/>
        <w:jc w:val="center"/>
        <w:rPr>
          <w:rFonts w:ascii="Times New Roman" w:hAnsi="Times New Roman" w:cs="Times New Roman"/>
          <w:b/>
          <w:sz w:val="28"/>
          <w:szCs w:val="24"/>
        </w:rPr>
      </w:pPr>
      <w:r w:rsidRPr="00CC63E7">
        <w:rPr>
          <w:rFonts w:ascii="Times New Roman" w:hAnsi="Times New Roman" w:cs="Times New Roman"/>
          <w:b/>
          <w:sz w:val="28"/>
          <w:szCs w:val="24"/>
        </w:rPr>
        <w:t>Informatīvais ziņojums</w:t>
      </w:r>
    </w:p>
    <w:p w14:paraId="75354344" w14:textId="0C6A8BAD" w:rsidR="00C83EBE" w:rsidRPr="00CC63E7" w:rsidRDefault="00653244" w:rsidP="00CC63E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w:t>
      </w:r>
      <w:bookmarkStart w:id="0" w:name="_Hlk94092585"/>
      <w:r w:rsidR="003F1160">
        <w:rPr>
          <w:rFonts w:ascii="Times New Roman" w:hAnsi="Times New Roman" w:cs="Times New Roman"/>
          <w:b/>
          <w:sz w:val="28"/>
          <w:szCs w:val="24"/>
        </w:rPr>
        <w:t>P</w:t>
      </w:r>
      <w:r w:rsidR="003F1160" w:rsidRPr="003F1160">
        <w:rPr>
          <w:rFonts w:ascii="Times New Roman" w:hAnsi="Times New Roman" w:cs="Times New Roman"/>
          <w:b/>
          <w:sz w:val="28"/>
          <w:szCs w:val="24"/>
        </w:rPr>
        <w:t>ar Ekonomisk</w:t>
      </w:r>
      <w:r w:rsidR="003F1160">
        <w:rPr>
          <w:rFonts w:ascii="Times New Roman" w:hAnsi="Times New Roman" w:cs="Times New Roman"/>
          <w:b/>
          <w:sz w:val="28"/>
          <w:szCs w:val="24"/>
        </w:rPr>
        <w:t>o lietu</w:t>
      </w:r>
      <w:r w:rsidR="003F1160" w:rsidRPr="003F1160">
        <w:rPr>
          <w:rFonts w:ascii="Times New Roman" w:hAnsi="Times New Roman" w:cs="Times New Roman"/>
          <w:b/>
          <w:sz w:val="28"/>
          <w:szCs w:val="24"/>
        </w:rPr>
        <w:t xml:space="preserve"> tiesas darbīb</w:t>
      </w:r>
      <w:r w:rsidR="00071ECB">
        <w:rPr>
          <w:rFonts w:ascii="Times New Roman" w:hAnsi="Times New Roman" w:cs="Times New Roman"/>
          <w:b/>
          <w:sz w:val="28"/>
          <w:szCs w:val="24"/>
        </w:rPr>
        <w:t>as pirmā gada rezultātiem un tālāko attīstību</w:t>
      </w:r>
      <w:bookmarkEnd w:id="0"/>
      <w:r w:rsidR="00DB7670" w:rsidRPr="00CC63E7">
        <w:rPr>
          <w:rFonts w:ascii="Times New Roman" w:hAnsi="Times New Roman" w:cs="Times New Roman"/>
          <w:b/>
          <w:sz w:val="28"/>
          <w:szCs w:val="24"/>
        </w:rPr>
        <w:t>”</w:t>
      </w:r>
    </w:p>
    <w:p w14:paraId="176287E9" w14:textId="77777777" w:rsidR="00C83EBE" w:rsidRPr="00CC63E7" w:rsidRDefault="00C83EBE" w:rsidP="00CC63E7">
      <w:pPr>
        <w:spacing w:after="0" w:line="240" w:lineRule="auto"/>
        <w:jc w:val="both"/>
        <w:rPr>
          <w:rFonts w:ascii="Times New Roman" w:hAnsi="Times New Roman" w:cs="Times New Roman"/>
          <w:b/>
          <w:sz w:val="24"/>
          <w:szCs w:val="24"/>
        </w:rPr>
      </w:pPr>
    </w:p>
    <w:p w14:paraId="3A04A107" w14:textId="77777777" w:rsidR="0041752E" w:rsidRPr="00CC63E7" w:rsidRDefault="0041752E" w:rsidP="00CC63E7">
      <w:pPr>
        <w:spacing w:after="0" w:line="240" w:lineRule="auto"/>
        <w:jc w:val="center"/>
        <w:rPr>
          <w:rFonts w:ascii="Times New Roman" w:hAnsi="Times New Roman" w:cs="Times New Roman"/>
          <w:b/>
          <w:sz w:val="24"/>
          <w:szCs w:val="24"/>
        </w:rPr>
      </w:pPr>
      <w:r w:rsidRPr="00CC63E7">
        <w:rPr>
          <w:rFonts w:ascii="Times New Roman" w:hAnsi="Times New Roman" w:cs="Times New Roman"/>
          <w:b/>
          <w:sz w:val="24"/>
          <w:szCs w:val="24"/>
        </w:rPr>
        <w:t>I Informatīvā ziņojuma izstrādes mērķis</w:t>
      </w:r>
    </w:p>
    <w:p w14:paraId="5EA269E6" w14:textId="77777777" w:rsidR="0041752E" w:rsidRPr="00CC63E7" w:rsidRDefault="0041752E" w:rsidP="00CC63E7">
      <w:pPr>
        <w:spacing w:after="0" w:line="240" w:lineRule="auto"/>
        <w:jc w:val="both"/>
        <w:rPr>
          <w:rFonts w:ascii="Times New Roman" w:hAnsi="Times New Roman" w:cs="Times New Roman"/>
          <w:b/>
          <w:sz w:val="24"/>
          <w:szCs w:val="24"/>
        </w:rPr>
      </w:pPr>
    </w:p>
    <w:p w14:paraId="70A4F1BD" w14:textId="2D01949A" w:rsidR="00D07669" w:rsidRPr="00D07669" w:rsidRDefault="00D07669" w:rsidP="00D076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Latvijas tiesu sistēmas </w:t>
      </w:r>
      <w:r w:rsidR="0048235D">
        <w:rPr>
          <w:rFonts w:ascii="Times New Roman" w:hAnsi="Times New Roman" w:cs="Times New Roman"/>
          <w:sz w:val="24"/>
          <w:szCs w:val="24"/>
        </w:rPr>
        <w:t xml:space="preserve">mērķis </w:t>
      </w:r>
      <w:r>
        <w:rPr>
          <w:rFonts w:ascii="Times New Roman" w:hAnsi="Times New Roman" w:cs="Times New Roman"/>
          <w:sz w:val="24"/>
          <w:szCs w:val="24"/>
        </w:rPr>
        <w:t xml:space="preserve">ir nodrošināt tiesisku, efektīvu, kvalitatīvu </w:t>
      </w:r>
      <w:r w:rsidRPr="00266939">
        <w:rPr>
          <w:rFonts w:ascii="Times New Roman" w:hAnsi="Times New Roman" w:cs="Times New Roman"/>
          <w:sz w:val="24"/>
          <w:szCs w:val="24"/>
        </w:rPr>
        <w:t>un sabiedrības vajadzībām atbilstošu tiesu sistēmas darbību, sekmējot tādu no taisnīgas tiesas jēdziena izrietošu tiesu varas pamatvērtību realizāciju kā efektīva tiesas procesa norise sapr</w:t>
      </w:r>
      <w:r w:rsidR="0011163E">
        <w:rPr>
          <w:rFonts w:ascii="Times New Roman" w:hAnsi="Times New Roman" w:cs="Times New Roman"/>
          <w:sz w:val="24"/>
          <w:szCs w:val="24"/>
        </w:rPr>
        <w:t>ā</w:t>
      </w:r>
      <w:r w:rsidRPr="00266939">
        <w:rPr>
          <w:rFonts w:ascii="Times New Roman" w:hAnsi="Times New Roman" w:cs="Times New Roman"/>
          <w:sz w:val="24"/>
          <w:szCs w:val="24"/>
        </w:rPr>
        <w:t>tīgā termiņā.</w:t>
      </w:r>
      <w:r w:rsidRPr="00D07669">
        <w:rPr>
          <w:rFonts w:ascii="Times New Roman" w:hAnsi="Times New Roman" w:cs="Times New Roman"/>
          <w:sz w:val="24"/>
          <w:szCs w:val="24"/>
        </w:rPr>
        <w:t xml:space="preserve"> Tieslietu politikas un tiesu sistēmas efektivitātei ir nozīmīga loma </w:t>
      </w:r>
      <w:r w:rsidR="00462193">
        <w:rPr>
          <w:rFonts w:ascii="Times New Roman" w:hAnsi="Times New Roman" w:cs="Times New Roman"/>
          <w:sz w:val="24"/>
          <w:szCs w:val="24"/>
        </w:rPr>
        <w:t xml:space="preserve">arī </w:t>
      </w:r>
      <w:r w:rsidRPr="00D07669">
        <w:rPr>
          <w:rFonts w:ascii="Times New Roman" w:hAnsi="Times New Roman" w:cs="Times New Roman"/>
          <w:sz w:val="24"/>
          <w:szCs w:val="24"/>
        </w:rPr>
        <w:t xml:space="preserve">valsts tautsaimniecības attīstībā. Efektīva un kvalitatīva tiesu sistēma ir būtisks aspekts, kas ietekmē komercdarbības vidi un līdz ar to arī Latvijas iedzīvotāju labklājības līmeni. Uzņēmējdarbības ietvaros nenoliedzami būtiska nozīme ir tam, cik ātri var panākt savu tiesību aizsardzību tiesā, tomēr vienlīdz svarīgi ir nodrošināt augstu nolēmumu kvalitāti un taisnīguma atjaunošanu. </w:t>
      </w:r>
    </w:p>
    <w:p w14:paraId="320AA1C5" w14:textId="00F27694" w:rsidR="0090396A" w:rsidRDefault="0011163E" w:rsidP="00F627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20940" w:rsidRPr="00820940">
        <w:rPr>
          <w:rFonts w:ascii="Times New Roman" w:hAnsi="Times New Roman" w:cs="Times New Roman"/>
          <w:sz w:val="24"/>
          <w:szCs w:val="24"/>
        </w:rPr>
        <w:t>aikne starp ekonomiskajiem procesiem un tieslietu sistēmu arvien plašāk tiek uzsvērta Eiropas</w:t>
      </w:r>
      <w:r w:rsidR="00820940">
        <w:rPr>
          <w:rStyle w:val="Vresatsauce"/>
          <w:rFonts w:ascii="Times New Roman" w:hAnsi="Times New Roman" w:cs="Times New Roman"/>
          <w:sz w:val="24"/>
          <w:szCs w:val="24"/>
        </w:rPr>
        <w:footnoteReference w:id="1"/>
      </w:r>
      <w:r w:rsidR="00820940" w:rsidRPr="00820940">
        <w:rPr>
          <w:rFonts w:ascii="Times New Roman" w:hAnsi="Times New Roman" w:cs="Times New Roman"/>
          <w:sz w:val="24"/>
          <w:szCs w:val="24"/>
        </w:rPr>
        <w:t xml:space="preserve"> un pasaules līmenī. Piemēram, </w:t>
      </w:r>
      <w:r>
        <w:rPr>
          <w:rFonts w:ascii="Times New Roman" w:hAnsi="Times New Roman" w:cs="Times New Roman"/>
          <w:sz w:val="24"/>
          <w:szCs w:val="24"/>
        </w:rPr>
        <w:t xml:space="preserve">arī </w:t>
      </w:r>
      <w:r w:rsidR="00820940" w:rsidRPr="00820940">
        <w:rPr>
          <w:rFonts w:ascii="Times New Roman" w:hAnsi="Times New Roman" w:cs="Times New Roman"/>
          <w:sz w:val="24"/>
          <w:szCs w:val="24"/>
        </w:rPr>
        <w:t xml:space="preserve">Ekonomiskās sadarbības un attīstības organizācija (turpmāk – OECD) arvien lielāku uzmanību pievērš tieslietu jomai. Jāatzīmē, ka Latvija kopš 2016. gada 1. jūlija ir pilntiesīga OECD, kas apvieno attīstītākās pasaules valstis, dalībvalsts. Tas nebūtu iespējams, ja Latvija kā prioritāti neizvirzītu sakārtotu tiesisku vidu, kur liela nozīme ir ātrai un taisnīgai </w:t>
      </w:r>
      <w:r w:rsidR="0048235D">
        <w:rPr>
          <w:rFonts w:ascii="Times New Roman" w:hAnsi="Times New Roman" w:cs="Times New Roman"/>
          <w:sz w:val="24"/>
          <w:szCs w:val="24"/>
        </w:rPr>
        <w:t>strīdu</w:t>
      </w:r>
      <w:r w:rsidR="0048235D" w:rsidRPr="00820940">
        <w:rPr>
          <w:rFonts w:ascii="Times New Roman" w:hAnsi="Times New Roman" w:cs="Times New Roman"/>
          <w:sz w:val="24"/>
          <w:szCs w:val="24"/>
        </w:rPr>
        <w:t xml:space="preserve"> </w:t>
      </w:r>
      <w:r w:rsidR="00820940" w:rsidRPr="00820940">
        <w:rPr>
          <w:rFonts w:ascii="Times New Roman" w:hAnsi="Times New Roman" w:cs="Times New Roman"/>
          <w:sz w:val="24"/>
          <w:szCs w:val="24"/>
        </w:rPr>
        <w:t>risināšanai un tiesu prakses pārskatāmībai. Proti, tieši valstij ir pienākums nodrošināt tādu tiesisko regulējumu un tiesu sistēmas funkcionēšanu, kas ir ekonomikas virzītājspēks.</w:t>
      </w:r>
      <w:r w:rsidR="00C5623C">
        <w:rPr>
          <w:rFonts w:ascii="Times New Roman" w:hAnsi="Times New Roman" w:cs="Times New Roman"/>
          <w:sz w:val="24"/>
          <w:szCs w:val="24"/>
        </w:rPr>
        <w:t xml:space="preserve"> Secīgi - k</w:t>
      </w:r>
      <w:r w:rsidR="00820940" w:rsidRPr="00820940">
        <w:rPr>
          <w:rFonts w:ascii="Times New Roman" w:hAnsi="Times New Roman" w:cs="Times New Roman"/>
          <w:sz w:val="24"/>
          <w:szCs w:val="24"/>
        </w:rPr>
        <w:t>opš 2013. gada 1. jūlija tika ieviesti vairāki pasākumi, specializējot noteiktas tiesas, ar mērķi nodrošināt specifisko komerctiesību jautājumu izskatīšanu</w:t>
      </w:r>
      <w:r w:rsidR="00CF2DEF">
        <w:rPr>
          <w:rFonts w:ascii="Times New Roman" w:hAnsi="Times New Roman" w:cs="Times New Roman"/>
          <w:sz w:val="24"/>
          <w:szCs w:val="24"/>
        </w:rPr>
        <w:t>,</w:t>
      </w:r>
      <w:r w:rsidR="00820940" w:rsidRPr="00820940">
        <w:rPr>
          <w:rFonts w:ascii="Times New Roman" w:hAnsi="Times New Roman" w:cs="Times New Roman"/>
          <w:sz w:val="24"/>
          <w:szCs w:val="24"/>
        </w:rPr>
        <w:t xml:space="preserve"> </w:t>
      </w:r>
      <w:r w:rsidR="00CF2DEF">
        <w:rPr>
          <w:rFonts w:ascii="Times New Roman" w:hAnsi="Times New Roman" w:cs="Times New Roman"/>
          <w:sz w:val="24"/>
          <w:szCs w:val="24"/>
        </w:rPr>
        <w:t>v</w:t>
      </w:r>
      <w:r w:rsidR="00820940" w:rsidRPr="00820940">
        <w:rPr>
          <w:rFonts w:ascii="Times New Roman" w:hAnsi="Times New Roman" w:cs="Times New Roman"/>
          <w:sz w:val="24"/>
          <w:szCs w:val="24"/>
        </w:rPr>
        <w:t xml:space="preserve">ienlaikus </w:t>
      </w:r>
      <w:r w:rsidR="00CF2DEF">
        <w:rPr>
          <w:rFonts w:ascii="Times New Roman" w:hAnsi="Times New Roman" w:cs="Times New Roman"/>
          <w:sz w:val="24"/>
          <w:szCs w:val="24"/>
        </w:rPr>
        <w:t xml:space="preserve">apzinoties, ka attiecīgais risinājums nav ilgtermiņa risinājums, jo </w:t>
      </w:r>
      <w:r>
        <w:rPr>
          <w:rFonts w:ascii="Times New Roman" w:hAnsi="Times New Roman" w:cs="Times New Roman"/>
          <w:sz w:val="24"/>
          <w:szCs w:val="24"/>
        </w:rPr>
        <w:t xml:space="preserve">veidojās </w:t>
      </w:r>
      <w:r w:rsidR="00820940" w:rsidRPr="00820940">
        <w:rPr>
          <w:rFonts w:ascii="Times New Roman" w:hAnsi="Times New Roman" w:cs="Times New Roman"/>
          <w:sz w:val="24"/>
          <w:szCs w:val="24"/>
        </w:rPr>
        <w:t xml:space="preserve">sadrumstalota </w:t>
      </w:r>
      <w:r>
        <w:rPr>
          <w:rFonts w:ascii="Times New Roman" w:hAnsi="Times New Roman" w:cs="Times New Roman"/>
          <w:sz w:val="24"/>
          <w:szCs w:val="24"/>
        </w:rPr>
        <w:t xml:space="preserve">tiesu piekritības </w:t>
      </w:r>
      <w:r w:rsidR="00820940" w:rsidRPr="00820940">
        <w:rPr>
          <w:rFonts w:ascii="Times New Roman" w:hAnsi="Times New Roman" w:cs="Times New Roman"/>
          <w:sz w:val="24"/>
          <w:szCs w:val="24"/>
        </w:rPr>
        <w:t>sistēma</w:t>
      </w:r>
      <w:r w:rsidR="00CF2DEF">
        <w:rPr>
          <w:rFonts w:ascii="Times New Roman" w:hAnsi="Times New Roman" w:cs="Times New Roman"/>
          <w:sz w:val="24"/>
          <w:szCs w:val="24"/>
        </w:rPr>
        <w:t>. Proti</w:t>
      </w:r>
      <w:r w:rsidR="00820940" w:rsidRPr="00820940">
        <w:rPr>
          <w:rFonts w:ascii="Times New Roman" w:hAnsi="Times New Roman" w:cs="Times New Roman"/>
          <w:sz w:val="24"/>
          <w:szCs w:val="24"/>
        </w:rPr>
        <w:t>, atkarībā no strīda priekšmeta main</w:t>
      </w:r>
      <w:r w:rsidR="0090396A">
        <w:rPr>
          <w:rFonts w:ascii="Times New Roman" w:hAnsi="Times New Roman" w:cs="Times New Roman"/>
          <w:sz w:val="24"/>
          <w:szCs w:val="24"/>
        </w:rPr>
        <w:t>ījās</w:t>
      </w:r>
      <w:r w:rsidR="00820940" w:rsidRPr="00820940">
        <w:rPr>
          <w:rFonts w:ascii="Times New Roman" w:hAnsi="Times New Roman" w:cs="Times New Roman"/>
          <w:sz w:val="24"/>
          <w:szCs w:val="24"/>
        </w:rPr>
        <w:t xml:space="preserve"> tiesa, kura specializēta attiecīgā </w:t>
      </w:r>
      <w:proofErr w:type="spellStart"/>
      <w:r w:rsidR="00820940" w:rsidRPr="00820940">
        <w:rPr>
          <w:rFonts w:ascii="Times New Roman" w:hAnsi="Times New Roman" w:cs="Times New Roman"/>
          <w:sz w:val="24"/>
          <w:szCs w:val="24"/>
        </w:rPr>
        <w:t>komercstrīda</w:t>
      </w:r>
      <w:proofErr w:type="spellEnd"/>
      <w:r w:rsidR="00820940" w:rsidRPr="00820940">
        <w:rPr>
          <w:rFonts w:ascii="Times New Roman" w:hAnsi="Times New Roman" w:cs="Times New Roman"/>
          <w:sz w:val="24"/>
          <w:szCs w:val="24"/>
        </w:rPr>
        <w:t xml:space="preserve"> izskatīšanā. T</w:t>
      </w:r>
      <w:r w:rsidR="0090396A">
        <w:rPr>
          <w:rFonts w:ascii="Times New Roman" w:hAnsi="Times New Roman" w:cs="Times New Roman"/>
          <w:sz w:val="24"/>
          <w:szCs w:val="24"/>
        </w:rPr>
        <w:t>ādējādi</w:t>
      </w:r>
      <w:r w:rsidR="00820940" w:rsidRPr="00820940">
        <w:rPr>
          <w:rFonts w:ascii="Times New Roman" w:hAnsi="Times New Roman" w:cs="Times New Roman"/>
          <w:sz w:val="24"/>
          <w:szCs w:val="24"/>
        </w:rPr>
        <w:t xml:space="preserve"> </w:t>
      </w:r>
      <w:r w:rsidR="0090396A">
        <w:rPr>
          <w:rFonts w:ascii="Times New Roman" w:hAnsi="Times New Roman" w:cs="Times New Roman"/>
          <w:sz w:val="24"/>
          <w:szCs w:val="24"/>
        </w:rPr>
        <w:t xml:space="preserve">tika </w:t>
      </w:r>
      <w:r w:rsidR="00820940" w:rsidRPr="00820940">
        <w:rPr>
          <w:rFonts w:ascii="Times New Roman" w:hAnsi="Times New Roman" w:cs="Times New Roman"/>
          <w:sz w:val="24"/>
          <w:szCs w:val="24"/>
        </w:rPr>
        <w:t>atzīts, ka, izveidojot speciālo tiesu, kļū</w:t>
      </w:r>
      <w:r>
        <w:rPr>
          <w:rFonts w:ascii="Times New Roman" w:hAnsi="Times New Roman" w:cs="Times New Roman"/>
          <w:sz w:val="24"/>
          <w:szCs w:val="24"/>
        </w:rPr>
        <w:t>tu</w:t>
      </w:r>
      <w:r w:rsidR="00820940" w:rsidRPr="00820940">
        <w:rPr>
          <w:rFonts w:ascii="Times New Roman" w:hAnsi="Times New Roman" w:cs="Times New Roman"/>
          <w:sz w:val="24"/>
          <w:szCs w:val="24"/>
        </w:rPr>
        <w:t xml:space="preserve"> iespējams ne tikai šo dažādo komerctiesību jautājumu izskatīšanu koncentrēt vienuviet, bet arī attīstīt un paplašināt.</w:t>
      </w:r>
      <w:r w:rsidR="005D1D8F" w:rsidRPr="005D1D8F">
        <w:rPr>
          <w:rFonts w:ascii="Times New Roman" w:hAnsi="Times New Roman" w:cs="Times New Roman"/>
          <w:sz w:val="24"/>
          <w:szCs w:val="24"/>
        </w:rPr>
        <w:t xml:space="preserve"> </w:t>
      </w:r>
    </w:p>
    <w:p w14:paraId="4F18ADCC" w14:textId="05C3410C" w:rsidR="00F669E4" w:rsidRDefault="00F62767" w:rsidP="009039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4874E6" w:rsidRPr="004874E6">
        <w:rPr>
          <w:rFonts w:ascii="Times New Roman" w:hAnsi="Times New Roman" w:cs="Times New Roman"/>
          <w:sz w:val="24"/>
          <w:szCs w:val="24"/>
        </w:rPr>
        <w:t xml:space="preserve">onceptuālā ziņojuma "Par </w:t>
      </w:r>
      <w:r w:rsidR="00877AD9">
        <w:rPr>
          <w:rFonts w:ascii="Times New Roman" w:hAnsi="Times New Roman" w:cs="Times New Roman"/>
          <w:sz w:val="24"/>
          <w:szCs w:val="24"/>
        </w:rPr>
        <w:t>E</w:t>
      </w:r>
      <w:r w:rsidR="004874E6" w:rsidRPr="004874E6">
        <w:rPr>
          <w:rFonts w:ascii="Times New Roman" w:hAnsi="Times New Roman" w:cs="Times New Roman"/>
          <w:sz w:val="24"/>
          <w:szCs w:val="24"/>
        </w:rPr>
        <w:t>konomisko lietu tiesas izveidi"</w:t>
      </w:r>
      <w:r w:rsidR="004874E6">
        <w:rPr>
          <w:rStyle w:val="Vresatsauce"/>
          <w:rFonts w:ascii="Times New Roman" w:hAnsi="Times New Roman" w:cs="Times New Roman"/>
          <w:sz w:val="24"/>
          <w:szCs w:val="24"/>
        </w:rPr>
        <w:footnoteReference w:id="2"/>
      </w:r>
      <w:r w:rsidR="004874E6" w:rsidRPr="004874E6">
        <w:rPr>
          <w:rFonts w:ascii="Times New Roman" w:hAnsi="Times New Roman" w:cs="Times New Roman"/>
          <w:sz w:val="24"/>
          <w:szCs w:val="24"/>
        </w:rPr>
        <w:t> (turpmāk – Ziņojums) izstrādes ietvaros, definējot E</w:t>
      </w:r>
      <w:r w:rsidR="00753F9D">
        <w:rPr>
          <w:rFonts w:ascii="Times New Roman" w:hAnsi="Times New Roman" w:cs="Times New Roman"/>
          <w:sz w:val="24"/>
          <w:szCs w:val="24"/>
        </w:rPr>
        <w:t>konomisko lietu tiesas</w:t>
      </w:r>
      <w:r w:rsidR="00877AD9">
        <w:rPr>
          <w:rFonts w:ascii="Times New Roman" w:hAnsi="Times New Roman" w:cs="Times New Roman"/>
          <w:sz w:val="24"/>
          <w:szCs w:val="24"/>
        </w:rPr>
        <w:t xml:space="preserve"> </w:t>
      </w:r>
      <w:r w:rsidR="00877AD9" w:rsidRPr="00280064">
        <w:rPr>
          <w:rFonts w:ascii="Times New Roman" w:hAnsi="Times New Roman" w:cs="Times New Roman"/>
          <w:bCs/>
          <w:sz w:val="24"/>
          <w:szCs w:val="24"/>
        </w:rPr>
        <w:t>(turpmāk arī – ELT</w:t>
      </w:r>
      <w:r w:rsidR="00877AD9">
        <w:rPr>
          <w:rFonts w:ascii="Times New Roman" w:hAnsi="Times New Roman" w:cs="Times New Roman"/>
          <w:bCs/>
          <w:sz w:val="24"/>
          <w:szCs w:val="24"/>
        </w:rPr>
        <w:t>)</w:t>
      </w:r>
      <w:r w:rsidR="004874E6" w:rsidRPr="004874E6">
        <w:rPr>
          <w:rFonts w:ascii="Times New Roman" w:hAnsi="Times New Roman" w:cs="Times New Roman"/>
          <w:sz w:val="24"/>
          <w:szCs w:val="24"/>
        </w:rPr>
        <w:t xml:space="preserve"> izveides mērķi, </w:t>
      </w:r>
      <w:r>
        <w:rPr>
          <w:rFonts w:ascii="Times New Roman" w:hAnsi="Times New Roman" w:cs="Times New Roman"/>
          <w:sz w:val="24"/>
          <w:szCs w:val="24"/>
        </w:rPr>
        <w:t>t</w:t>
      </w:r>
      <w:r w:rsidR="0090396A" w:rsidRPr="00820940">
        <w:rPr>
          <w:rFonts w:ascii="Times New Roman" w:hAnsi="Times New Roman" w:cs="Times New Roman"/>
          <w:sz w:val="24"/>
          <w:szCs w:val="24"/>
        </w:rPr>
        <w:t xml:space="preserve">ika atzīts, ka efektīvs mehānisms </w:t>
      </w:r>
      <w:proofErr w:type="spellStart"/>
      <w:r w:rsidR="0090396A" w:rsidRPr="00820940">
        <w:rPr>
          <w:rFonts w:ascii="Times New Roman" w:hAnsi="Times New Roman" w:cs="Times New Roman"/>
          <w:sz w:val="24"/>
          <w:szCs w:val="24"/>
        </w:rPr>
        <w:t>komercstrīdu</w:t>
      </w:r>
      <w:proofErr w:type="spellEnd"/>
      <w:r w:rsidR="0090396A" w:rsidRPr="00820940">
        <w:rPr>
          <w:rFonts w:ascii="Times New Roman" w:hAnsi="Times New Roman" w:cs="Times New Roman"/>
          <w:sz w:val="24"/>
          <w:szCs w:val="24"/>
        </w:rPr>
        <w:t xml:space="preserve"> risināšanai nenoliedzami ir nozīmīgs, tomēr nedrīkst atstāt bez ievērības faktu, ka tikpat būtiski ir, lai valsts aktīvi cīnītos pret tādiem uzņēmējdarbības vides tiesiskumu graujošiem apstākļiem kā </w:t>
      </w:r>
      <w:r w:rsidR="00046D7B">
        <w:rPr>
          <w:rFonts w:ascii="Times New Roman" w:hAnsi="Times New Roman" w:cs="Times New Roman"/>
          <w:sz w:val="24"/>
          <w:szCs w:val="24"/>
        </w:rPr>
        <w:t xml:space="preserve">piemēram, </w:t>
      </w:r>
      <w:r w:rsidR="0090396A" w:rsidRPr="00820940">
        <w:rPr>
          <w:rFonts w:ascii="Times New Roman" w:hAnsi="Times New Roman" w:cs="Times New Roman"/>
          <w:sz w:val="24"/>
          <w:szCs w:val="24"/>
        </w:rPr>
        <w:t>korupcija, naudas atmazgāšana, kas veicina ēnu ekonomiku.</w:t>
      </w:r>
      <w:r w:rsidR="005D1D8F" w:rsidRPr="005D1D8F">
        <w:rPr>
          <w:rFonts w:ascii="Times New Roman" w:hAnsi="Times New Roman" w:cs="Times New Roman"/>
          <w:sz w:val="24"/>
          <w:szCs w:val="24"/>
        </w:rPr>
        <w:t xml:space="preserve"> </w:t>
      </w:r>
      <w:r w:rsidR="005D1D8F" w:rsidRPr="00C32341">
        <w:rPr>
          <w:rFonts w:ascii="Times New Roman" w:hAnsi="Times New Roman" w:cs="Times New Roman"/>
          <w:sz w:val="24"/>
          <w:szCs w:val="24"/>
        </w:rPr>
        <w:t>Ievērojot minēto, tika secināts, ka mērķis veicināt investīciju un uzņēmējdarbības vides izaugsmi ilgtermiņā var tikt sasniegts tikai kompleksi, nodrošinot ātru un efektīvu</w:t>
      </w:r>
      <w:r w:rsidR="00046D7B">
        <w:rPr>
          <w:rFonts w:ascii="Times New Roman" w:hAnsi="Times New Roman" w:cs="Times New Roman"/>
          <w:sz w:val="24"/>
          <w:szCs w:val="24"/>
        </w:rPr>
        <w:t xml:space="preserve"> sarežģītu</w:t>
      </w:r>
      <w:r w:rsidR="005D1D8F" w:rsidRPr="00C32341">
        <w:rPr>
          <w:rFonts w:ascii="Times New Roman" w:hAnsi="Times New Roman" w:cs="Times New Roman"/>
          <w:sz w:val="24"/>
          <w:szCs w:val="24"/>
        </w:rPr>
        <w:t xml:space="preserve"> </w:t>
      </w:r>
      <w:proofErr w:type="spellStart"/>
      <w:r w:rsidR="005D1D8F" w:rsidRPr="00C32341">
        <w:rPr>
          <w:rFonts w:ascii="Times New Roman" w:hAnsi="Times New Roman" w:cs="Times New Roman"/>
          <w:sz w:val="24"/>
          <w:szCs w:val="24"/>
        </w:rPr>
        <w:t>komercstrīdu</w:t>
      </w:r>
      <w:proofErr w:type="spellEnd"/>
      <w:r w:rsidR="005D1D8F" w:rsidRPr="00C32341">
        <w:rPr>
          <w:rFonts w:ascii="Times New Roman" w:hAnsi="Times New Roman" w:cs="Times New Roman"/>
          <w:sz w:val="24"/>
          <w:szCs w:val="24"/>
        </w:rPr>
        <w:t xml:space="preserve"> risināšanu civiltiesiskā kārtībā, </w:t>
      </w:r>
      <w:r w:rsidR="00046D7B">
        <w:rPr>
          <w:rFonts w:ascii="Times New Roman" w:hAnsi="Times New Roman" w:cs="Times New Roman"/>
          <w:sz w:val="24"/>
          <w:szCs w:val="24"/>
        </w:rPr>
        <w:t xml:space="preserve">kā arī tādu </w:t>
      </w:r>
      <w:r w:rsidR="00046D7B" w:rsidRPr="00C32341">
        <w:rPr>
          <w:rFonts w:ascii="Times New Roman" w:hAnsi="Times New Roman" w:cs="Times New Roman"/>
          <w:sz w:val="24"/>
          <w:szCs w:val="24"/>
        </w:rPr>
        <w:t xml:space="preserve"> </w:t>
      </w:r>
      <w:r w:rsidR="005D1D8F" w:rsidRPr="00C32341">
        <w:rPr>
          <w:rFonts w:ascii="Times New Roman" w:hAnsi="Times New Roman" w:cs="Times New Roman"/>
          <w:sz w:val="24"/>
          <w:szCs w:val="24"/>
        </w:rPr>
        <w:t xml:space="preserve"> </w:t>
      </w:r>
      <w:r w:rsidR="00046D7B">
        <w:rPr>
          <w:rFonts w:ascii="Times New Roman" w:hAnsi="Times New Roman" w:cs="Times New Roman"/>
          <w:sz w:val="24"/>
          <w:szCs w:val="24"/>
        </w:rPr>
        <w:t>krimināllietu</w:t>
      </w:r>
      <w:r w:rsidR="005D1D8F" w:rsidRPr="00C32341">
        <w:rPr>
          <w:rFonts w:ascii="Times New Roman" w:hAnsi="Times New Roman" w:cs="Times New Roman"/>
          <w:sz w:val="24"/>
          <w:szCs w:val="24"/>
        </w:rPr>
        <w:t xml:space="preserve">, kas būtiski ietekmē investīciju vidi, </w:t>
      </w:r>
      <w:r w:rsidR="00046D7B">
        <w:rPr>
          <w:rFonts w:ascii="Times New Roman" w:hAnsi="Times New Roman" w:cs="Times New Roman"/>
          <w:sz w:val="24"/>
          <w:szCs w:val="24"/>
        </w:rPr>
        <w:t>izskatīšanu</w:t>
      </w:r>
      <w:r w:rsidR="005D1D8F" w:rsidRPr="00C32341">
        <w:rPr>
          <w:rFonts w:ascii="Times New Roman" w:hAnsi="Times New Roman" w:cs="Times New Roman"/>
          <w:sz w:val="24"/>
          <w:szCs w:val="24"/>
        </w:rPr>
        <w:t>.</w:t>
      </w:r>
      <w:r w:rsidRPr="00F62767">
        <w:rPr>
          <w:rFonts w:ascii="Times New Roman" w:hAnsi="Times New Roman" w:cs="Times New Roman"/>
          <w:sz w:val="24"/>
          <w:szCs w:val="24"/>
        </w:rPr>
        <w:t xml:space="preserve"> </w:t>
      </w:r>
      <w:r>
        <w:rPr>
          <w:rFonts w:ascii="Times New Roman" w:hAnsi="Times New Roman" w:cs="Times New Roman"/>
          <w:sz w:val="24"/>
          <w:szCs w:val="24"/>
        </w:rPr>
        <w:t>Tādējādi i</w:t>
      </w:r>
      <w:r w:rsidRPr="004874E6">
        <w:rPr>
          <w:rFonts w:ascii="Times New Roman" w:hAnsi="Times New Roman" w:cs="Times New Roman"/>
          <w:sz w:val="24"/>
          <w:szCs w:val="24"/>
        </w:rPr>
        <w:t xml:space="preserve">zvēlētais rīcības virziens norādīja, ka </w:t>
      </w:r>
      <w:r w:rsidR="00877AD9">
        <w:rPr>
          <w:rFonts w:ascii="Times New Roman" w:hAnsi="Times New Roman" w:cs="Times New Roman"/>
          <w:sz w:val="24"/>
          <w:szCs w:val="24"/>
        </w:rPr>
        <w:t>ELT</w:t>
      </w:r>
      <w:r w:rsidRPr="004874E6">
        <w:rPr>
          <w:rFonts w:ascii="Times New Roman" w:hAnsi="Times New Roman" w:cs="Times New Roman"/>
          <w:sz w:val="24"/>
          <w:szCs w:val="24"/>
        </w:rPr>
        <w:t xml:space="preserve"> būs atšķirīga no citām specializētajām tiesām</w:t>
      </w:r>
      <w:r>
        <w:rPr>
          <w:rFonts w:ascii="Times New Roman" w:hAnsi="Times New Roman" w:cs="Times New Roman"/>
          <w:sz w:val="24"/>
          <w:szCs w:val="24"/>
        </w:rPr>
        <w:t>.</w:t>
      </w:r>
    </w:p>
    <w:p w14:paraId="0026CD78" w14:textId="32CB93EC" w:rsidR="00EE6090" w:rsidRPr="00EE6090" w:rsidRDefault="00877AD9" w:rsidP="006B6015">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lastRenderedPageBreak/>
        <w:t>ELT</w:t>
      </w:r>
      <w:r w:rsidR="00046D7B" w:rsidRPr="00046D7B">
        <w:rPr>
          <w:rFonts w:ascii="Times New Roman" w:eastAsia="Calibri" w:hAnsi="Times New Roman" w:cs="Times New Roman"/>
          <w:sz w:val="24"/>
        </w:rPr>
        <w:t xml:space="preserve"> </w:t>
      </w:r>
      <w:r w:rsidR="00046D7B" w:rsidRPr="00EE6090">
        <w:rPr>
          <w:rFonts w:ascii="Times New Roman" w:eastAsia="Calibri" w:hAnsi="Times New Roman" w:cs="Times New Roman"/>
          <w:sz w:val="24"/>
        </w:rPr>
        <w:t>darbu uzsāka</w:t>
      </w:r>
      <w:r w:rsidR="00046D7B">
        <w:rPr>
          <w:rFonts w:ascii="Times New Roman" w:eastAsia="Calibri" w:hAnsi="Times New Roman" w:cs="Times New Roman"/>
          <w:sz w:val="24"/>
        </w:rPr>
        <w:t xml:space="preserve"> </w:t>
      </w:r>
      <w:r w:rsidR="00046D7B" w:rsidRPr="00EE6090">
        <w:rPr>
          <w:rFonts w:ascii="Times New Roman" w:eastAsia="Calibri" w:hAnsi="Times New Roman" w:cs="Times New Roman"/>
          <w:sz w:val="24"/>
        </w:rPr>
        <w:t>2021. gada 31. martā</w:t>
      </w:r>
      <w:r w:rsidR="005D1D8F" w:rsidRPr="00EE6090">
        <w:rPr>
          <w:rFonts w:ascii="Times New Roman" w:eastAsia="Calibri" w:hAnsi="Times New Roman" w:cs="Times New Roman"/>
          <w:sz w:val="24"/>
        </w:rPr>
        <w:t xml:space="preserve">. Galvenais specializētās tiesas izveides mērķis - kvalitatīva un ātra sarežģītu </w:t>
      </w:r>
      <w:proofErr w:type="spellStart"/>
      <w:r w:rsidR="005D1D8F" w:rsidRPr="00EE6090">
        <w:rPr>
          <w:rFonts w:ascii="Times New Roman" w:eastAsia="Calibri" w:hAnsi="Times New Roman" w:cs="Times New Roman"/>
          <w:sz w:val="24"/>
        </w:rPr>
        <w:t>komercstrīdu</w:t>
      </w:r>
      <w:proofErr w:type="spellEnd"/>
      <w:r w:rsidR="005D1D8F" w:rsidRPr="00EE6090">
        <w:rPr>
          <w:rFonts w:ascii="Times New Roman" w:eastAsia="Calibri" w:hAnsi="Times New Roman" w:cs="Times New Roman"/>
          <w:sz w:val="24"/>
        </w:rPr>
        <w:t>,</w:t>
      </w:r>
      <w:r w:rsidR="00046D7B">
        <w:rPr>
          <w:rFonts w:ascii="Times New Roman" w:eastAsia="Calibri" w:hAnsi="Times New Roman" w:cs="Times New Roman"/>
          <w:sz w:val="24"/>
        </w:rPr>
        <w:t xml:space="preserve"> kā arī</w:t>
      </w:r>
      <w:r w:rsidR="005D1D8F" w:rsidRPr="00EE6090">
        <w:rPr>
          <w:rFonts w:ascii="Times New Roman" w:eastAsia="Calibri" w:hAnsi="Times New Roman" w:cs="Times New Roman"/>
          <w:sz w:val="24"/>
        </w:rPr>
        <w:t xml:space="preserve"> ekonomisko un finanšu noziegumu, kā arī korupcijas lietu izskatīšana, nodrošinot lietderīgu un racionālu valsts budžeta līdzekļu izlietojumu.</w:t>
      </w:r>
      <w:r w:rsidR="00C04BD4">
        <w:rPr>
          <w:rFonts w:ascii="Times New Roman" w:eastAsia="Calibri" w:hAnsi="Times New Roman" w:cs="Times New Roman"/>
          <w:sz w:val="24"/>
        </w:rPr>
        <w:t xml:space="preserve"> Savukārt, lai </w:t>
      </w:r>
      <w:r w:rsidR="00EE6090" w:rsidRPr="00EE6090">
        <w:rPr>
          <w:rFonts w:ascii="Times New Roman" w:eastAsia="Calibri" w:hAnsi="Times New Roman" w:cs="Times New Roman"/>
          <w:sz w:val="24"/>
        </w:rPr>
        <w:t xml:space="preserve">nodrošinātu ar </w:t>
      </w:r>
      <w:r>
        <w:rPr>
          <w:rFonts w:ascii="Times New Roman" w:eastAsia="Calibri" w:hAnsi="Times New Roman" w:cs="Times New Roman"/>
          <w:sz w:val="24"/>
        </w:rPr>
        <w:t>ELT</w:t>
      </w:r>
      <w:r w:rsidR="00EE6090" w:rsidRPr="00EE6090">
        <w:rPr>
          <w:rFonts w:ascii="Times New Roman" w:eastAsia="Calibri" w:hAnsi="Times New Roman" w:cs="Times New Roman"/>
          <w:sz w:val="24"/>
        </w:rPr>
        <w:t xml:space="preserve"> izveidi izvirzīt</w:t>
      </w:r>
      <w:r w:rsidR="00C04BD4">
        <w:rPr>
          <w:rFonts w:ascii="Times New Roman" w:eastAsia="Calibri" w:hAnsi="Times New Roman" w:cs="Times New Roman"/>
          <w:sz w:val="24"/>
        </w:rPr>
        <w:t>ā</w:t>
      </w:r>
      <w:r w:rsidR="00EE6090" w:rsidRPr="00EE6090">
        <w:rPr>
          <w:rFonts w:ascii="Times New Roman" w:eastAsia="Calibri" w:hAnsi="Times New Roman" w:cs="Times New Roman"/>
          <w:sz w:val="24"/>
        </w:rPr>
        <w:t xml:space="preserve"> mērķ</w:t>
      </w:r>
      <w:r w:rsidR="00C04BD4">
        <w:rPr>
          <w:rFonts w:ascii="Times New Roman" w:eastAsia="Calibri" w:hAnsi="Times New Roman" w:cs="Times New Roman"/>
          <w:sz w:val="24"/>
        </w:rPr>
        <w:t>a</w:t>
      </w:r>
      <w:r w:rsidR="00EE6090" w:rsidRPr="00EE6090">
        <w:rPr>
          <w:rFonts w:ascii="Times New Roman" w:eastAsia="Calibri" w:hAnsi="Times New Roman" w:cs="Times New Roman"/>
          <w:sz w:val="24"/>
        </w:rPr>
        <w:t xml:space="preserve"> sasniegšanu,</w:t>
      </w:r>
      <w:r w:rsidR="006B6015">
        <w:rPr>
          <w:rFonts w:ascii="Times New Roman" w:eastAsia="Calibri" w:hAnsi="Times New Roman" w:cs="Times New Roman"/>
          <w:sz w:val="24"/>
        </w:rPr>
        <w:t xml:space="preserve"> tika uzsvērta nepieciešamība, lai</w:t>
      </w:r>
      <w:r w:rsidR="00EE6090" w:rsidRPr="00EE6090">
        <w:rPr>
          <w:rFonts w:ascii="Times New Roman" w:eastAsia="Calibri" w:hAnsi="Times New Roman" w:cs="Times New Roman"/>
          <w:sz w:val="24"/>
        </w:rPr>
        <w:t xml:space="preserve"> prognozēt</w:t>
      </w:r>
      <w:r w:rsidR="006B6015">
        <w:rPr>
          <w:rFonts w:ascii="Times New Roman" w:eastAsia="Calibri" w:hAnsi="Times New Roman" w:cs="Times New Roman"/>
          <w:sz w:val="24"/>
        </w:rPr>
        <w:t>ā</w:t>
      </w:r>
      <w:r w:rsidR="00EE6090" w:rsidRPr="00EE6090">
        <w:rPr>
          <w:rFonts w:ascii="Times New Roman" w:eastAsia="Calibri" w:hAnsi="Times New Roman" w:cs="Times New Roman"/>
          <w:sz w:val="24"/>
        </w:rPr>
        <w:t xml:space="preserve"> tiesas noslodze </w:t>
      </w:r>
      <w:r w:rsidR="006B6015">
        <w:rPr>
          <w:rFonts w:ascii="Times New Roman" w:eastAsia="Calibri" w:hAnsi="Times New Roman" w:cs="Times New Roman"/>
          <w:sz w:val="24"/>
        </w:rPr>
        <w:t>ir</w:t>
      </w:r>
      <w:r w:rsidR="006B6015" w:rsidRPr="00EE6090">
        <w:rPr>
          <w:rFonts w:ascii="Times New Roman" w:eastAsia="Calibri" w:hAnsi="Times New Roman" w:cs="Times New Roman"/>
          <w:sz w:val="24"/>
        </w:rPr>
        <w:t xml:space="preserve"> </w:t>
      </w:r>
      <w:r w:rsidR="00EE6090" w:rsidRPr="00EE6090">
        <w:rPr>
          <w:rFonts w:ascii="Times New Roman" w:eastAsia="Calibri" w:hAnsi="Times New Roman" w:cs="Times New Roman"/>
          <w:sz w:val="24"/>
        </w:rPr>
        <w:t xml:space="preserve">sabalansētai ar tiesnešu skaitu, līdz ar to </w:t>
      </w:r>
      <w:r>
        <w:rPr>
          <w:rFonts w:ascii="Times New Roman" w:eastAsia="Calibri" w:hAnsi="Times New Roman" w:cs="Times New Roman"/>
          <w:sz w:val="24"/>
        </w:rPr>
        <w:t>ELT</w:t>
      </w:r>
      <w:r w:rsidR="00EE6090" w:rsidRPr="00EE6090">
        <w:rPr>
          <w:rFonts w:ascii="Times New Roman" w:eastAsia="Calibri" w:hAnsi="Times New Roman" w:cs="Times New Roman"/>
          <w:sz w:val="24"/>
        </w:rPr>
        <w:t xml:space="preserve"> izveidē tika izvēlēta </w:t>
      </w:r>
      <w:r w:rsidR="006B6015" w:rsidRPr="00AF4712">
        <w:rPr>
          <w:rFonts w:ascii="Times New Roman" w:eastAsia="Calibri" w:hAnsi="Times New Roman" w:cs="Times New Roman"/>
          <w:sz w:val="24"/>
        </w:rPr>
        <w:t>piesardzīg</w:t>
      </w:r>
      <w:r w:rsidR="006B6015">
        <w:rPr>
          <w:rFonts w:ascii="Times New Roman" w:eastAsia="Calibri" w:hAnsi="Times New Roman" w:cs="Times New Roman"/>
          <w:sz w:val="24"/>
        </w:rPr>
        <w:t>a</w:t>
      </w:r>
      <w:r w:rsidR="006B6015" w:rsidRPr="00AF4712">
        <w:rPr>
          <w:rFonts w:ascii="Times New Roman" w:eastAsia="Calibri" w:hAnsi="Times New Roman" w:cs="Times New Roman"/>
          <w:sz w:val="24"/>
        </w:rPr>
        <w:t xml:space="preserve"> un</w:t>
      </w:r>
      <w:r w:rsidR="006B6015" w:rsidRPr="00EE6090">
        <w:rPr>
          <w:rFonts w:ascii="Times New Roman" w:eastAsia="Calibri" w:hAnsi="Times New Roman" w:cs="Times New Roman"/>
          <w:sz w:val="24"/>
        </w:rPr>
        <w:t xml:space="preserve"> </w:t>
      </w:r>
      <w:r w:rsidR="00EE6090" w:rsidRPr="00EE6090">
        <w:rPr>
          <w:rFonts w:ascii="Times New Roman" w:eastAsia="Calibri" w:hAnsi="Times New Roman" w:cs="Times New Roman"/>
          <w:sz w:val="24"/>
        </w:rPr>
        <w:t>pakāpeniska pieeja attiecībā uz tiesas kompetences un tiesai piekritīgo lietu noteikšanu, lai izvairītos no tiesas pārslodzes riska, kas var izraisīt lielus lietu sastrēgumus</w:t>
      </w:r>
      <w:r w:rsidR="0011163E">
        <w:rPr>
          <w:rFonts w:ascii="Times New Roman" w:eastAsia="Calibri" w:hAnsi="Times New Roman" w:cs="Times New Roman"/>
          <w:sz w:val="24"/>
        </w:rPr>
        <w:t xml:space="preserve"> un negatīvi ietekmēt tiesas efektivitāti ilgtermiņā.</w:t>
      </w:r>
    </w:p>
    <w:p w14:paraId="440AAB97" w14:textId="4B177EDD" w:rsidR="009B02D3" w:rsidRPr="0035429A" w:rsidRDefault="00C04BD4" w:rsidP="0035429A">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Secīgi ar</w:t>
      </w:r>
      <w:r w:rsidR="00EE6090" w:rsidRPr="00EE6090">
        <w:rPr>
          <w:rFonts w:ascii="Times New Roman" w:eastAsia="Calibri" w:hAnsi="Times New Roman" w:cs="Times New Roman"/>
          <w:sz w:val="24"/>
        </w:rPr>
        <w:t xml:space="preserve"> grozījumiem Civilprocesa likumā un grozījumiem Kriminālprocesa likumā ir noteikta </w:t>
      </w:r>
      <w:r w:rsidR="00BB44A5">
        <w:rPr>
          <w:rFonts w:ascii="Times New Roman" w:eastAsia="Calibri" w:hAnsi="Times New Roman" w:cs="Times New Roman"/>
          <w:sz w:val="24"/>
        </w:rPr>
        <w:t>ELT</w:t>
      </w:r>
      <w:r w:rsidR="00EE6090" w:rsidRPr="00EE6090">
        <w:rPr>
          <w:rFonts w:ascii="Times New Roman" w:eastAsia="Calibri" w:hAnsi="Times New Roman" w:cs="Times New Roman"/>
          <w:sz w:val="24"/>
        </w:rPr>
        <w:t xml:space="preserve"> kompetence piekritīgo lietu izskatīšanā</w:t>
      </w:r>
      <w:r>
        <w:rPr>
          <w:rFonts w:ascii="Times New Roman" w:eastAsia="Calibri" w:hAnsi="Times New Roman" w:cs="Times New Roman"/>
          <w:sz w:val="24"/>
        </w:rPr>
        <w:t xml:space="preserve"> un šī </w:t>
      </w:r>
      <w:r>
        <w:rPr>
          <w:rFonts w:ascii="Times New Roman" w:hAnsi="Times New Roman" w:cs="Times New Roman"/>
          <w:sz w:val="24"/>
          <w:szCs w:val="24"/>
        </w:rPr>
        <w:t>z</w:t>
      </w:r>
      <w:r w:rsidR="0043484A">
        <w:rPr>
          <w:rFonts w:ascii="Times New Roman" w:hAnsi="Times New Roman" w:cs="Times New Roman"/>
          <w:sz w:val="24"/>
          <w:szCs w:val="24"/>
        </w:rPr>
        <w:t xml:space="preserve">iņojuma mērķis </w:t>
      </w:r>
      <w:r w:rsidR="0043484A" w:rsidRPr="0070605E">
        <w:rPr>
          <w:rFonts w:ascii="Times New Roman" w:hAnsi="Times New Roman" w:cs="Times New Roman"/>
          <w:sz w:val="24"/>
          <w:szCs w:val="24"/>
        </w:rPr>
        <w:t>ir</w:t>
      </w:r>
      <w:r w:rsidR="0070605E" w:rsidRPr="0070605E">
        <w:rPr>
          <w:rFonts w:ascii="Times New Roman" w:hAnsi="Times New Roman" w:cs="Times New Roman"/>
          <w:sz w:val="24"/>
          <w:szCs w:val="24"/>
        </w:rPr>
        <w:t xml:space="preserve"> novērtēt </w:t>
      </w:r>
      <w:r w:rsidR="00877AD9">
        <w:rPr>
          <w:rFonts w:ascii="Times New Roman" w:hAnsi="Times New Roman" w:cs="Times New Roman"/>
          <w:sz w:val="24"/>
          <w:szCs w:val="24"/>
        </w:rPr>
        <w:t>ELT</w:t>
      </w:r>
      <w:r w:rsidR="0070605E" w:rsidRPr="0070605E">
        <w:rPr>
          <w:rFonts w:ascii="Times New Roman" w:hAnsi="Times New Roman" w:cs="Times New Roman"/>
          <w:sz w:val="24"/>
          <w:szCs w:val="24"/>
        </w:rPr>
        <w:t xml:space="preserve"> darbību </w:t>
      </w:r>
      <w:r w:rsidR="0011163E">
        <w:rPr>
          <w:rFonts w:ascii="Times New Roman" w:hAnsi="Times New Roman" w:cs="Times New Roman"/>
          <w:sz w:val="24"/>
          <w:szCs w:val="24"/>
        </w:rPr>
        <w:t>pirmajā gadā pēc tiesas izveides</w:t>
      </w:r>
      <w:r w:rsidR="007F5E44">
        <w:rPr>
          <w:rFonts w:ascii="Times New Roman" w:hAnsi="Times New Roman" w:cs="Times New Roman"/>
          <w:sz w:val="24"/>
          <w:szCs w:val="24"/>
        </w:rPr>
        <w:t xml:space="preserve">, kā arī </w:t>
      </w:r>
      <w:r w:rsidR="0011163E">
        <w:rPr>
          <w:rFonts w:ascii="Times New Roman" w:hAnsi="Times New Roman" w:cs="Times New Roman"/>
          <w:sz w:val="24"/>
          <w:szCs w:val="24"/>
        </w:rPr>
        <w:t>novērtēt</w:t>
      </w:r>
      <w:r w:rsidR="007F5E44">
        <w:rPr>
          <w:rFonts w:ascii="Times New Roman" w:hAnsi="Times New Roman" w:cs="Times New Roman"/>
          <w:sz w:val="24"/>
          <w:szCs w:val="24"/>
        </w:rPr>
        <w:t xml:space="preserve"> iespēj</w:t>
      </w:r>
      <w:r w:rsidR="0011163E">
        <w:rPr>
          <w:rFonts w:ascii="Times New Roman" w:hAnsi="Times New Roman" w:cs="Times New Roman"/>
          <w:sz w:val="24"/>
          <w:szCs w:val="24"/>
        </w:rPr>
        <w:t>u</w:t>
      </w:r>
      <w:r w:rsidR="007F5E44">
        <w:rPr>
          <w:rFonts w:ascii="Times New Roman" w:hAnsi="Times New Roman" w:cs="Times New Roman"/>
          <w:sz w:val="24"/>
          <w:szCs w:val="24"/>
        </w:rPr>
        <w:t xml:space="preserve"> paplašināt </w:t>
      </w:r>
      <w:r w:rsidR="0011163E">
        <w:rPr>
          <w:rFonts w:ascii="Times New Roman" w:hAnsi="Times New Roman" w:cs="Times New Roman"/>
          <w:sz w:val="24"/>
          <w:szCs w:val="24"/>
        </w:rPr>
        <w:t xml:space="preserve">tiesas </w:t>
      </w:r>
      <w:r w:rsidR="007F5E44">
        <w:rPr>
          <w:rFonts w:ascii="Times New Roman" w:hAnsi="Times New Roman" w:cs="Times New Roman"/>
          <w:sz w:val="24"/>
          <w:szCs w:val="24"/>
        </w:rPr>
        <w:t>kompetenci</w:t>
      </w:r>
      <w:r w:rsidR="0070605E">
        <w:rPr>
          <w:rFonts w:ascii="Times New Roman" w:hAnsi="Times New Roman" w:cs="Times New Roman"/>
          <w:sz w:val="24"/>
          <w:szCs w:val="24"/>
        </w:rPr>
        <w:t>.</w:t>
      </w:r>
      <w:r w:rsidR="0043484A" w:rsidRPr="0070605E">
        <w:rPr>
          <w:rFonts w:ascii="Times New Roman" w:hAnsi="Times New Roman" w:cs="Times New Roman"/>
          <w:sz w:val="24"/>
          <w:szCs w:val="24"/>
        </w:rPr>
        <w:t xml:space="preserve"> </w:t>
      </w:r>
    </w:p>
    <w:p w14:paraId="6865AA40" w14:textId="77777777" w:rsidR="009B02D3" w:rsidRDefault="009B02D3">
      <w:pPr>
        <w:spacing w:after="0" w:line="240" w:lineRule="auto"/>
        <w:jc w:val="center"/>
        <w:rPr>
          <w:rFonts w:ascii="Times New Roman" w:hAnsi="Times New Roman" w:cs="Times New Roman"/>
          <w:b/>
          <w:sz w:val="24"/>
          <w:szCs w:val="24"/>
        </w:rPr>
      </w:pPr>
    </w:p>
    <w:p w14:paraId="1F4156C2" w14:textId="07B32496" w:rsidR="009B02D3" w:rsidRDefault="00434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00893F72">
        <w:rPr>
          <w:rFonts w:ascii="Times New Roman" w:hAnsi="Times New Roman" w:cs="Times New Roman"/>
          <w:b/>
          <w:sz w:val="24"/>
          <w:szCs w:val="24"/>
        </w:rPr>
        <w:t>Pašreizējās situācijas raksturojums</w:t>
      </w:r>
    </w:p>
    <w:p w14:paraId="7E8F463C" w14:textId="77777777" w:rsidR="00E321DB" w:rsidRDefault="00E321DB">
      <w:pPr>
        <w:spacing w:after="0" w:line="240" w:lineRule="auto"/>
        <w:jc w:val="center"/>
        <w:rPr>
          <w:rFonts w:ascii="Times New Roman" w:hAnsi="Times New Roman" w:cs="Times New Roman"/>
          <w:b/>
          <w:sz w:val="24"/>
          <w:szCs w:val="24"/>
        </w:rPr>
      </w:pPr>
    </w:p>
    <w:p w14:paraId="2A9586E1" w14:textId="53A5D50B" w:rsidR="002A7262" w:rsidRDefault="00280064" w:rsidP="002A7262">
      <w:pPr>
        <w:spacing w:after="0" w:line="240" w:lineRule="auto"/>
        <w:ind w:firstLine="720"/>
        <w:jc w:val="both"/>
        <w:rPr>
          <w:rFonts w:ascii="Times New Roman" w:eastAsia="Times New Roman" w:hAnsi="Times New Roman" w:cs="Times New Roman"/>
          <w:color w:val="101820"/>
          <w:sz w:val="24"/>
          <w:szCs w:val="24"/>
          <w:lang w:eastAsia="lv-LV"/>
        </w:rPr>
      </w:pPr>
      <w:bookmarkStart w:id="1" w:name="_Hlk90985843"/>
      <w:r w:rsidRPr="00E321DB">
        <w:rPr>
          <w:rFonts w:ascii="Times New Roman" w:hAnsi="Times New Roman" w:cs="Times New Roman"/>
          <w:bCs/>
          <w:sz w:val="24"/>
          <w:szCs w:val="24"/>
        </w:rPr>
        <w:t>Saeima 2020.</w:t>
      </w:r>
      <w:r w:rsidR="002A44A1">
        <w:rPr>
          <w:rFonts w:ascii="Times New Roman" w:hAnsi="Times New Roman" w:cs="Times New Roman"/>
          <w:bCs/>
          <w:sz w:val="24"/>
          <w:szCs w:val="24"/>
        </w:rPr>
        <w:t> </w:t>
      </w:r>
      <w:r w:rsidRPr="00E321DB">
        <w:rPr>
          <w:rFonts w:ascii="Times New Roman" w:hAnsi="Times New Roman" w:cs="Times New Roman"/>
          <w:bCs/>
          <w:sz w:val="24"/>
          <w:szCs w:val="24"/>
        </w:rPr>
        <w:t>gada 17.</w:t>
      </w:r>
      <w:r w:rsidR="002A44A1">
        <w:rPr>
          <w:rFonts w:ascii="Times New Roman" w:hAnsi="Times New Roman" w:cs="Times New Roman"/>
          <w:bCs/>
          <w:sz w:val="24"/>
          <w:szCs w:val="24"/>
        </w:rPr>
        <w:t> </w:t>
      </w:r>
      <w:r w:rsidRPr="00E321DB">
        <w:rPr>
          <w:rFonts w:ascii="Times New Roman" w:hAnsi="Times New Roman" w:cs="Times New Roman"/>
          <w:bCs/>
          <w:sz w:val="24"/>
          <w:szCs w:val="24"/>
        </w:rPr>
        <w:t>jūnijā pieņēma grozījumu likumā "Par tiesu varu", kas paredz</w:t>
      </w:r>
      <w:r w:rsidR="00F929A3">
        <w:rPr>
          <w:rFonts w:ascii="Times New Roman" w:hAnsi="Times New Roman" w:cs="Times New Roman"/>
          <w:bCs/>
          <w:sz w:val="24"/>
          <w:szCs w:val="24"/>
        </w:rPr>
        <w:t xml:space="preserve"> </w:t>
      </w:r>
      <w:r w:rsidRPr="00E321DB">
        <w:rPr>
          <w:rFonts w:ascii="Times New Roman" w:hAnsi="Times New Roman" w:cs="Times New Roman"/>
          <w:bCs/>
          <w:sz w:val="24"/>
          <w:szCs w:val="24"/>
        </w:rPr>
        <w:t xml:space="preserve">Civilprocesa likumā un Kriminālprocesa likumā noteiktu lietu izskatīšanai pirmajā instancē tiek izveidota </w:t>
      </w:r>
      <w:r w:rsidR="00877AD9" w:rsidRPr="00E321DB">
        <w:rPr>
          <w:rFonts w:ascii="Times New Roman" w:hAnsi="Times New Roman" w:cs="Times New Roman"/>
          <w:bCs/>
          <w:sz w:val="24"/>
          <w:szCs w:val="24"/>
        </w:rPr>
        <w:t xml:space="preserve">ELT, </w:t>
      </w:r>
      <w:r w:rsidRPr="00E321DB">
        <w:rPr>
          <w:rFonts w:ascii="Times New Roman" w:hAnsi="Times New Roman" w:cs="Times New Roman"/>
          <w:bCs/>
          <w:sz w:val="24"/>
          <w:szCs w:val="24"/>
        </w:rPr>
        <w:t>kura atrodas Rīgā un kuras darbības teritorija ir visa Latvijas Republikas teritorija.</w:t>
      </w:r>
      <w:bookmarkEnd w:id="1"/>
      <w:r w:rsidRPr="00E321DB">
        <w:rPr>
          <w:rStyle w:val="Vresatsauce"/>
          <w:rFonts w:ascii="Times New Roman" w:hAnsi="Times New Roman" w:cs="Times New Roman"/>
          <w:bCs/>
          <w:sz w:val="24"/>
          <w:szCs w:val="24"/>
        </w:rPr>
        <w:footnoteReference w:id="3"/>
      </w:r>
      <w:r w:rsidR="004F7C00" w:rsidRPr="00E321DB">
        <w:rPr>
          <w:rFonts w:ascii="Times New Roman" w:hAnsi="Times New Roman" w:cs="Times New Roman"/>
          <w:bCs/>
          <w:sz w:val="24"/>
          <w:szCs w:val="24"/>
        </w:rPr>
        <w:t xml:space="preserve"> </w:t>
      </w:r>
      <w:r w:rsidRPr="00E321DB">
        <w:rPr>
          <w:rFonts w:ascii="Times New Roman" w:hAnsi="Times New Roman" w:cs="Times New Roman"/>
          <w:bCs/>
          <w:sz w:val="24"/>
          <w:szCs w:val="24"/>
        </w:rPr>
        <w:t>Izveidojot ELT, daļa no līdz šim vispārējās jurisdikcijas rajona</w:t>
      </w:r>
      <w:r w:rsidR="002A7262">
        <w:rPr>
          <w:rFonts w:ascii="Times New Roman" w:hAnsi="Times New Roman" w:cs="Times New Roman"/>
          <w:bCs/>
          <w:sz w:val="24"/>
          <w:szCs w:val="24"/>
        </w:rPr>
        <w:t xml:space="preserve"> (</w:t>
      </w:r>
      <w:r w:rsidRPr="00E321DB">
        <w:rPr>
          <w:rFonts w:ascii="Times New Roman" w:hAnsi="Times New Roman" w:cs="Times New Roman"/>
          <w:bCs/>
          <w:sz w:val="24"/>
          <w:szCs w:val="24"/>
        </w:rPr>
        <w:t xml:space="preserve">pilsētu) tiesām piekritīgajām civillietām un krimināllietām </w:t>
      </w:r>
      <w:r w:rsidR="00BB44A5">
        <w:rPr>
          <w:rFonts w:ascii="Times New Roman" w:hAnsi="Times New Roman" w:cs="Times New Roman"/>
          <w:bCs/>
          <w:sz w:val="24"/>
          <w:szCs w:val="24"/>
        </w:rPr>
        <w:t>tika</w:t>
      </w:r>
      <w:r w:rsidR="00BB44A5" w:rsidRPr="00E321DB">
        <w:rPr>
          <w:rFonts w:ascii="Times New Roman" w:hAnsi="Times New Roman" w:cs="Times New Roman"/>
          <w:bCs/>
          <w:sz w:val="24"/>
          <w:szCs w:val="24"/>
        </w:rPr>
        <w:t xml:space="preserve"> </w:t>
      </w:r>
      <w:r w:rsidRPr="00E321DB">
        <w:rPr>
          <w:rFonts w:ascii="Times New Roman" w:hAnsi="Times New Roman" w:cs="Times New Roman"/>
          <w:bCs/>
          <w:sz w:val="24"/>
          <w:szCs w:val="24"/>
        </w:rPr>
        <w:t>nodota šai tiesai</w:t>
      </w:r>
      <w:r w:rsidR="00B50932" w:rsidRPr="00E321DB">
        <w:rPr>
          <w:rFonts w:ascii="Times New Roman" w:hAnsi="Times New Roman" w:cs="Times New Roman"/>
          <w:bCs/>
          <w:sz w:val="24"/>
          <w:szCs w:val="24"/>
        </w:rPr>
        <w:t xml:space="preserve">, t.i., </w:t>
      </w:r>
      <w:r w:rsidRPr="00E321DB">
        <w:rPr>
          <w:rFonts w:ascii="Times New Roman" w:hAnsi="Times New Roman" w:cs="Times New Roman"/>
          <w:bCs/>
          <w:sz w:val="24"/>
          <w:szCs w:val="24"/>
        </w:rPr>
        <w:t xml:space="preserve">daļa no vispārējās jurisdikcijas tiesu kompetences </w:t>
      </w:r>
      <w:r w:rsidR="00BB44A5">
        <w:rPr>
          <w:rFonts w:ascii="Times New Roman" w:hAnsi="Times New Roman" w:cs="Times New Roman"/>
          <w:bCs/>
          <w:sz w:val="24"/>
          <w:szCs w:val="24"/>
        </w:rPr>
        <w:t>tika</w:t>
      </w:r>
      <w:r w:rsidR="00BB44A5" w:rsidRPr="00E321DB">
        <w:rPr>
          <w:rFonts w:ascii="Times New Roman" w:hAnsi="Times New Roman" w:cs="Times New Roman"/>
          <w:bCs/>
          <w:sz w:val="24"/>
          <w:szCs w:val="24"/>
        </w:rPr>
        <w:t xml:space="preserve"> </w:t>
      </w:r>
      <w:r w:rsidRPr="00E321DB">
        <w:rPr>
          <w:rFonts w:ascii="Times New Roman" w:hAnsi="Times New Roman" w:cs="Times New Roman"/>
          <w:bCs/>
          <w:sz w:val="24"/>
          <w:szCs w:val="24"/>
        </w:rPr>
        <w:t>koncentrēta vienā noteiktā tiesā, to specializējot.</w:t>
      </w:r>
      <w:r w:rsidR="00E321DB" w:rsidRPr="00E321DB">
        <w:rPr>
          <w:rFonts w:ascii="Times New Roman" w:hAnsi="Times New Roman" w:cs="Times New Roman"/>
          <w:bCs/>
          <w:sz w:val="24"/>
          <w:szCs w:val="24"/>
        </w:rPr>
        <w:t xml:space="preserve"> </w:t>
      </w:r>
      <w:r w:rsidR="0011163E">
        <w:rPr>
          <w:rFonts w:ascii="Times New Roman" w:eastAsia="Times New Roman" w:hAnsi="Times New Roman" w:cs="Times New Roman"/>
          <w:color w:val="101820"/>
          <w:sz w:val="24"/>
          <w:szCs w:val="24"/>
          <w:lang w:eastAsia="lv-LV"/>
        </w:rPr>
        <w:t>Attiecīgi</w:t>
      </w:r>
      <w:r w:rsidRPr="00E321DB">
        <w:rPr>
          <w:rFonts w:ascii="Times New Roman" w:eastAsia="Times New Roman" w:hAnsi="Times New Roman" w:cs="Times New Roman"/>
          <w:color w:val="101820"/>
          <w:sz w:val="24"/>
          <w:szCs w:val="24"/>
          <w:lang w:eastAsia="lv-LV"/>
        </w:rPr>
        <w:t xml:space="preserve"> </w:t>
      </w:r>
      <w:bookmarkStart w:id="2" w:name="_Hlk90986211"/>
      <w:r w:rsidRPr="00E321DB">
        <w:rPr>
          <w:rFonts w:ascii="Times New Roman" w:eastAsia="Times New Roman" w:hAnsi="Times New Roman" w:cs="Times New Roman"/>
          <w:color w:val="101820"/>
          <w:sz w:val="24"/>
          <w:szCs w:val="24"/>
          <w:lang w:eastAsia="lv-LV"/>
        </w:rPr>
        <w:t>ELT būtu uzskatāma par specializētas jurisdikcijas tiesu</w:t>
      </w:r>
      <w:r w:rsidR="00BB44A5">
        <w:rPr>
          <w:rStyle w:val="Vresatsauce"/>
          <w:rFonts w:ascii="Times New Roman" w:eastAsia="Times New Roman" w:hAnsi="Times New Roman" w:cs="Times New Roman"/>
          <w:color w:val="101820"/>
          <w:sz w:val="24"/>
          <w:szCs w:val="24"/>
          <w:lang w:eastAsia="lv-LV"/>
        </w:rPr>
        <w:footnoteReference w:id="4"/>
      </w:r>
      <w:r w:rsidRPr="00E321DB">
        <w:rPr>
          <w:rFonts w:ascii="Times New Roman" w:eastAsia="Times New Roman" w:hAnsi="Times New Roman" w:cs="Times New Roman"/>
          <w:color w:val="101820"/>
          <w:sz w:val="24"/>
          <w:szCs w:val="24"/>
          <w:lang w:eastAsia="lv-LV"/>
        </w:rPr>
        <w:t>.</w:t>
      </w:r>
    </w:p>
    <w:p w14:paraId="2406B6D8" w14:textId="77777777" w:rsidR="005B6105" w:rsidRDefault="005B6105" w:rsidP="00FA5032">
      <w:pPr>
        <w:spacing w:after="0" w:line="240" w:lineRule="auto"/>
        <w:ind w:firstLine="720"/>
        <w:jc w:val="both"/>
        <w:rPr>
          <w:rFonts w:ascii="Times New Roman" w:hAnsi="Times New Roman" w:cs="Times New Roman"/>
          <w:bCs/>
          <w:sz w:val="24"/>
          <w:szCs w:val="24"/>
        </w:rPr>
      </w:pPr>
    </w:p>
    <w:p w14:paraId="35F50357" w14:textId="5C17366B" w:rsidR="005B6105" w:rsidRPr="005B6105" w:rsidRDefault="005B6105" w:rsidP="00FA5032">
      <w:pPr>
        <w:spacing w:after="0" w:line="240" w:lineRule="auto"/>
        <w:ind w:firstLine="720"/>
        <w:jc w:val="both"/>
        <w:rPr>
          <w:rFonts w:ascii="Times New Roman" w:hAnsi="Times New Roman" w:cs="Times New Roman"/>
          <w:b/>
          <w:i/>
          <w:iCs/>
          <w:sz w:val="24"/>
          <w:szCs w:val="24"/>
        </w:rPr>
      </w:pPr>
      <w:r w:rsidRPr="005B6105">
        <w:rPr>
          <w:rFonts w:ascii="Times New Roman" w:hAnsi="Times New Roman" w:cs="Times New Roman"/>
          <w:b/>
          <w:i/>
          <w:iCs/>
          <w:sz w:val="24"/>
          <w:szCs w:val="24"/>
        </w:rPr>
        <w:t>Infrastruktūras novērtējums</w:t>
      </w:r>
    </w:p>
    <w:p w14:paraId="0208341D" w14:textId="57F31015" w:rsidR="004F7C00" w:rsidRPr="00410BC4" w:rsidRDefault="00904FE1" w:rsidP="00FA5032">
      <w:pPr>
        <w:spacing w:after="0" w:line="240" w:lineRule="auto"/>
        <w:ind w:firstLine="720"/>
        <w:jc w:val="both"/>
        <w:rPr>
          <w:rFonts w:ascii="Times New Roman" w:hAnsi="Times New Roman" w:cs="Times New Roman"/>
          <w:bCs/>
          <w:sz w:val="24"/>
          <w:szCs w:val="24"/>
        </w:rPr>
      </w:pPr>
      <w:r w:rsidRPr="00410BC4">
        <w:rPr>
          <w:rFonts w:ascii="Times New Roman" w:hAnsi="Times New Roman" w:cs="Times New Roman"/>
          <w:bCs/>
          <w:sz w:val="24"/>
          <w:szCs w:val="24"/>
        </w:rPr>
        <w:t xml:space="preserve">ELT atrodas Rīgā, Mazā nometņu ielā 39. </w:t>
      </w:r>
      <w:r w:rsidR="004F7C00" w:rsidRPr="00410BC4">
        <w:rPr>
          <w:rFonts w:ascii="Times New Roman" w:hAnsi="Times New Roman" w:cs="Times New Roman"/>
          <w:bCs/>
          <w:sz w:val="24"/>
          <w:szCs w:val="24"/>
        </w:rPr>
        <w:t xml:space="preserve">Tiesas darbam ir pielāgotas telpas ēkā, kurā atrodas </w:t>
      </w:r>
      <w:r w:rsidRPr="00410BC4">
        <w:rPr>
          <w:rFonts w:ascii="Times New Roman" w:hAnsi="Times New Roman" w:cs="Times New Roman"/>
          <w:bCs/>
          <w:sz w:val="24"/>
          <w:szCs w:val="24"/>
        </w:rPr>
        <w:t xml:space="preserve">arī </w:t>
      </w:r>
      <w:r w:rsidR="004F7C00" w:rsidRPr="00410BC4">
        <w:rPr>
          <w:rFonts w:ascii="Times New Roman" w:hAnsi="Times New Roman" w:cs="Times New Roman"/>
          <w:bCs/>
          <w:sz w:val="24"/>
          <w:szCs w:val="24"/>
        </w:rPr>
        <w:t xml:space="preserve">Rīgas pilsētas Pārdaugavas tiesa. </w:t>
      </w:r>
      <w:r w:rsidRPr="00410BC4">
        <w:rPr>
          <w:rFonts w:ascii="Times New Roman" w:hAnsi="Times New Roman" w:cs="Times New Roman"/>
          <w:bCs/>
          <w:sz w:val="24"/>
          <w:szCs w:val="24"/>
        </w:rPr>
        <w:t>Ēkas kopējā platība, kur atrodas abas tiesu iestādes, ir 2044,2 m</w:t>
      </w:r>
      <w:r w:rsidRPr="00410BC4">
        <w:rPr>
          <w:rFonts w:ascii="Times New Roman" w:hAnsi="Times New Roman" w:cs="Times New Roman"/>
          <w:bCs/>
          <w:sz w:val="24"/>
          <w:szCs w:val="24"/>
          <w:vertAlign w:val="superscript"/>
        </w:rPr>
        <w:t>2</w:t>
      </w:r>
      <w:r w:rsidRPr="00410BC4">
        <w:rPr>
          <w:rFonts w:ascii="Times New Roman" w:hAnsi="Times New Roman" w:cs="Times New Roman"/>
          <w:bCs/>
          <w:sz w:val="24"/>
          <w:szCs w:val="24"/>
        </w:rPr>
        <w:t xml:space="preserve">. Ēka tiek nomāta no VAS “Valsts nekustamie īpašumi”. </w:t>
      </w:r>
      <w:r w:rsidR="004F7C00" w:rsidRPr="00410BC4">
        <w:rPr>
          <w:rFonts w:ascii="Times New Roman" w:hAnsi="Times New Roman" w:cs="Times New Roman"/>
          <w:bCs/>
          <w:sz w:val="24"/>
          <w:szCs w:val="24"/>
        </w:rPr>
        <w:t xml:space="preserve">Telpas ir piemērotas tiesas darba vajadzībām, tajā skaitā ir nodalīta publiskā zonā no slēgtās daļas, kurā izvietotas tiesas darba telpas. Tāpat ir nodrošināts </w:t>
      </w:r>
      <w:bookmarkStart w:id="3" w:name="_Hlk95491922"/>
      <w:r w:rsidR="004F7C00" w:rsidRPr="00410BC4">
        <w:rPr>
          <w:rFonts w:ascii="Times New Roman" w:hAnsi="Times New Roman" w:cs="Times New Roman"/>
          <w:bCs/>
          <w:sz w:val="24"/>
          <w:szCs w:val="24"/>
        </w:rPr>
        <w:t xml:space="preserve">videokonferenču aprīkojums </w:t>
      </w:r>
      <w:bookmarkEnd w:id="3"/>
      <w:r w:rsidR="004F7C00" w:rsidRPr="00410BC4">
        <w:rPr>
          <w:rFonts w:ascii="Times New Roman" w:hAnsi="Times New Roman" w:cs="Times New Roman"/>
          <w:bCs/>
          <w:sz w:val="24"/>
          <w:szCs w:val="24"/>
        </w:rPr>
        <w:t>atsevišķās tiesas sēžu zālēs.</w:t>
      </w:r>
      <w:r w:rsidR="00137491" w:rsidRPr="00410BC4">
        <w:rPr>
          <w:rFonts w:ascii="Times New Roman" w:hAnsi="Times New Roman" w:cs="Times New Roman"/>
          <w:bCs/>
          <w:sz w:val="24"/>
          <w:szCs w:val="24"/>
        </w:rPr>
        <w:t xml:space="preserve"> </w:t>
      </w:r>
      <w:r w:rsidRPr="00410BC4">
        <w:rPr>
          <w:rFonts w:ascii="Times New Roman" w:hAnsi="Times New Roman" w:cs="Times New Roman"/>
          <w:bCs/>
          <w:sz w:val="24"/>
          <w:szCs w:val="24"/>
        </w:rPr>
        <w:t xml:space="preserve">Ēkā atrodas 10 tiesas sēžu zāles - katrai tiesai lietošanā ir nodotas </w:t>
      </w:r>
      <w:r w:rsidR="00EB19E6">
        <w:rPr>
          <w:rFonts w:ascii="Times New Roman" w:hAnsi="Times New Roman" w:cs="Times New Roman"/>
          <w:bCs/>
          <w:sz w:val="24"/>
          <w:szCs w:val="24"/>
        </w:rPr>
        <w:t>piecas</w:t>
      </w:r>
      <w:r w:rsidRPr="00410BC4">
        <w:rPr>
          <w:rFonts w:ascii="Times New Roman" w:hAnsi="Times New Roman" w:cs="Times New Roman"/>
          <w:bCs/>
          <w:sz w:val="24"/>
          <w:szCs w:val="24"/>
        </w:rPr>
        <w:t xml:space="preserve"> tiesas sēžu zāles. Ņ</w:t>
      </w:r>
      <w:r w:rsidR="00137491" w:rsidRPr="00410BC4">
        <w:rPr>
          <w:rFonts w:ascii="Times New Roman" w:hAnsi="Times New Roman" w:cs="Times New Roman"/>
          <w:bCs/>
          <w:sz w:val="24"/>
          <w:szCs w:val="24"/>
        </w:rPr>
        <w:t xml:space="preserve">emot vērā, ka ELT </w:t>
      </w:r>
      <w:r w:rsidR="00EB19E6">
        <w:rPr>
          <w:rFonts w:ascii="Times New Roman" w:hAnsi="Times New Roman" w:cs="Times New Roman"/>
          <w:bCs/>
          <w:sz w:val="24"/>
          <w:szCs w:val="24"/>
        </w:rPr>
        <w:t>darbības teritorija ir visa Latvijas Republikas teritorija</w:t>
      </w:r>
      <w:r w:rsidR="00137491" w:rsidRPr="00410BC4">
        <w:rPr>
          <w:rFonts w:ascii="Times New Roman" w:hAnsi="Times New Roman" w:cs="Times New Roman"/>
          <w:bCs/>
          <w:sz w:val="24"/>
          <w:szCs w:val="24"/>
        </w:rPr>
        <w:t>,</w:t>
      </w:r>
      <w:r w:rsidR="00EB19E6">
        <w:rPr>
          <w:rFonts w:ascii="Times New Roman" w:hAnsi="Times New Roman" w:cs="Times New Roman"/>
          <w:bCs/>
          <w:sz w:val="24"/>
          <w:szCs w:val="24"/>
        </w:rPr>
        <w:t xml:space="preserve"> </w:t>
      </w:r>
      <w:r w:rsidR="00EB19E6" w:rsidRPr="00410BC4">
        <w:rPr>
          <w:rFonts w:ascii="Times New Roman" w:hAnsi="Times New Roman" w:cs="Times New Roman"/>
          <w:bCs/>
          <w:sz w:val="24"/>
          <w:szCs w:val="24"/>
        </w:rPr>
        <w:t>videokonferenču aprīkojum</w:t>
      </w:r>
      <w:r w:rsidR="00EB19E6">
        <w:rPr>
          <w:rFonts w:ascii="Times New Roman" w:hAnsi="Times New Roman" w:cs="Times New Roman"/>
          <w:bCs/>
          <w:sz w:val="24"/>
          <w:szCs w:val="24"/>
        </w:rPr>
        <w:t>am un kopumā</w:t>
      </w:r>
      <w:r w:rsidR="00137491" w:rsidRPr="00410BC4">
        <w:rPr>
          <w:rFonts w:ascii="Times New Roman" w:hAnsi="Times New Roman" w:cs="Times New Roman"/>
          <w:bCs/>
          <w:sz w:val="24"/>
          <w:szCs w:val="24"/>
        </w:rPr>
        <w:t xml:space="preserve"> informācijas tehnoloģijām ir liela nozīme tiesas pieejamībā. Līdz ar to tiesas sēžu attālināta rīkošana tiesai un lietas dalībniekiem kā ērta alternatīva ir saglabājama un attīstāma</w:t>
      </w:r>
      <w:r w:rsidR="002A6A9D" w:rsidRPr="00410BC4">
        <w:rPr>
          <w:rFonts w:ascii="Times New Roman" w:hAnsi="Times New Roman" w:cs="Times New Roman"/>
          <w:bCs/>
          <w:sz w:val="24"/>
          <w:szCs w:val="24"/>
        </w:rPr>
        <w:t>.</w:t>
      </w:r>
    </w:p>
    <w:bookmarkEnd w:id="2"/>
    <w:p w14:paraId="602D5FEE" w14:textId="241852FE" w:rsidR="00C16B4F" w:rsidRDefault="003E180A" w:rsidP="00C16B4F">
      <w:pPr>
        <w:spacing w:after="0" w:line="240" w:lineRule="auto"/>
        <w:ind w:firstLine="720"/>
        <w:jc w:val="both"/>
        <w:rPr>
          <w:rFonts w:ascii="Times New Roman" w:hAnsi="Times New Roman" w:cs="Times New Roman"/>
          <w:bCs/>
          <w:sz w:val="24"/>
          <w:szCs w:val="24"/>
        </w:rPr>
      </w:pPr>
      <w:r w:rsidRPr="00410BC4">
        <w:rPr>
          <w:rFonts w:ascii="Times New Roman" w:hAnsi="Times New Roman" w:cs="Times New Roman"/>
          <w:bCs/>
          <w:sz w:val="24"/>
          <w:szCs w:val="24"/>
        </w:rPr>
        <w:t xml:space="preserve">ELT </w:t>
      </w:r>
      <w:r w:rsidR="00EB19E6">
        <w:rPr>
          <w:rFonts w:ascii="Times New Roman" w:hAnsi="Times New Roman" w:cs="Times New Roman"/>
          <w:bCs/>
          <w:sz w:val="24"/>
          <w:szCs w:val="24"/>
        </w:rPr>
        <w:t xml:space="preserve">lietošanā nodotās </w:t>
      </w:r>
      <w:r w:rsidRPr="00410BC4">
        <w:rPr>
          <w:rFonts w:ascii="Times New Roman" w:hAnsi="Times New Roman" w:cs="Times New Roman"/>
          <w:bCs/>
          <w:sz w:val="24"/>
          <w:szCs w:val="24"/>
        </w:rPr>
        <w:t xml:space="preserve">telpas veidotas 10 tiesnešiem, 11 tiesnešu palīgiem, </w:t>
      </w:r>
      <w:r w:rsidR="007F2D6B" w:rsidRPr="00410BC4">
        <w:rPr>
          <w:rFonts w:ascii="Times New Roman" w:hAnsi="Times New Roman" w:cs="Times New Roman"/>
          <w:bCs/>
          <w:sz w:val="24"/>
          <w:szCs w:val="24"/>
        </w:rPr>
        <w:t>septiņiem</w:t>
      </w:r>
      <w:r w:rsidRPr="00410BC4">
        <w:rPr>
          <w:rFonts w:ascii="Times New Roman" w:hAnsi="Times New Roman" w:cs="Times New Roman"/>
          <w:bCs/>
          <w:sz w:val="24"/>
          <w:szCs w:val="24"/>
        </w:rPr>
        <w:t xml:space="preserve"> tiesas sēžu sekretāriem, </w:t>
      </w:r>
      <w:r w:rsidR="007F2D6B" w:rsidRPr="00410BC4">
        <w:rPr>
          <w:rFonts w:ascii="Times New Roman" w:hAnsi="Times New Roman" w:cs="Times New Roman"/>
          <w:bCs/>
          <w:sz w:val="24"/>
          <w:szCs w:val="24"/>
        </w:rPr>
        <w:t>diviem</w:t>
      </w:r>
      <w:r w:rsidRPr="00410BC4">
        <w:rPr>
          <w:rFonts w:ascii="Times New Roman" w:hAnsi="Times New Roman" w:cs="Times New Roman"/>
          <w:bCs/>
          <w:sz w:val="24"/>
          <w:szCs w:val="24"/>
        </w:rPr>
        <w:t xml:space="preserve"> kancelejas darbiniekiem</w:t>
      </w:r>
      <w:r w:rsidR="007F2D6B" w:rsidRPr="00410BC4">
        <w:rPr>
          <w:rFonts w:ascii="Times New Roman" w:hAnsi="Times New Roman" w:cs="Times New Roman"/>
          <w:bCs/>
          <w:sz w:val="24"/>
          <w:szCs w:val="24"/>
        </w:rPr>
        <w:t xml:space="preserve"> un</w:t>
      </w:r>
      <w:r w:rsidRPr="00410BC4">
        <w:rPr>
          <w:rFonts w:ascii="Times New Roman" w:hAnsi="Times New Roman" w:cs="Times New Roman"/>
          <w:bCs/>
          <w:sz w:val="24"/>
          <w:szCs w:val="24"/>
        </w:rPr>
        <w:t xml:space="preserve"> </w:t>
      </w:r>
      <w:r w:rsidR="007F2D6B" w:rsidRPr="00410BC4">
        <w:rPr>
          <w:rFonts w:ascii="Times New Roman" w:hAnsi="Times New Roman" w:cs="Times New Roman"/>
          <w:bCs/>
          <w:sz w:val="24"/>
          <w:szCs w:val="24"/>
        </w:rPr>
        <w:t>diviem</w:t>
      </w:r>
      <w:r w:rsidRPr="00410BC4">
        <w:rPr>
          <w:rFonts w:ascii="Times New Roman" w:hAnsi="Times New Roman" w:cs="Times New Roman"/>
          <w:bCs/>
          <w:sz w:val="24"/>
          <w:szCs w:val="24"/>
        </w:rPr>
        <w:t xml:space="preserve"> zinātniskajiem konsultantiem</w:t>
      </w:r>
      <w:r w:rsidRPr="00AB7778">
        <w:rPr>
          <w:rFonts w:ascii="Times New Roman" w:hAnsi="Times New Roman" w:cs="Times New Roman"/>
          <w:bCs/>
          <w:sz w:val="24"/>
          <w:szCs w:val="24"/>
        </w:rPr>
        <w:t xml:space="preserve">. </w:t>
      </w:r>
      <w:r w:rsidR="005A6BC5" w:rsidRPr="00015C25">
        <w:rPr>
          <w:rFonts w:ascii="Times New Roman" w:hAnsi="Times New Roman" w:cs="Times New Roman"/>
          <w:bCs/>
          <w:sz w:val="24"/>
          <w:szCs w:val="24"/>
        </w:rPr>
        <w:t>Vienlaikus norādāms, ka esošais kabinetu aizpildījums ir ļoti blīvs un</w:t>
      </w:r>
      <w:r w:rsidR="00BA32B8" w:rsidRPr="00015C25">
        <w:rPr>
          <w:rFonts w:ascii="Times New Roman" w:hAnsi="Times New Roman" w:cs="Times New Roman"/>
          <w:bCs/>
          <w:sz w:val="24"/>
          <w:szCs w:val="24"/>
        </w:rPr>
        <w:t xml:space="preserve"> to</w:t>
      </w:r>
      <w:r w:rsidR="005A6BC5" w:rsidRPr="00015C25">
        <w:rPr>
          <w:rFonts w:ascii="Times New Roman" w:hAnsi="Times New Roman" w:cs="Times New Roman"/>
          <w:bCs/>
          <w:sz w:val="24"/>
          <w:szCs w:val="24"/>
        </w:rPr>
        <w:t xml:space="preserve"> platība </w:t>
      </w:r>
      <w:r w:rsidR="00BA32B8" w:rsidRPr="00015C25">
        <w:rPr>
          <w:rFonts w:ascii="Times New Roman" w:hAnsi="Times New Roman" w:cs="Times New Roman"/>
          <w:bCs/>
          <w:sz w:val="24"/>
          <w:szCs w:val="24"/>
        </w:rPr>
        <w:t xml:space="preserve">pēc būtības </w:t>
      </w:r>
      <w:r w:rsidR="005A6BC5" w:rsidRPr="00015C25">
        <w:rPr>
          <w:rFonts w:ascii="Times New Roman" w:hAnsi="Times New Roman" w:cs="Times New Roman"/>
          <w:bCs/>
          <w:sz w:val="24"/>
          <w:szCs w:val="24"/>
        </w:rPr>
        <w:t>neļauj ierīkot papildu darba vietas, ja rastos tāda nepieciešamība.</w:t>
      </w:r>
      <w:r w:rsidR="005A6BC5" w:rsidRPr="00410BC4">
        <w:rPr>
          <w:rFonts w:ascii="Times New Roman" w:hAnsi="Times New Roman" w:cs="Times New Roman"/>
          <w:bCs/>
          <w:sz w:val="24"/>
          <w:szCs w:val="24"/>
        </w:rPr>
        <w:t xml:space="preserve"> </w:t>
      </w:r>
    </w:p>
    <w:p w14:paraId="1BB2986C" w14:textId="064D57C9" w:rsidR="003E180A" w:rsidRDefault="003E180A" w:rsidP="00C16B4F">
      <w:pPr>
        <w:spacing w:after="0" w:line="240" w:lineRule="auto"/>
        <w:ind w:firstLine="720"/>
        <w:jc w:val="both"/>
        <w:rPr>
          <w:rFonts w:ascii="Times New Roman" w:hAnsi="Times New Roman" w:cs="Times New Roman"/>
          <w:bCs/>
          <w:sz w:val="24"/>
          <w:szCs w:val="24"/>
        </w:rPr>
      </w:pPr>
      <w:r w:rsidRPr="00AB7778">
        <w:rPr>
          <w:rFonts w:ascii="Times New Roman" w:hAnsi="Times New Roman" w:cs="Times New Roman"/>
          <w:bCs/>
          <w:sz w:val="24"/>
          <w:szCs w:val="24"/>
        </w:rPr>
        <w:t>Visi tiesas tiesnešu un darbinieku kabineti ir izvietoti slēgtajā zonā. Katram tiesnesim ir nodrošināts atsevišķs kabinets</w:t>
      </w:r>
      <w:r w:rsidR="002619C2" w:rsidRPr="00AB7778">
        <w:rPr>
          <w:rFonts w:ascii="Times New Roman" w:hAnsi="Times New Roman" w:cs="Times New Roman"/>
          <w:bCs/>
          <w:sz w:val="24"/>
          <w:szCs w:val="24"/>
        </w:rPr>
        <w:t>.</w:t>
      </w:r>
      <w:r w:rsidRPr="00AB7778">
        <w:rPr>
          <w:rFonts w:ascii="Times New Roman" w:hAnsi="Times New Roman" w:cs="Times New Roman"/>
          <w:bCs/>
          <w:sz w:val="24"/>
          <w:szCs w:val="24"/>
        </w:rPr>
        <w:t xml:space="preserve"> </w:t>
      </w:r>
      <w:r w:rsidR="002619C2" w:rsidRPr="00AB7778">
        <w:rPr>
          <w:rFonts w:ascii="Times New Roman" w:hAnsi="Times New Roman" w:cs="Times New Roman"/>
          <w:bCs/>
          <w:sz w:val="24"/>
          <w:szCs w:val="24"/>
        </w:rPr>
        <w:t>T</w:t>
      </w:r>
      <w:r w:rsidRPr="00AB7778">
        <w:rPr>
          <w:rFonts w:ascii="Times New Roman" w:hAnsi="Times New Roman" w:cs="Times New Roman"/>
          <w:bCs/>
          <w:sz w:val="24"/>
          <w:szCs w:val="24"/>
        </w:rPr>
        <w:t>iesas darbinieki</w:t>
      </w:r>
      <w:r w:rsidR="00545374" w:rsidRPr="00AB7778">
        <w:rPr>
          <w:rFonts w:ascii="Times New Roman" w:hAnsi="Times New Roman" w:cs="Times New Roman"/>
          <w:bCs/>
          <w:sz w:val="24"/>
          <w:szCs w:val="24"/>
        </w:rPr>
        <w:t xml:space="preserve"> </w:t>
      </w:r>
      <w:r w:rsidRPr="00AB7778">
        <w:rPr>
          <w:rFonts w:ascii="Times New Roman" w:hAnsi="Times New Roman" w:cs="Times New Roman"/>
          <w:bCs/>
          <w:sz w:val="24"/>
          <w:szCs w:val="24"/>
        </w:rPr>
        <w:t xml:space="preserve">ir izvietoti </w:t>
      </w:r>
      <w:r w:rsidR="007F2D6B" w:rsidRPr="00AB7778">
        <w:rPr>
          <w:rFonts w:ascii="Times New Roman" w:hAnsi="Times New Roman" w:cs="Times New Roman"/>
          <w:bCs/>
          <w:sz w:val="24"/>
          <w:szCs w:val="24"/>
        </w:rPr>
        <w:t>piecos</w:t>
      </w:r>
      <w:r w:rsidRPr="00AB7778">
        <w:rPr>
          <w:rFonts w:ascii="Times New Roman" w:hAnsi="Times New Roman" w:cs="Times New Roman"/>
          <w:bCs/>
          <w:sz w:val="24"/>
          <w:szCs w:val="24"/>
        </w:rPr>
        <w:t xml:space="preserve"> darba kabineto</w:t>
      </w:r>
      <w:r w:rsidR="00545374" w:rsidRPr="00AB7778">
        <w:rPr>
          <w:rFonts w:ascii="Times New Roman" w:hAnsi="Times New Roman" w:cs="Times New Roman"/>
          <w:bCs/>
          <w:sz w:val="24"/>
          <w:szCs w:val="24"/>
        </w:rPr>
        <w:t>s</w:t>
      </w:r>
      <w:r w:rsidR="009103C6" w:rsidRPr="00AB7778">
        <w:rPr>
          <w:rFonts w:ascii="Times New Roman" w:hAnsi="Times New Roman" w:cs="Times New Roman"/>
          <w:bCs/>
          <w:sz w:val="24"/>
          <w:szCs w:val="24"/>
        </w:rPr>
        <w:t>.</w:t>
      </w:r>
      <w:r w:rsidR="009C44DC" w:rsidRPr="00AB7778">
        <w:rPr>
          <w:rStyle w:val="Vresatsauce"/>
          <w:rFonts w:ascii="Times New Roman" w:hAnsi="Times New Roman" w:cs="Times New Roman"/>
          <w:bCs/>
          <w:sz w:val="24"/>
          <w:szCs w:val="24"/>
        </w:rPr>
        <w:footnoteReference w:id="5"/>
      </w:r>
      <w:r w:rsidR="002D003F">
        <w:rPr>
          <w:rFonts w:ascii="Times New Roman" w:hAnsi="Times New Roman" w:cs="Times New Roman"/>
          <w:bCs/>
          <w:sz w:val="24"/>
          <w:szCs w:val="24"/>
        </w:rPr>
        <w:t xml:space="preserve"> </w:t>
      </w:r>
    </w:p>
    <w:p w14:paraId="145DC7E4" w14:textId="77777777" w:rsidR="005B6105" w:rsidRPr="001050A1" w:rsidRDefault="005B6105" w:rsidP="005B6105">
      <w:pPr>
        <w:spacing w:after="0" w:line="240" w:lineRule="auto"/>
        <w:jc w:val="both"/>
        <w:rPr>
          <w:rFonts w:ascii="Times New Roman" w:hAnsi="Times New Roman" w:cs="Times New Roman"/>
          <w:bCs/>
          <w:sz w:val="24"/>
          <w:szCs w:val="24"/>
        </w:rPr>
      </w:pPr>
    </w:p>
    <w:p w14:paraId="31C0BBF5" w14:textId="06F9F863" w:rsidR="00280064" w:rsidRPr="00BE6719" w:rsidRDefault="00280064" w:rsidP="00FA5032">
      <w:pPr>
        <w:spacing w:after="0" w:line="240" w:lineRule="auto"/>
        <w:rPr>
          <w:rFonts w:ascii="Times New Roman" w:eastAsia="Times New Roman" w:hAnsi="Times New Roman" w:cs="Times New Roman"/>
          <w:b/>
          <w:bCs/>
          <w:i/>
          <w:iCs/>
          <w:color w:val="101820"/>
          <w:sz w:val="24"/>
          <w:szCs w:val="24"/>
          <w:lang w:eastAsia="lv-LV"/>
        </w:rPr>
      </w:pPr>
      <w:r w:rsidRPr="00BE6719">
        <w:rPr>
          <w:rFonts w:ascii="Times New Roman" w:eastAsia="Times New Roman" w:hAnsi="Times New Roman" w:cs="Times New Roman"/>
          <w:b/>
          <w:bCs/>
          <w:i/>
          <w:iCs/>
          <w:color w:val="101820"/>
          <w:sz w:val="24"/>
          <w:szCs w:val="24"/>
          <w:lang w:eastAsia="lv-LV"/>
        </w:rPr>
        <w:t>Ekonomisko lietu tiesas sastāvs</w:t>
      </w:r>
    </w:p>
    <w:p w14:paraId="427E57AD" w14:textId="50C5F16D" w:rsidR="00635339" w:rsidRPr="00635339" w:rsidRDefault="002B3CAD" w:rsidP="009C6CA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101820"/>
          <w:sz w:val="24"/>
          <w:szCs w:val="24"/>
          <w:lang w:eastAsia="lv-LV"/>
        </w:rPr>
        <w:t>Atbilstoši l</w:t>
      </w:r>
      <w:r w:rsidR="00280064" w:rsidRPr="002A7262">
        <w:rPr>
          <w:rFonts w:ascii="Times New Roman" w:eastAsia="Times New Roman" w:hAnsi="Times New Roman" w:cs="Times New Roman"/>
          <w:color w:val="101820"/>
          <w:sz w:val="24"/>
          <w:szCs w:val="24"/>
          <w:lang w:eastAsia="lv-LV"/>
        </w:rPr>
        <w:t>ikum</w:t>
      </w:r>
      <w:r w:rsidR="002A7262">
        <w:rPr>
          <w:rFonts w:ascii="Times New Roman" w:eastAsia="Times New Roman" w:hAnsi="Times New Roman" w:cs="Times New Roman"/>
          <w:color w:val="101820"/>
          <w:sz w:val="24"/>
          <w:szCs w:val="24"/>
          <w:lang w:eastAsia="lv-LV"/>
        </w:rPr>
        <w:t>a</w:t>
      </w:r>
      <w:r w:rsidR="00280064" w:rsidRPr="002A7262">
        <w:rPr>
          <w:rFonts w:ascii="Times New Roman" w:eastAsia="Times New Roman" w:hAnsi="Times New Roman" w:cs="Times New Roman"/>
          <w:color w:val="101820"/>
          <w:sz w:val="24"/>
          <w:szCs w:val="24"/>
          <w:lang w:eastAsia="lv-LV"/>
        </w:rPr>
        <w:t xml:space="preserve"> "Par tiesu varu" </w:t>
      </w:r>
      <w:r w:rsidR="00EB19E6">
        <w:rPr>
          <w:rFonts w:ascii="Times New Roman" w:eastAsia="Times New Roman" w:hAnsi="Times New Roman" w:cs="Times New Roman"/>
          <w:color w:val="101820"/>
          <w:sz w:val="24"/>
          <w:szCs w:val="24"/>
          <w:lang w:eastAsia="lv-LV"/>
        </w:rPr>
        <w:t>p</w:t>
      </w:r>
      <w:r w:rsidR="002A7262">
        <w:rPr>
          <w:rFonts w:ascii="Times New Roman" w:eastAsia="Times New Roman" w:hAnsi="Times New Roman" w:cs="Times New Roman"/>
          <w:color w:val="101820"/>
          <w:sz w:val="24"/>
          <w:szCs w:val="24"/>
          <w:lang w:eastAsia="lv-LV"/>
        </w:rPr>
        <w:t>ārejas noteikumu 103.</w:t>
      </w:r>
      <w:r w:rsidR="002A44A1">
        <w:rPr>
          <w:rFonts w:ascii="Times New Roman" w:eastAsia="Times New Roman" w:hAnsi="Times New Roman" w:cs="Times New Roman"/>
          <w:color w:val="101820"/>
          <w:sz w:val="24"/>
          <w:szCs w:val="24"/>
          <w:lang w:eastAsia="lv-LV"/>
        </w:rPr>
        <w:t> </w:t>
      </w:r>
      <w:r w:rsidR="002A7262">
        <w:rPr>
          <w:rFonts w:ascii="Times New Roman" w:eastAsia="Times New Roman" w:hAnsi="Times New Roman" w:cs="Times New Roman"/>
          <w:color w:val="101820"/>
          <w:sz w:val="24"/>
          <w:szCs w:val="24"/>
          <w:lang w:eastAsia="lv-LV"/>
        </w:rPr>
        <w:t>punkt</w:t>
      </w:r>
      <w:r>
        <w:rPr>
          <w:rFonts w:ascii="Times New Roman" w:eastAsia="Times New Roman" w:hAnsi="Times New Roman" w:cs="Times New Roman"/>
          <w:color w:val="101820"/>
          <w:sz w:val="24"/>
          <w:szCs w:val="24"/>
          <w:lang w:eastAsia="lv-LV"/>
        </w:rPr>
        <w:t xml:space="preserve">am, </w:t>
      </w:r>
      <w:r w:rsidRPr="002A7262">
        <w:rPr>
          <w:rFonts w:ascii="Times New Roman" w:eastAsia="Times New Roman" w:hAnsi="Times New Roman" w:cs="Times New Roman"/>
          <w:color w:val="101820"/>
          <w:sz w:val="24"/>
          <w:szCs w:val="24"/>
          <w:lang w:eastAsia="lv-LV"/>
        </w:rPr>
        <w:t>ELT darbības uzsākšanai</w:t>
      </w:r>
      <w:r w:rsidR="00E22697">
        <w:rPr>
          <w:rFonts w:ascii="Times New Roman" w:eastAsia="Times New Roman" w:hAnsi="Times New Roman" w:cs="Times New Roman"/>
          <w:color w:val="101820"/>
          <w:sz w:val="24"/>
          <w:szCs w:val="24"/>
          <w:lang w:eastAsia="lv-LV"/>
        </w:rPr>
        <w:t xml:space="preserve"> no citām rajona (pilsētas) </w:t>
      </w:r>
      <w:r w:rsidR="00E22697" w:rsidRPr="00635339">
        <w:rPr>
          <w:rFonts w:ascii="Times New Roman" w:eastAsia="Times New Roman" w:hAnsi="Times New Roman" w:cs="Times New Roman"/>
          <w:color w:val="101820"/>
          <w:sz w:val="24"/>
          <w:szCs w:val="24"/>
          <w:lang w:eastAsia="lv-LV"/>
        </w:rPr>
        <w:t>tiesām</w:t>
      </w:r>
      <w:r w:rsidRPr="00635339">
        <w:rPr>
          <w:rFonts w:ascii="Times New Roman" w:eastAsia="Times New Roman" w:hAnsi="Times New Roman" w:cs="Times New Roman"/>
          <w:color w:val="101820"/>
          <w:sz w:val="24"/>
          <w:szCs w:val="24"/>
          <w:lang w:eastAsia="lv-LV"/>
        </w:rPr>
        <w:t xml:space="preserve"> tika pārceltas</w:t>
      </w:r>
      <w:r w:rsidR="00E22697" w:rsidRPr="00635339">
        <w:rPr>
          <w:rStyle w:val="Vresatsauce"/>
          <w:rFonts w:ascii="Times New Roman" w:eastAsia="Times New Roman" w:hAnsi="Times New Roman" w:cs="Times New Roman"/>
          <w:color w:val="101820"/>
          <w:sz w:val="24"/>
          <w:szCs w:val="24"/>
          <w:lang w:eastAsia="lv-LV"/>
        </w:rPr>
        <w:footnoteReference w:id="6"/>
      </w:r>
      <w:r w:rsidRPr="00635339">
        <w:rPr>
          <w:rFonts w:ascii="Times New Roman" w:eastAsia="Times New Roman" w:hAnsi="Times New Roman" w:cs="Times New Roman"/>
          <w:color w:val="101820"/>
          <w:sz w:val="24"/>
          <w:szCs w:val="24"/>
          <w:lang w:eastAsia="lv-LV"/>
        </w:rPr>
        <w:t xml:space="preserve"> 10 tiesneša amata vietas un Rīgas </w:t>
      </w:r>
      <w:r w:rsidRPr="00635339">
        <w:rPr>
          <w:rFonts w:ascii="Times New Roman" w:eastAsia="Times New Roman" w:hAnsi="Times New Roman" w:cs="Times New Roman"/>
          <w:color w:val="101820"/>
          <w:sz w:val="24"/>
          <w:szCs w:val="24"/>
          <w:lang w:eastAsia="lv-LV"/>
        </w:rPr>
        <w:lastRenderedPageBreak/>
        <w:t>apgabaltiesai – četras tiesneša amata vietas</w:t>
      </w:r>
      <w:r w:rsidR="00280064" w:rsidRPr="00635339">
        <w:rPr>
          <w:rFonts w:ascii="Times New Roman" w:eastAsia="Times New Roman" w:hAnsi="Times New Roman" w:cs="Times New Roman"/>
          <w:color w:val="101820"/>
          <w:sz w:val="24"/>
          <w:szCs w:val="24"/>
          <w:lang w:eastAsia="lv-LV"/>
        </w:rPr>
        <w:t>,</w:t>
      </w:r>
      <w:r w:rsidRPr="00635339">
        <w:rPr>
          <w:rFonts w:ascii="Times New Roman" w:eastAsia="Times New Roman" w:hAnsi="Times New Roman" w:cs="Times New Roman"/>
          <w:color w:val="101820"/>
          <w:sz w:val="24"/>
          <w:szCs w:val="24"/>
          <w:lang w:eastAsia="lv-LV"/>
        </w:rPr>
        <w:t xml:space="preserve"> proti,</w:t>
      </w:r>
      <w:r w:rsidR="00E22697" w:rsidRPr="00635339">
        <w:rPr>
          <w:rFonts w:ascii="Times New Roman" w:eastAsia="Times New Roman" w:hAnsi="Times New Roman" w:cs="Times New Roman"/>
          <w:color w:val="101820"/>
          <w:sz w:val="24"/>
          <w:szCs w:val="24"/>
          <w:lang w:eastAsia="lv-LV"/>
        </w:rPr>
        <w:t xml:space="preserve"> veidojot ELT,</w:t>
      </w:r>
      <w:r w:rsidRPr="00635339">
        <w:rPr>
          <w:rFonts w:ascii="Times New Roman" w:eastAsia="Times New Roman" w:hAnsi="Times New Roman" w:cs="Times New Roman"/>
          <w:color w:val="101820"/>
          <w:sz w:val="24"/>
          <w:szCs w:val="24"/>
          <w:lang w:eastAsia="lv-LV"/>
        </w:rPr>
        <w:t xml:space="preserve"> </w:t>
      </w:r>
      <w:r w:rsidR="00E22697" w:rsidRPr="00635339">
        <w:rPr>
          <w:rFonts w:ascii="Times New Roman" w:eastAsia="Times New Roman" w:hAnsi="Times New Roman" w:cs="Times New Roman"/>
          <w:color w:val="101820"/>
          <w:sz w:val="24"/>
          <w:szCs w:val="24"/>
          <w:lang w:eastAsia="lv-LV"/>
        </w:rPr>
        <w:t xml:space="preserve">netika palielināts </w:t>
      </w:r>
      <w:r w:rsidR="00280064" w:rsidRPr="00635339">
        <w:rPr>
          <w:rFonts w:ascii="Times New Roman" w:eastAsia="Times New Roman" w:hAnsi="Times New Roman" w:cs="Times New Roman"/>
          <w:color w:val="101820"/>
          <w:sz w:val="24"/>
          <w:szCs w:val="24"/>
          <w:lang w:eastAsia="lv-LV"/>
        </w:rPr>
        <w:t>rajonu (pilsētu) tiesu un apgabaltiesu tiesnešu kopskait</w:t>
      </w:r>
      <w:r w:rsidR="00635339">
        <w:rPr>
          <w:rFonts w:ascii="Times New Roman" w:eastAsia="Times New Roman" w:hAnsi="Times New Roman" w:cs="Times New Roman"/>
          <w:color w:val="101820"/>
          <w:sz w:val="24"/>
          <w:szCs w:val="24"/>
          <w:lang w:eastAsia="lv-LV"/>
        </w:rPr>
        <w:t>s</w:t>
      </w:r>
      <w:r w:rsidR="009C6CAE">
        <w:rPr>
          <w:rFonts w:ascii="Times New Roman" w:eastAsia="Times New Roman" w:hAnsi="Times New Roman" w:cs="Times New Roman"/>
          <w:color w:val="101820"/>
          <w:sz w:val="24"/>
          <w:szCs w:val="24"/>
          <w:lang w:eastAsia="lv-LV"/>
        </w:rPr>
        <w:t xml:space="preserve">, jo ar </w:t>
      </w:r>
      <w:r w:rsidR="009C6CAE">
        <w:rPr>
          <w:rFonts w:ascii="Times New Roman" w:hAnsi="Times New Roman" w:cs="Times New Roman"/>
          <w:sz w:val="24"/>
          <w:szCs w:val="24"/>
        </w:rPr>
        <w:t>ELT</w:t>
      </w:r>
      <w:r w:rsidR="009C6CAE" w:rsidRPr="00635339">
        <w:rPr>
          <w:rFonts w:ascii="Times New Roman" w:hAnsi="Times New Roman" w:cs="Times New Roman"/>
          <w:sz w:val="24"/>
          <w:szCs w:val="24"/>
        </w:rPr>
        <w:t xml:space="preserve"> izveid</w:t>
      </w:r>
      <w:r w:rsidR="009C6CAE">
        <w:rPr>
          <w:rFonts w:ascii="Times New Roman" w:hAnsi="Times New Roman" w:cs="Times New Roman"/>
          <w:sz w:val="24"/>
          <w:szCs w:val="24"/>
        </w:rPr>
        <w:t>i</w:t>
      </w:r>
      <w:r w:rsidR="005728CE">
        <w:rPr>
          <w:rFonts w:ascii="Times New Roman" w:hAnsi="Times New Roman" w:cs="Times New Roman"/>
          <w:sz w:val="24"/>
          <w:szCs w:val="24"/>
        </w:rPr>
        <w:t xml:space="preserve"> tika</w:t>
      </w:r>
      <w:r w:rsidR="009C6CAE" w:rsidRPr="00635339">
        <w:rPr>
          <w:rFonts w:ascii="Times New Roman" w:hAnsi="Times New Roman" w:cs="Times New Roman"/>
          <w:sz w:val="24"/>
          <w:szCs w:val="24"/>
        </w:rPr>
        <w:t xml:space="preserve"> paredz</w:t>
      </w:r>
      <w:r w:rsidR="009C6CAE">
        <w:rPr>
          <w:rFonts w:ascii="Times New Roman" w:hAnsi="Times New Roman" w:cs="Times New Roman"/>
          <w:sz w:val="24"/>
          <w:szCs w:val="24"/>
        </w:rPr>
        <w:t>ēt</w:t>
      </w:r>
      <w:r w:rsidR="005728CE">
        <w:rPr>
          <w:rFonts w:ascii="Times New Roman" w:hAnsi="Times New Roman" w:cs="Times New Roman"/>
          <w:sz w:val="24"/>
          <w:szCs w:val="24"/>
        </w:rPr>
        <w:t>a</w:t>
      </w:r>
      <w:r w:rsidR="009C6CAE" w:rsidRPr="00635339">
        <w:rPr>
          <w:rFonts w:ascii="Times New Roman" w:hAnsi="Times New Roman" w:cs="Times New Roman"/>
          <w:sz w:val="24"/>
          <w:szCs w:val="24"/>
        </w:rPr>
        <w:t xml:space="preserve"> noteikt</w:t>
      </w:r>
      <w:r w:rsidR="005728CE">
        <w:rPr>
          <w:rFonts w:ascii="Times New Roman" w:hAnsi="Times New Roman" w:cs="Times New Roman"/>
          <w:sz w:val="24"/>
          <w:szCs w:val="24"/>
        </w:rPr>
        <w:t>u</w:t>
      </w:r>
      <w:r w:rsidR="009C6CAE" w:rsidRPr="00635339">
        <w:rPr>
          <w:rFonts w:ascii="Times New Roman" w:hAnsi="Times New Roman" w:cs="Times New Roman"/>
          <w:sz w:val="24"/>
          <w:szCs w:val="24"/>
        </w:rPr>
        <w:t xml:space="preserve"> lietu koncentrēšan</w:t>
      </w:r>
      <w:r w:rsidR="005728CE">
        <w:rPr>
          <w:rFonts w:ascii="Times New Roman" w:hAnsi="Times New Roman" w:cs="Times New Roman"/>
          <w:sz w:val="24"/>
          <w:szCs w:val="24"/>
        </w:rPr>
        <w:t>a</w:t>
      </w:r>
      <w:r w:rsidR="009C6CAE" w:rsidRPr="00635339">
        <w:rPr>
          <w:rFonts w:ascii="Times New Roman" w:hAnsi="Times New Roman" w:cs="Times New Roman"/>
          <w:sz w:val="24"/>
          <w:szCs w:val="24"/>
        </w:rPr>
        <w:t xml:space="preserve"> vienuviet, nevis jaunu lietu kategoriju izveid</w:t>
      </w:r>
      <w:r w:rsidR="000311C7">
        <w:rPr>
          <w:rFonts w:ascii="Times New Roman" w:hAnsi="Times New Roman" w:cs="Times New Roman"/>
          <w:sz w:val="24"/>
          <w:szCs w:val="24"/>
        </w:rPr>
        <w:t>e</w:t>
      </w:r>
      <w:r w:rsidR="009C6CAE">
        <w:rPr>
          <w:rFonts w:ascii="Times New Roman" w:hAnsi="Times New Roman" w:cs="Times New Roman"/>
          <w:sz w:val="24"/>
          <w:szCs w:val="24"/>
        </w:rPr>
        <w:t xml:space="preserve">. </w:t>
      </w:r>
      <w:r w:rsidR="002F5ECC">
        <w:rPr>
          <w:rFonts w:ascii="Times New Roman" w:hAnsi="Times New Roman" w:cs="Times New Roman"/>
          <w:sz w:val="24"/>
          <w:szCs w:val="24"/>
        </w:rPr>
        <w:t xml:space="preserve">Turklāt </w:t>
      </w:r>
      <w:r w:rsidR="00B96362">
        <w:rPr>
          <w:rFonts w:ascii="Times New Roman" w:hAnsi="Times New Roman" w:cs="Times New Roman"/>
          <w:sz w:val="24"/>
          <w:szCs w:val="24"/>
        </w:rPr>
        <w:t xml:space="preserve">tika ņemts vērā arī </w:t>
      </w:r>
      <w:r w:rsidR="00635339" w:rsidRPr="00635339">
        <w:rPr>
          <w:rFonts w:ascii="Times New Roman" w:hAnsi="Times New Roman" w:cs="Times New Roman"/>
          <w:sz w:val="24"/>
          <w:szCs w:val="24"/>
        </w:rPr>
        <w:t>Valsts kontrole</w:t>
      </w:r>
      <w:r w:rsidR="002F5ECC">
        <w:rPr>
          <w:rFonts w:ascii="Times New Roman" w:hAnsi="Times New Roman" w:cs="Times New Roman"/>
          <w:sz w:val="24"/>
          <w:szCs w:val="24"/>
        </w:rPr>
        <w:t>s</w:t>
      </w:r>
      <w:r w:rsidR="00635339" w:rsidRPr="00635339">
        <w:rPr>
          <w:rFonts w:ascii="Times New Roman" w:hAnsi="Times New Roman" w:cs="Times New Roman"/>
          <w:sz w:val="24"/>
          <w:szCs w:val="24"/>
        </w:rPr>
        <w:t xml:space="preserve"> veiktajā revīzijā “Vai tiesu iekārtas attīstības pasākumi ir veicinājuši tiesu darbības efektivitāti?”</w:t>
      </w:r>
      <w:r w:rsidR="009C6CAE">
        <w:rPr>
          <w:rFonts w:ascii="Times New Roman" w:hAnsi="Times New Roman" w:cs="Times New Roman"/>
          <w:sz w:val="24"/>
          <w:szCs w:val="24"/>
        </w:rPr>
        <w:t xml:space="preserve"> un </w:t>
      </w:r>
      <w:r w:rsidR="00635339" w:rsidRPr="00635339">
        <w:rPr>
          <w:rFonts w:ascii="Times New Roman" w:hAnsi="Times New Roman" w:cs="Times New Roman"/>
          <w:sz w:val="24"/>
          <w:szCs w:val="24"/>
        </w:rPr>
        <w:t>starptautiskos pētījumos norādīt</w:t>
      </w:r>
      <w:r w:rsidR="00B96362">
        <w:rPr>
          <w:rFonts w:ascii="Times New Roman" w:hAnsi="Times New Roman" w:cs="Times New Roman"/>
          <w:sz w:val="24"/>
          <w:szCs w:val="24"/>
        </w:rPr>
        <w:t>ais</w:t>
      </w:r>
      <w:r w:rsidR="00635339" w:rsidRPr="00635339">
        <w:rPr>
          <w:rFonts w:ascii="Times New Roman" w:hAnsi="Times New Roman" w:cs="Times New Roman"/>
          <w:sz w:val="24"/>
          <w:szCs w:val="24"/>
        </w:rPr>
        <w:t>, ka Latvijā tiesnešu skaits uz 100 tūkst</w:t>
      </w:r>
      <w:r w:rsidR="0074510A">
        <w:rPr>
          <w:rFonts w:ascii="Times New Roman" w:hAnsi="Times New Roman" w:cs="Times New Roman"/>
          <w:sz w:val="24"/>
          <w:szCs w:val="24"/>
        </w:rPr>
        <w:t>ošiem</w:t>
      </w:r>
      <w:r w:rsidR="00635339" w:rsidRPr="00635339">
        <w:rPr>
          <w:rFonts w:ascii="Times New Roman" w:hAnsi="Times New Roman" w:cs="Times New Roman"/>
          <w:sz w:val="24"/>
          <w:szCs w:val="24"/>
        </w:rPr>
        <w:t xml:space="preserve"> iedzīvotājiem pārsniedz vidējos Eiropas Savienības dalībvalstu rādītājus</w:t>
      </w:r>
      <w:r w:rsidR="009C6CAE">
        <w:rPr>
          <w:rFonts w:ascii="Times New Roman" w:hAnsi="Times New Roman" w:cs="Times New Roman"/>
          <w:sz w:val="24"/>
          <w:szCs w:val="24"/>
          <w:vertAlign w:val="superscript"/>
        </w:rPr>
        <w:t xml:space="preserve"> </w:t>
      </w:r>
      <w:r w:rsidR="00635339" w:rsidRPr="00635339">
        <w:rPr>
          <w:rFonts w:ascii="Times New Roman" w:hAnsi="Times New Roman" w:cs="Times New Roman"/>
          <w:sz w:val="24"/>
          <w:szCs w:val="24"/>
        </w:rPr>
        <w:t>un, izstrādājot turpmākus rīcības plānus, cita starpā vērtējams Latvijā ilgtermiņā nepieciešamo tiesnešu skaits, gan kontekstā ar iedzīvotāju skaita samazināšanos, gan cilvēku koncentrēšanos lielajos centros (pilsētās)</w:t>
      </w:r>
      <w:r w:rsidR="005728CE">
        <w:rPr>
          <w:rFonts w:ascii="Times New Roman" w:hAnsi="Times New Roman" w:cs="Times New Roman"/>
          <w:sz w:val="24"/>
          <w:szCs w:val="24"/>
        </w:rPr>
        <w:t>.</w:t>
      </w:r>
      <w:r w:rsidR="00635339">
        <w:rPr>
          <w:rStyle w:val="Vresatsauce"/>
          <w:rFonts w:ascii="Times New Roman" w:hAnsi="Times New Roman" w:cs="Times New Roman"/>
          <w:sz w:val="24"/>
          <w:szCs w:val="24"/>
        </w:rPr>
        <w:footnoteReference w:id="7"/>
      </w:r>
      <w:r w:rsidR="00635339" w:rsidRPr="00635339">
        <w:rPr>
          <w:rFonts w:ascii="Times New Roman" w:hAnsi="Times New Roman" w:cs="Times New Roman"/>
          <w:sz w:val="24"/>
          <w:szCs w:val="24"/>
        </w:rPr>
        <w:t xml:space="preserve"> </w:t>
      </w:r>
    </w:p>
    <w:p w14:paraId="0A90D727" w14:textId="7181C558" w:rsidR="00EE30AB" w:rsidRDefault="00280064" w:rsidP="002F5ECC">
      <w:pPr>
        <w:spacing w:after="0" w:line="240" w:lineRule="auto"/>
        <w:ind w:firstLine="720"/>
        <w:jc w:val="both"/>
        <w:rPr>
          <w:rFonts w:ascii="Times New Roman" w:eastAsia="Times New Roman" w:hAnsi="Times New Roman" w:cs="Times New Roman"/>
          <w:color w:val="101820"/>
          <w:sz w:val="24"/>
          <w:szCs w:val="24"/>
        </w:rPr>
      </w:pPr>
      <w:r w:rsidRPr="00EE30AB">
        <w:rPr>
          <w:rFonts w:ascii="Times New Roman" w:eastAsia="Times New Roman" w:hAnsi="Times New Roman" w:cs="Times New Roman"/>
          <w:color w:val="101820"/>
          <w:sz w:val="24"/>
          <w:szCs w:val="24"/>
          <w:lang w:eastAsia="lv-LV"/>
        </w:rPr>
        <w:t>Konkursā uz ELT tiesneša amata vietām kopā pieteicās vairāk nekā 90 pretendentu</w:t>
      </w:r>
      <w:r w:rsidR="00A9637B">
        <w:rPr>
          <w:rFonts w:ascii="Times New Roman" w:eastAsia="Times New Roman" w:hAnsi="Times New Roman" w:cs="Times New Roman"/>
          <w:color w:val="101820"/>
          <w:sz w:val="24"/>
          <w:szCs w:val="24"/>
          <w:lang w:eastAsia="lv-LV"/>
        </w:rPr>
        <w:t xml:space="preserve"> un</w:t>
      </w:r>
      <w:r w:rsidR="00B0006D" w:rsidRPr="00EE30AB">
        <w:rPr>
          <w:rFonts w:ascii="Times New Roman" w:hAnsi="Times New Roman" w:cs="Times New Roman"/>
          <w:sz w:val="24"/>
          <w:szCs w:val="24"/>
        </w:rPr>
        <w:t xml:space="preserve"> </w:t>
      </w:r>
    </w:p>
    <w:p w14:paraId="75B6D240" w14:textId="35D57009" w:rsidR="00E80EDB" w:rsidRDefault="00B0006D" w:rsidP="00A9637B">
      <w:pPr>
        <w:spacing w:after="0" w:line="240" w:lineRule="auto"/>
        <w:jc w:val="both"/>
        <w:rPr>
          <w:rFonts w:ascii="Times New Roman" w:eastAsia="Times New Roman" w:hAnsi="Times New Roman" w:cs="Times New Roman"/>
          <w:color w:val="101820"/>
          <w:sz w:val="24"/>
          <w:szCs w:val="24"/>
          <w:lang w:eastAsia="lv-LV"/>
        </w:rPr>
      </w:pPr>
      <w:r w:rsidRPr="003472F7">
        <w:rPr>
          <w:rFonts w:ascii="Times New Roman" w:eastAsia="Times New Roman" w:hAnsi="Times New Roman" w:cs="Times New Roman"/>
          <w:color w:val="101820"/>
          <w:sz w:val="24"/>
          <w:szCs w:val="24"/>
          <w:lang w:eastAsia="lv-LV"/>
        </w:rPr>
        <w:t>ELT tiesnešu atlases proces</w:t>
      </w:r>
      <w:r w:rsidR="00E80EDB">
        <w:rPr>
          <w:rFonts w:ascii="Times New Roman" w:eastAsia="Times New Roman" w:hAnsi="Times New Roman" w:cs="Times New Roman"/>
          <w:color w:val="101820"/>
          <w:sz w:val="24"/>
          <w:szCs w:val="24"/>
          <w:lang w:eastAsia="lv-LV"/>
        </w:rPr>
        <w:t>am noslēdzoties</w:t>
      </w:r>
      <w:r w:rsidR="0012662C">
        <w:rPr>
          <w:rFonts w:ascii="Times New Roman" w:eastAsia="Times New Roman" w:hAnsi="Times New Roman" w:cs="Times New Roman"/>
          <w:color w:val="101820"/>
          <w:sz w:val="24"/>
          <w:szCs w:val="24"/>
          <w:lang w:eastAsia="lv-LV"/>
        </w:rPr>
        <w:t xml:space="preserve"> tika</w:t>
      </w:r>
      <w:r w:rsidR="0012662C" w:rsidRPr="0012662C">
        <w:rPr>
          <w:rFonts w:ascii="Times New Roman" w:eastAsia="Times New Roman" w:hAnsi="Times New Roman" w:cs="Times New Roman"/>
          <w:color w:val="101820"/>
          <w:sz w:val="24"/>
          <w:szCs w:val="24"/>
          <w:lang w:eastAsia="lv-LV"/>
        </w:rPr>
        <w:t xml:space="preserve"> izraudzīti 10</w:t>
      </w:r>
      <w:r w:rsidR="0012662C">
        <w:rPr>
          <w:rFonts w:ascii="Times New Roman" w:eastAsia="Times New Roman" w:hAnsi="Times New Roman" w:cs="Times New Roman"/>
          <w:color w:val="101820"/>
          <w:sz w:val="24"/>
          <w:szCs w:val="24"/>
          <w:lang w:eastAsia="lv-LV"/>
        </w:rPr>
        <w:t xml:space="preserve"> tiesneša amatu kandidāti.</w:t>
      </w:r>
      <w:r w:rsidR="0012662C" w:rsidRPr="0012662C">
        <w:rPr>
          <w:rFonts w:ascii="Times New Roman" w:eastAsia="Times New Roman" w:hAnsi="Times New Roman" w:cs="Times New Roman"/>
          <w:color w:val="101820"/>
          <w:sz w:val="24"/>
          <w:szCs w:val="24"/>
          <w:lang w:eastAsia="lv-LV"/>
        </w:rPr>
        <w:t xml:space="preserve"> Apstiprināšanai Saeimā tik</w:t>
      </w:r>
      <w:r w:rsidR="0012662C">
        <w:rPr>
          <w:rFonts w:ascii="Times New Roman" w:eastAsia="Times New Roman" w:hAnsi="Times New Roman" w:cs="Times New Roman"/>
          <w:color w:val="101820"/>
          <w:sz w:val="24"/>
          <w:szCs w:val="24"/>
          <w:lang w:eastAsia="lv-LV"/>
        </w:rPr>
        <w:t>a</w:t>
      </w:r>
      <w:r w:rsidR="0012662C" w:rsidRPr="0012662C">
        <w:rPr>
          <w:rFonts w:ascii="Times New Roman" w:eastAsia="Times New Roman" w:hAnsi="Times New Roman" w:cs="Times New Roman"/>
          <w:color w:val="101820"/>
          <w:sz w:val="24"/>
          <w:szCs w:val="24"/>
          <w:lang w:eastAsia="lv-LV"/>
        </w:rPr>
        <w:t xml:space="preserve"> virzīti deviņi kandidāti, jo viens kandidāts personisku iemeslu dēļ lūdza atlikt savu virzīšanu</w:t>
      </w:r>
      <w:r w:rsidR="0012662C">
        <w:rPr>
          <w:rFonts w:ascii="Times New Roman" w:eastAsia="Times New Roman" w:hAnsi="Times New Roman" w:cs="Times New Roman"/>
          <w:color w:val="101820"/>
          <w:sz w:val="24"/>
          <w:szCs w:val="24"/>
          <w:lang w:eastAsia="lv-LV"/>
        </w:rPr>
        <w:t>.</w:t>
      </w:r>
      <w:r w:rsidR="00CB102A">
        <w:rPr>
          <w:rFonts w:ascii="Times New Roman" w:eastAsia="Times New Roman" w:hAnsi="Times New Roman" w:cs="Times New Roman"/>
          <w:color w:val="101820"/>
          <w:sz w:val="24"/>
          <w:szCs w:val="24"/>
          <w:lang w:eastAsia="lv-LV"/>
        </w:rPr>
        <w:t xml:space="preserve"> Saeima 202</w:t>
      </w:r>
      <w:r w:rsidR="000E28CD">
        <w:rPr>
          <w:rFonts w:ascii="Times New Roman" w:eastAsia="Times New Roman" w:hAnsi="Times New Roman" w:cs="Times New Roman"/>
          <w:color w:val="101820"/>
          <w:sz w:val="24"/>
          <w:szCs w:val="24"/>
          <w:lang w:eastAsia="lv-LV"/>
        </w:rPr>
        <w:t>1</w:t>
      </w:r>
      <w:r w:rsidR="00CB102A">
        <w:rPr>
          <w:rFonts w:ascii="Times New Roman" w:eastAsia="Times New Roman" w:hAnsi="Times New Roman" w:cs="Times New Roman"/>
          <w:color w:val="101820"/>
          <w:sz w:val="24"/>
          <w:szCs w:val="24"/>
          <w:lang w:eastAsia="lv-LV"/>
        </w:rPr>
        <w:t>.</w:t>
      </w:r>
      <w:r w:rsidR="002F4C0C">
        <w:rPr>
          <w:rFonts w:ascii="Times New Roman" w:eastAsia="Times New Roman" w:hAnsi="Times New Roman" w:cs="Times New Roman"/>
          <w:color w:val="101820"/>
          <w:sz w:val="24"/>
          <w:szCs w:val="24"/>
          <w:lang w:eastAsia="lv-LV"/>
        </w:rPr>
        <w:t xml:space="preserve"> </w:t>
      </w:r>
      <w:r w:rsidR="00CB102A">
        <w:rPr>
          <w:rFonts w:ascii="Times New Roman" w:eastAsia="Times New Roman" w:hAnsi="Times New Roman" w:cs="Times New Roman"/>
          <w:color w:val="101820"/>
          <w:sz w:val="24"/>
          <w:szCs w:val="24"/>
          <w:lang w:eastAsia="lv-LV"/>
        </w:rPr>
        <w:t xml:space="preserve">gada </w:t>
      </w:r>
      <w:r w:rsidR="00CB102A" w:rsidRPr="00CB102A">
        <w:rPr>
          <w:rFonts w:ascii="Times New Roman" w:eastAsia="Times New Roman" w:hAnsi="Times New Roman" w:cs="Times New Roman"/>
          <w:color w:val="101820"/>
          <w:sz w:val="24"/>
          <w:szCs w:val="24"/>
          <w:lang w:eastAsia="lv-LV"/>
        </w:rPr>
        <w:t xml:space="preserve">18. februārī, iecēla visus deviņus izraudzītos </w:t>
      </w:r>
      <w:r w:rsidR="002F4C0C">
        <w:rPr>
          <w:rFonts w:ascii="Times New Roman" w:eastAsia="Times New Roman" w:hAnsi="Times New Roman" w:cs="Times New Roman"/>
          <w:color w:val="101820"/>
          <w:sz w:val="24"/>
          <w:szCs w:val="24"/>
          <w:lang w:eastAsia="lv-LV"/>
        </w:rPr>
        <w:t>ELT</w:t>
      </w:r>
      <w:r w:rsidR="00CB102A" w:rsidRPr="00CB102A">
        <w:rPr>
          <w:rFonts w:ascii="Times New Roman" w:eastAsia="Times New Roman" w:hAnsi="Times New Roman" w:cs="Times New Roman"/>
          <w:color w:val="101820"/>
          <w:sz w:val="24"/>
          <w:szCs w:val="24"/>
          <w:lang w:eastAsia="lv-LV"/>
        </w:rPr>
        <w:t xml:space="preserve"> tiesneša amata kandidātus</w:t>
      </w:r>
      <w:r w:rsidR="00CB102A">
        <w:rPr>
          <w:rFonts w:ascii="Times New Roman" w:eastAsia="Times New Roman" w:hAnsi="Times New Roman" w:cs="Times New Roman"/>
          <w:color w:val="101820"/>
          <w:sz w:val="24"/>
          <w:szCs w:val="24"/>
          <w:lang w:eastAsia="lv-LV"/>
        </w:rPr>
        <w:t xml:space="preserve"> un jau </w:t>
      </w:r>
      <w:r w:rsidR="00CB102A" w:rsidRPr="00CB102A">
        <w:rPr>
          <w:rFonts w:ascii="Times New Roman" w:eastAsia="Times New Roman" w:hAnsi="Times New Roman" w:cs="Times New Roman"/>
          <w:color w:val="101820"/>
          <w:sz w:val="24"/>
          <w:szCs w:val="24"/>
          <w:lang w:eastAsia="lv-LV"/>
        </w:rPr>
        <w:t>8.</w:t>
      </w:r>
      <w:r w:rsidR="002F4C0C">
        <w:rPr>
          <w:rFonts w:ascii="Times New Roman" w:eastAsia="Times New Roman" w:hAnsi="Times New Roman" w:cs="Times New Roman"/>
          <w:color w:val="101820"/>
          <w:sz w:val="24"/>
          <w:szCs w:val="24"/>
          <w:lang w:eastAsia="lv-LV"/>
        </w:rPr>
        <w:t xml:space="preserve"> </w:t>
      </w:r>
      <w:r w:rsidR="00CB102A" w:rsidRPr="00CB102A">
        <w:rPr>
          <w:rFonts w:ascii="Times New Roman" w:eastAsia="Times New Roman" w:hAnsi="Times New Roman" w:cs="Times New Roman"/>
          <w:color w:val="101820"/>
          <w:sz w:val="24"/>
          <w:szCs w:val="24"/>
          <w:lang w:eastAsia="lv-LV"/>
        </w:rPr>
        <w:t>martā tik</w:t>
      </w:r>
      <w:r w:rsidR="00CB102A">
        <w:rPr>
          <w:rFonts w:ascii="Times New Roman" w:eastAsia="Times New Roman" w:hAnsi="Times New Roman" w:cs="Times New Roman"/>
          <w:color w:val="101820"/>
          <w:sz w:val="24"/>
          <w:szCs w:val="24"/>
          <w:lang w:eastAsia="lv-LV"/>
        </w:rPr>
        <w:t>a</w:t>
      </w:r>
      <w:r w:rsidR="00CB102A" w:rsidRPr="00CB102A">
        <w:rPr>
          <w:rFonts w:ascii="Times New Roman" w:eastAsia="Times New Roman" w:hAnsi="Times New Roman" w:cs="Times New Roman"/>
          <w:color w:val="101820"/>
          <w:sz w:val="24"/>
          <w:szCs w:val="24"/>
          <w:lang w:eastAsia="lv-LV"/>
        </w:rPr>
        <w:t xml:space="preserve"> u</w:t>
      </w:r>
      <w:r w:rsidR="002F4C0C">
        <w:rPr>
          <w:rFonts w:ascii="Times New Roman" w:eastAsia="Times New Roman" w:hAnsi="Times New Roman" w:cs="Times New Roman"/>
          <w:color w:val="101820"/>
          <w:sz w:val="24"/>
          <w:szCs w:val="24"/>
          <w:lang w:eastAsia="lv-LV"/>
        </w:rPr>
        <w:t>z</w:t>
      </w:r>
      <w:r w:rsidR="00CB102A" w:rsidRPr="00CB102A">
        <w:rPr>
          <w:rFonts w:ascii="Times New Roman" w:eastAsia="Times New Roman" w:hAnsi="Times New Roman" w:cs="Times New Roman"/>
          <w:color w:val="101820"/>
          <w:sz w:val="24"/>
          <w:szCs w:val="24"/>
          <w:lang w:eastAsia="lv-LV"/>
        </w:rPr>
        <w:t xml:space="preserve">sāktas jauno tiesnešu mācības. </w:t>
      </w:r>
      <w:r w:rsidR="00E22697" w:rsidRPr="00E22697">
        <w:rPr>
          <w:rFonts w:ascii="Times New Roman" w:eastAsia="Times New Roman" w:hAnsi="Times New Roman" w:cs="Times New Roman"/>
          <w:color w:val="101820"/>
          <w:sz w:val="24"/>
          <w:szCs w:val="24"/>
          <w:lang w:eastAsia="lv-LV"/>
        </w:rPr>
        <w:t xml:space="preserve">Mācību programma </w:t>
      </w:r>
      <w:r w:rsidR="00E22697">
        <w:rPr>
          <w:rFonts w:ascii="Times New Roman" w:eastAsia="Times New Roman" w:hAnsi="Times New Roman" w:cs="Times New Roman"/>
          <w:color w:val="101820"/>
          <w:sz w:val="24"/>
          <w:szCs w:val="24"/>
          <w:lang w:eastAsia="lv-LV"/>
        </w:rPr>
        <w:t>tika</w:t>
      </w:r>
      <w:r w:rsidR="00E22697" w:rsidRPr="00E22697">
        <w:rPr>
          <w:rFonts w:ascii="Times New Roman" w:eastAsia="Times New Roman" w:hAnsi="Times New Roman" w:cs="Times New Roman"/>
          <w:color w:val="101820"/>
          <w:sz w:val="24"/>
          <w:szCs w:val="24"/>
          <w:lang w:eastAsia="lv-LV"/>
        </w:rPr>
        <w:t xml:space="preserve"> izstrādāta atbilstoši katra jaunā tiesneša individuālajām vajadzībām. Mācību programmas saturs balstīts uz astoņiem tiesneša darba pīlāriem: - pārzināt normatīvos aktus un lietas materiālus; būt taisnīgam; izprast savu lomu; būt kompetentam tiesas zālē; būt neitrālam; būt drosmīgam; apzināties savus pieņēmumus un stereotipus; veidot un vairot sabiedrības uzticēšanos tiesu varai.</w:t>
      </w:r>
    </w:p>
    <w:p w14:paraId="3B9D680F" w14:textId="262E2070" w:rsidR="008A6050" w:rsidRDefault="00593973" w:rsidP="00547DA2">
      <w:pPr>
        <w:spacing w:after="0" w:line="240" w:lineRule="auto"/>
        <w:ind w:firstLine="720"/>
        <w:jc w:val="both"/>
        <w:rPr>
          <w:rFonts w:ascii="Times New Roman" w:hAnsi="Times New Roman" w:cs="Times New Roman"/>
          <w:bCs/>
          <w:sz w:val="24"/>
          <w:szCs w:val="24"/>
        </w:rPr>
      </w:pPr>
      <w:bookmarkStart w:id="4" w:name="_Hlk90383910"/>
      <w:r w:rsidRPr="003472F7">
        <w:rPr>
          <w:rFonts w:ascii="Times New Roman" w:hAnsi="Times New Roman" w:cs="Times New Roman"/>
          <w:color w:val="101820"/>
          <w:sz w:val="24"/>
          <w:szCs w:val="24"/>
        </w:rPr>
        <w:t xml:space="preserve">ELT </w:t>
      </w:r>
      <w:r w:rsidR="00E22697">
        <w:rPr>
          <w:rFonts w:ascii="Times New Roman" w:hAnsi="Times New Roman" w:cs="Times New Roman"/>
          <w:color w:val="101820"/>
          <w:sz w:val="24"/>
          <w:szCs w:val="24"/>
        </w:rPr>
        <w:t>šobrīd</w:t>
      </w:r>
      <w:r w:rsidR="00E22697" w:rsidRPr="003472F7">
        <w:rPr>
          <w:rFonts w:ascii="Times New Roman" w:hAnsi="Times New Roman" w:cs="Times New Roman"/>
          <w:color w:val="101820"/>
          <w:sz w:val="24"/>
          <w:szCs w:val="24"/>
        </w:rPr>
        <w:t xml:space="preserve"> </w:t>
      </w:r>
      <w:r w:rsidR="00E22697">
        <w:rPr>
          <w:rFonts w:ascii="Times New Roman" w:hAnsi="Times New Roman" w:cs="Times New Roman"/>
          <w:color w:val="101820"/>
          <w:sz w:val="24"/>
          <w:szCs w:val="24"/>
        </w:rPr>
        <w:t>nav paredzēta</w:t>
      </w:r>
      <w:r w:rsidR="00E22697" w:rsidRPr="003472F7">
        <w:rPr>
          <w:rFonts w:ascii="Times New Roman" w:hAnsi="Times New Roman" w:cs="Times New Roman"/>
          <w:color w:val="101820"/>
          <w:sz w:val="24"/>
          <w:szCs w:val="24"/>
        </w:rPr>
        <w:t xml:space="preserve"> </w:t>
      </w:r>
      <w:r w:rsidRPr="003472F7">
        <w:rPr>
          <w:rFonts w:ascii="Times New Roman" w:hAnsi="Times New Roman" w:cs="Times New Roman"/>
          <w:color w:val="101820"/>
          <w:sz w:val="24"/>
          <w:szCs w:val="24"/>
        </w:rPr>
        <w:t>tiesas priekšsēdētāja vietnieka amata izveide</w:t>
      </w:r>
      <w:r>
        <w:rPr>
          <w:rFonts w:ascii="Times New Roman" w:hAnsi="Times New Roman" w:cs="Times New Roman"/>
          <w:color w:val="101820"/>
          <w:sz w:val="24"/>
          <w:szCs w:val="24"/>
        </w:rPr>
        <w:t>, jo</w:t>
      </w:r>
      <w:r w:rsidRPr="003472F7">
        <w:rPr>
          <w:rFonts w:ascii="Times New Roman" w:hAnsi="Times New Roman" w:cs="Times New Roman"/>
          <w:color w:val="101820"/>
          <w:sz w:val="24"/>
          <w:szCs w:val="24"/>
        </w:rPr>
        <w:t xml:space="preserve"> </w:t>
      </w:r>
      <w:r w:rsidR="00B03264" w:rsidRPr="003472F7">
        <w:rPr>
          <w:rFonts w:ascii="Times New Roman" w:hAnsi="Times New Roman" w:cs="Times New Roman"/>
          <w:color w:val="101820"/>
          <w:sz w:val="24"/>
          <w:szCs w:val="24"/>
        </w:rPr>
        <w:t>likuma "Par tiesu varu" 33.</w:t>
      </w:r>
      <w:r w:rsidR="00B03264" w:rsidRPr="00B03264">
        <w:rPr>
          <w:rFonts w:ascii="Times New Roman" w:hAnsi="Times New Roman" w:cs="Times New Roman"/>
          <w:color w:val="101820"/>
          <w:sz w:val="24"/>
          <w:szCs w:val="24"/>
          <w:vertAlign w:val="superscript"/>
        </w:rPr>
        <w:t>1</w:t>
      </w:r>
      <w:r w:rsidR="00B03264" w:rsidRPr="003472F7">
        <w:rPr>
          <w:rFonts w:ascii="Times New Roman" w:hAnsi="Times New Roman" w:cs="Times New Roman"/>
          <w:color w:val="101820"/>
          <w:sz w:val="24"/>
          <w:szCs w:val="24"/>
        </w:rPr>
        <w:t xml:space="preserve"> pant</w:t>
      </w:r>
      <w:r>
        <w:rPr>
          <w:rFonts w:ascii="Times New Roman" w:hAnsi="Times New Roman" w:cs="Times New Roman"/>
          <w:color w:val="101820"/>
          <w:sz w:val="24"/>
          <w:szCs w:val="24"/>
        </w:rPr>
        <w:t>u</w:t>
      </w:r>
      <w:r w:rsidR="00B03264" w:rsidRPr="003472F7">
        <w:rPr>
          <w:rFonts w:ascii="Times New Roman" w:hAnsi="Times New Roman" w:cs="Times New Roman"/>
          <w:color w:val="101820"/>
          <w:sz w:val="24"/>
          <w:szCs w:val="24"/>
        </w:rPr>
        <w:t xml:space="preserve"> </w:t>
      </w:r>
      <w:r w:rsidRPr="003472F7">
        <w:rPr>
          <w:rFonts w:ascii="Times New Roman" w:hAnsi="Times New Roman" w:cs="Times New Roman"/>
          <w:color w:val="101820"/>
          <w:sz w:val="24"/>
          <w:szCs w:val="24"/>
        </w:rPr>
        <w:t>tiesas priekšsēdētājam var būt viens vai vairāki vietnieki</w:t>
      </w:r>
      <w:r>
        <w:rPr>
          <w:rFonts w:ascii="Times New Roman" w:hAnsi="Times New Roman" w:cs="Times New Roman"/>
          <w:color w:val="101820"/>
          <w:sz w:val="24"/>
          <w:szCs w:val="24"/>
        </w:rPr>
        <w:t>, ja</w:t>
      </w:r>
      <w:r w:rsidR="00B03264" w:rsidRPr="003472F7">
        <w:rPr>
          <w:rFonts w:ascii="Times New Roman" w:hAnsi="Times New Roman" w:cs="Times New Roman"/>
          <w:color w:val="101820"/>
          <w:sz w:val="24"/>
          <w:szCs w:val="24"/>
        </w:rPr>
        <w:t xml:space="preserve"> </w:t>
      </w:r>
      <w:r w:rsidRPr="003472F7">
        <w:rPr>
          <w:rFonts w:ascii="Times New Roman" w:hAnsi="Times New Roman" w:cs="Times New Roman"/>
          <w:color w:val="101820"/>
          <w:sz w:val="24"/>
          <w:szCs w:val="24"/>
        </w:rPr>
        <w:t>rajona (pilsētas) tiesā</w:t>
      </w:r>
      <w:r w:rsidRPr="00593973">
        <w:rPr>
          <w:rFonts w:ascii="Times New Roman" w:hAnsi="Times New Roman" w:cs="Times New Roman"/>
          <w:color w:val="101820"/>
          <w:sz w:val="24"/>
          <w:szCs w:val="24"/>
        </w:rPr>
        <w:t xml:space="preserve"> </w:t>
      </w:r>
      <w:r w:rsidR="00B03264" w:rsidRPr="003472F7">
        <w:rPr>
          <w:rFonts w:ascii="Times New Roman" w:hAnsi="Times New Roman" w:cs="Times New Roman"/>
          <w:color w:val="101820"/>
          <w:sz w:val="24"/>
          <w:szCs w:val="24"/>
        </w:rPr>
        <w:t>ir vairāk nekā desmit tiesnešu. Attiecīgi tiesas priekšsēdētāja prombūtnes gadījumā tiesas priekšsēdētāja pienākumus pilda kāds no attiecīgās tiesas tiesnešiem (likuma "Par tiesu varu" 74. panta otrā daļa).</w:t>
      </w:r>
    </w:p>
    <w:p w14:paraId="051FC10B" w14:textId="05EE8A08" w:rsidR="00B0006D" w:rsidRPr="003472F7" w:rsidRDefault="00D02D7D" w:rsidP="00661570">
      <w:pPr>
        <w:spacing w:after="0" w:line="240" w:lineRule="auto"/>
        <w:ind w:firstLine="720"/>
        <w:jc w:val="both"/>
        <w:rPr>
          <w:rFonts w:ascii="Times New Roman" w:eastAsia="Times New Roman" w:hAnsi="Times New Roman" w:cs="Times New Roman"/>
          <w:color w:val="101820"/>
          <w:sz w:val="24"/>
          <w:szCs w:val="24"/>
          <w:lang w:eastAsia="lv-LV"/>
        </w:rPr>
      </w:pPr>
      <w:bookmarkStart w:id="5" w:name="_Hlk90986363"/>
      <w:bookmarkEnd w:id="4"/>
      <w:r>
        <w:rPr>
          <w:rFonts w:ascii="Times New Roman" w:eastAsia="Times New Roman" w:hAnsi="Times New Roman" w:cs="Times New Roman"/>
          <w:color w:val="101820"/>
          <w:sz w:val="24"/>
          <w:szCs w:val="24"/>
          <w:lang w:eastAsia="lv-LV"/>
        </w:rPr>
        <w:t>E</w:t>
      </w:r>
      <w:r w:rsidR="00B0006D" w:rsidRPr="003472F7">
        <w:rPr>
          <w:rFonts w:ascii="Times New Roman" w:eastAsia="Times New Roman" w:hAnsi="Times New Roman" w:cs="Times New Roman"/>
          <w:color w:val="101820"/>
          <w:sz w:val="24"/>
          <w:szCs w:val="24"/>
          <w:lang w:eastAsia="lv-LV"/>
        </w:rPr>
        <w:t xml:space="preserve">fektīvs tiesas darbs nav iedomājams bez profesionāla atbalsta personāla jeb darbinieku korpusa. </w:t>
      </w:r>
      <w:r w:rsidR="00A9637B" w:rsidRPr="00410BC4">
        <w:rPr>
          <w:rFonts w:ascii="Times New Roman" w:eastAsia="Times New Roman" w:hAnsi="Times New Roman" w:cs="Times New Roman"/>
          <w:color w:val="101820"/>
          <w:sz w:val="24"/>
          <w:szCs w:val="24"/>
          <w:lang w:eastAsia="lv-LV"/>
        </w:rPr>
        <w:t xml:space="preserve">Atbilstoši likumam „Par tiesu varu” tiesneša palīgs, tiesas sēžu sekretārs, kancelejas darbinieki ir tiesai piederīgas personas, un šo darbinieku darbs pēc būtības ir vērsts uz to, lai sniegtu atbalstu tiesnesim tiesas spriešanā. </w:t>
      </w:r>
      <w:r w:rsidR="00B0006D" w:rsidRPr="00410BC4">
        <w:rPr>
          <w:rFonts w:ascii="Times New Roman" w:eastAsia="Times New Roman" w:hAnsi="Times New Roman" w:cs="Times New Roman"/>
          <w:color w:val="101820"/>
          <w:sz w:val="24"/>
          <w:szCs w:val="24"/>
          <w:lang w:eastAsia="lv-LV"/>
        </w:rPr>
        <w:t>Līdzīgi kā citās rajona (pilsētu) tiesās, arī ELT</w:t>
      </w:r>
      <w:r w:rsidR="00410BC4">
        <w:rPr>
          <w:rFonts w:ascii="Times New Roman" w:eastAsia="Times New Roman" w:hAnsi="Times New Roman" w:cs="Times New Roman"/>
          <w:color w:val="101820"/>
          <w:sz w:val="24"/>
          <w:szCs w:val="24"/>
          <w:lang w:eastAsia="lv-LV"/>
        </w:rPr>
        <w:t xml:space="preserve"> no </w:t>
      </w:r>
      <w:r w:rsidR="00B0006D" w:rsidRPr="00410BC4">
        <w:rPr>
          <w:rFonts w:ascii="Times New Roman" w:eastAsia="Times New Roman" w:hAnsi="Times New Roman" w:cs="Times New Roman"/>
          <w:color w:val="101820"/>
          <w:sz w:val="24"/>
          <w:szCs w:val="24"/>
          <w:lang w:eastAsia="lv-LV"/>
        </w:rPr>
        <w:t xml:space="preserve">katram tiesnesim </w:t>
      </w:r>
      <w:r w:rsidR="00661570" w:rsidRPr="00410BC4">
        <w:rPr>
          <w:rFonts w:ascii="Times New Roman" w:eastAsia="Times New Roman" w:hAnsi="Times New Roman" w:cs="Times New Roman"/>
          <w:color w:val="101820"/>
          <w:sz w:val="24"/>
          <w:szCs w:val="24"/>
          <w:lang w:eastAsia="lv-LV"/>
        </w:rPr>
        <w:t xml:space="preserve">ir </w:t>
      </w:r>
      <w:r w:rsidR="00B0006D" w:rsidRPr="00410BC4">
        <w:rPr>
          <w:rFonts w:ascii="Times New Roman" w:eastAsia="Times New Roman" w:hAnsi="Times New Roman" w:cs="Times New Roman"/>
          <w:color w:val="101820"/>
          <w:sz w:val="24"/>
          <w:szCs w:val="24"/>
          <w:lang w:eastAsia="lv-LV"/>
        </w:rPr>
        <w:t xml:space="preserve">tiesneša palīgs. Tāpat </w:t>
      </w:r>
      <w:r w:rsidR="00B0006D" w:rsidRPr="00B96362">
        <w:rPr>
          <w:rFonts w:ascii="Times New Roman" w:eastAsia="Times New Roman" w:hAnsi="Times New Roman" w:cs="Times New Roman"/>
          <w:color w:val="101820"/>
          <w:sz w:val="24"/>
          <w:szCs w:val="24"/>
          <w:lang w:eastAsia="lv-LV"/>
        </w:rPr>
        <w:t xml:space="preserve">tiesā </w:t>
      </w:r>
      <w:r w:rsidR="00661570" w:rsidRPr="00B96362">
        <w:rPr>
          <w:rFonts w:ascii="Times New Roman" w:eastAsia="Times New Roman" w:hAnsi="Times New Roman" w:cs="Times New Roman"/>
          <w:color w:val="101820"/>
          <w:sz w:val="24"/>
          <w:szCs w:val="24"/>
          <w:lang w:eastAsia="lv-LV"/>
        </w:rPr>
        <w:t>ir</w:t>
      </w:r>
      <w:r w:rsidR="00B0006D" w:rsidRPr="00B96362">
        <w:rPr>
          <w:rFonts w:ascii="Times New Roman" w:eastAsia="Times New Roman" w:hAnsi="Times New Roman" w:cs="Times New Roman"/>
          <w:color w:val="101820"/>
          <w:sz w:val="24"/>
          <w:szCs w:val="24"/>
          <w:lang w:eastAsia="lv-LV"/>
        </w:rPr>
        <w:t xml:space="preserve"> divi</w:t>
      </w:r>
      <w:r w:rsidR="00DE18BF" w:rsidRPr="00B96362">
        <w:rPr>
          <w:rFonts w:ascii="Times New Roman" w:eastAsia="Times New Roman" w:hAnsi="Times New Roman" w:cs="Times New Roman"/>
          <w:color w:val="101820"/>
          <w:sz w:val="24"/>
          <w:szCs w:val="24"/>
          <w:lang w:eastAsia="lv-LV"/>
        </w:rPr>
        <w:t xml:space="preserve"> tiesas priekšsēdētāja palīgi pētnieciski analītiskajos jautājumos</w:t>
      </w:r>
      <w:bookmarkEnd w:id="5"/>
      <w:r w:rsidR="00B0006D" w:rsidRPr="00B96362">
        <w:rPr>
          <w:rFonts w:ascii="Times New Roman" w:eastAsia="Times New Roman" w:hAnsi="Times New Roman" w:cs="Times New Roman"/>
          <w:color w:val="101820"/>
          <w:sz w:val="24"/>
          <w:szCs w:val="24"/>
          <w:lang w:eastAsia="lv-LV"/>
        </w:rPr>
        <w:t>.</w:t>
      </w:r>
      <w:bookmarkStart w:id="6" w:name="_Hlk90385214"/>
      <w:r w:rsidR="00A9637B" w:rsidRPr="00B96362">
        <w:rPr>
          <w:rFonts w:ascii="Times New Roman" w:eastAsia="Times New Roman" w:hAnsi="Times New Roman" w:cs="Times New Roman"/>
          <w:color w:val="101820"/>
          <w:sz w:val="24"/>
          <w:szCs w:val="24"/>
          <w:lang w:eastAsia="lv-LV"/>
        </w:rPr>
        <w:t xml:space="preserve"> </w:t>
      </w:r>
      <w:r w:rsidR="00F57FD9" w:rsidRPr="00B96362">
        <w:rPr>
          <w:rFonts w:ascii="Times New Roman" w:eastAsia="Times New Roman" w:hAnsi="Times New Roman" w:cs="Times New Roman"/>
          <w:color w:val="101820"/>
          <w:sz w:val="24"/>
          <w:szCs w:val="24"/>
          <w:lang w:eastAsia="lv-LV"/>
        </w:rPr>
        <w:t xml:space="preserve">Jāatzīmē, ka, tieši vadoties pēc ārvalstu prakses un pieredzes, tika lemts par </w:t>
      </w:r>
      <w:r w:rsidR="00DE18BF" w:rsidRPr="00B96362">
        <w:rPr>
          <w:rFonts w:ascii="Times New Roman" w:eastAsia="Times New Roman" w:hAnsi="Times New Roman" w:cs="Times New Roman"/>
          <w:color w:val="101820"/>
          <w:sz w:val="24"/>
          <w:szCs w:val="24"/>
          <w:lang w:eastAsia="lv-LV"/>
        </w:rPr>
        <w:t>minēt</w:t>
      </w:r>
      <w:r w:rsidR="005728CE" w:rsidRPr="00B96362">
        <w:rPr>
          <w:rFonts w:ascii="Times New Roman" w:eastAsia="Times New Roman" w:hAnsi="Times New Roman" w:cs="Times New Roman"/>
          <w:color w:val="101820"/>
          <w:sz w:val="24"/>
          <w:szCs w:val="24"/>
          <w:lang w:eastAsia="lv-LV"/>
        </w:rPr>
        <w:t>o</w:t>
      </w:r>
      <w:r w:rsidR="00DE18BF" w:rsidRPr="00B96362">
        <w:rPr>
          <w:rFonts w:ascii="Times New Roman" w:eastAsia="Times New Roman" w:hAnsi="Times New Roman" w:cs="Times New Roman"/>
          <w:color w:val="101820"/>
          <w:sz w:val="24"/>
          <w:szCs w:val="24"/>
          <w:lang w:eastAsia="lv-LV"/>
        </w:rPr>
        <w:t xml:space="preserve"> amata viet</w:t>
      </w:r>
      <w:r w:rsidR="005728CE" w:rsidRPr="00B96362">
        <w:rPr>
          <w:rFonts w:ascii="Times New Roman" w:eastAsia="Times New Roman" w:hAnsi="Times New Roman" w:cs="Times New Roman"/>
          <w:color w:val="101820"/>
          <w:sz w:val="24"/>
          <w:szCs w:val="24"/>
          <w:lang w:eastAsia="lv-LV"/>
        </w:rPr>
        <w:t>u</w:t>
      </w:r>
      <w:r w:rsidR="00F57FD9" w:rsidRPr="00B96362">
        <w:rPr>
          <w:rFonts w:ascii="Times New Roman" w:eastAsia="Times New Roman" w:hAnsi="Times New Roman" w:cs="Times New Roman"/>
          <w:color w:val="101820"/>
          <w:sz w:val="24"/>
          <w:szCs w:val="24"/>
          <w:lang w:eastAsia="lv-LV"/>
        </w:rPr>
        <w:t xml:space="preserve"> izveidi, kas </w:t>
      </w:r>
      <w:r w:rsidR="0074510A" w:rsidRPr="00B96362">
        <w:rPr>
          <w:rFonts w:ascii="Times New Roman" w:eastAsia="Times New Roman" w:hAnsi="Times New Roman" w:cs="Times New Roman"/>
          <w:color w:val="101820"/>
          <w:sz w:val="24"/>
          <w:szCs w:val="24"/>
          <w:lang w:eastAsia="lv-LV"/>
        </w:rPr>
        <w:t xml:space="preserve">ir </w:t>
      </w:r>
      <w:r w:rsidR="00F57FD9" w:rsidRPr="00B96362">
        <w:rPr>
          <w:rFonts w:ascii="Times New Roman" w:eastAsia="Times New Roman" w:hAnsi="Times New Roman" w:cs="Times New Roman"/>
          <w:color w:val="101820"/>
          <w:sz w:val="24"/>
          <w:szCs w:val="24"/>
          <w:lang w:eastAsia="lv-LV"/>
        </w:rPr>
        <w:t xml:space="preserve">nozīmīgs atbalsts, gan veicot izpēti ar </w:t>
      </w:r>
      <w:r w:rsidR="005728CE" w:rsidRPr="00B96362">
        <w:rPr>
          <w:rFonts w:ascii="Times New Roman" w:eastAsia="Times New Roman" w:hAnsi="Times New Roman" w:cs="Times New Roman"/>
          <w:color w:val="101820"/>
          <w:sz w:val="24"/>
          <w:szCs w:val="24"/>
          <w:lang w:eastAsia="lv-LV"/>
        </w:rPr>
        <w:t>ELT</w:t>
      </w:r>
      <w:r w:rsidR="00F57FD9" w:rsidRPr="00B96362">
        <w:rPr>
          <w:rFonts w:ascii="Times New Roman" w:eastAsia="Times New Roman" w:hAnsi="Times New Roman" w:cs="Times New Roman"/>
          <w:color w:val="101820"/>
          <w:sz w:val="24"/>
          <w:szCs w:val="24"/>
          <w:lang w:eastAsia="lv-LV"/>
        </w:rPr>
        <w:t xml:space="preserve"> kompetenci saistītos jautājumos</w:t>
      </w:r>
      <w:r w:rsidR="0074510A" w:rsidRPr="00B96362">
        <w:rPr>
          <w:rFonts w:ascii="Times New Roman" w:eastAsia="Times New Roman" w:hAnsi="Times New Roman" w:cs="Times New Roman"/>
          <w:color w:val="101820"/>
          <w:sz w:val="24"/>
          <w:szCs w:val="24"/>
          <w:lang w:eastAsia="lv-LV"/>
        </w:rPr>
        <w:t xml:space="preserve"> (tajā skaitā,</w:t>
      </w:r>
      <w:r w:rsidR="0074510A" w:rsidRPr="00F57FD9">
        <w:rPr>
          <w:rFonts w:ascii="Times New Roman" w:eastAsia="Times New Roman" w:hAnsi="Times New Roman" w:cs="Times New Roman"/>
          <w:color w:val="101820"/>
          <w:sz w:val="24"/>
          <w:szCs w:val="24"/>
          <w:lang w:eastAsia="lv-LV"/>
        </w:rPr>
        <w:t xml:space="preserve"> apzinot Eiropas Savienības un starptautisko tiesību regulējumu, kā arī starptautisko tiesu judikatūru</w:t>
      </w:r>
      <w:r w:rsidR="0074510A">
        <w:rPr>
          <w:rFonts w:ascii="Times New Roman" w:eastAsia="Times New Roman" w:hAnsi="Times New Roman" w:cs="Times New Roman"/>
          <w:color w:val="101820"/>
          <w:sz w:val="24"/>
          <w:szCs w:val="24"/>
          <w:lang w:eastAsia="lv-LV"/>
        </w:rPr>
        <w:t>),</w:t>
      </w:r>
      <w:r w:rsidR="0074510A" w:rsidRPr="00F57FD9">
        <w:rPr>
          <w:rFonts w:ascii="Times New Roman" w:eastAsia="Times New Roman" w:hAnsi="Times New Roman" w:cs="Times New Roman"/>
          <w:color w:val="101820"/>
          <w:sz w:val="24"/>
          <w:szCs w:val="24"/>
          <w:lang w:eastAsia="lv-LV"/>
        </w:rPr>
        <w:t xml:space="preserve"> </w:t>
      </w:r>
      <w:r w:rsidR="00F57FD9" w:rsidRPr="00F57FD9">
        <w:rPr>
          <w:rFonts w:ascii="Times New Roman" w:eastAsia="Times New Roman" w:hAnsi="Times New Roman" w:cs="Times New Roman"/>
          <w:color w:val="101820"/>
          <w:sz w:val="24"/>
          <w:szCs w:val="24"/>
          <w:lang w:eastAsia="lv-LV"/>
        </w:rPr>
        <w:t>gan arī līdzdarbojoties vienotas tiesu prakses nodrošināšanā</w:t>
      </w:r>
      <w:r w:rsidR="0074510A">
        <w:rPr>
          <w:rFonts w:ascii="Times New Roman" w:eastAsia="Times New Roman" w:hAnsi="Times New Roman" w:cs="Times New Roman"/>
          <w:color w:val="101820"/>
          <w:sz w:val="24"/>
          <w:szCs w:val="24"/>
          <w:lang w:eastAsia="lv-LV"/>
        </w:rPr>
        <w:t xml:space="preserve"> </w:t>
      </w:r>
      <w:r w:rsidR="00F57FD9" w:rsidRPr="00F57FD9">
        <w:rPr>
          <w:rFonts w:ascii="Times New Roman" w:eastAsia="Times New Roman" w:hAnsi="Times New Roman" w:cs="Times New Roman"/>
          <w:color w:val="101820"/>
          <w:sz w:val="24"/>
          <w:szCs w:val="24"/>
          <w:lang w:eastAsia="lv-LV"/>
        </w:rPr>
        <w:t>un tās attīstībā atbilstoši tiesību zinātnes atziņām, kā arī vei</w:t>
      </w:r>
      <w:r w:rsidR="005728CE">
        <w:rPr>
          <w:rFonts w:ascii="Times New Roman" w:eastAsia="Times New Roman" w:hAnsi="Times New Roman" w:cs="Times New Roman"/>
          <w:color w:val="101820"/>
          <w:sz w:val="24"/>
          <w:szCs w:val="24"/>
          <w:lang w:eastAsia="lv-LV"/>
        </w:rPr>
        <w:t>co</w:t>
      </w:r>
      <w:r w:rsidR="00F57FD9" w:rsidRPr="00F57FD9">
        <w:rPr>
          <w:rFonts w:ascii="Times New Roman" w:eastAsia="Times New Roman" w:hAnsi="Times New Roman" w:cs="Times New Roman"/>
          <w:color w:val="101820"/>
          <w:sz w:val="24"/>
          <w:szCs w:val="24"/>
          <w:lang w:eastAsia="lv-LV"/>
        </w:rPr>
        <w:t>t tiesu prakses un tiesu statistikas izpēti, sagatavot dokumentu projektus atbilstoši amata kompetencei.</w:t>
      </w:r>
    </w:p>
    <w:bookmarkEnd w:id="6"/>
    <w:p w14:paraId="5B231659" w14:textId="5D0735AC" w:rsidR="00B4617E" w:rsidRPr="00DE18BF" w:rsidRDefault="00D02D7D" w:rsidP="006B5417">
      <w:pPr>
        <w:spacing w:after="0" w:line="240" w:lineRule="auto"/>
        <w:ind w:firstLine="720"/>
        <w:jc w:val="both"/>
        <w:rPr>
          <w:rFonts w:ascii="Times New Roman" w:eastAsia="Times New Roman" w:hAnsi="Times New Roman" w:cs="Times New Roman"/>
          <w:color w:val="101820"/>
          <w:sz w:val="24"/>
          <w:szCs w:val="24"/>
          <w:lang w:eastAsia="lv-LV"/>
        </w:rPr>
      </w:pPr>
      <w:r>
        <w:rPr>
          <w:rFonts w:ascii="Times New Roman" w:eastAsia="Times New Roman" w:hAnsi="Times New Roman" w:cs="Times New Roman"/>
          <w:color w:val="101820"/>
          <w:sz w:val="24"/>
          <w:szCs w:val="24"/>
          <w:lang w:eastAsia="lv-LV"/>
        </w:rPr>
        <w:t xml:space="preserve">Komplektējot tiesu darbinieku korpusu, tika lemts </w:t>
      </w:r>
      <w:r w:rsidR="00B0006D" w:rsidRPr="003472F7">
        <w:rPr>
          <w:rFonts w:ascii="Times New Roman" w:eastAsia="Times New Roman" w:hAnsi="Times New Roman" w:cs="Times New Roman"/>
          <w:color w:val="101820"/>
          <w:sz w:val="24"/>
          <w:szCs w:val="24"/>
          <w:lang w:eastAsia="lv-LV"/>
        </w:rPr>
        <w:t>veidot tiesas sēžu sekretāru korpus</w:t>
      </w:r>
      <w:r w:rsidR="0078534A">
        <w:rPr>
          <w:rFonts w:ascii="Times New Roman" w:eastAsia="Times New Roman" w:hAnsi="Times New Roman" w:cs="Times New Roman"/>
          <w:color w:val="101820"/>
          <w:sz w:val="24"/>
          <w:szCs w:val="24"/>
          <w:lang w:eastAsia="lv-LV"/>
        </w:rPr>
        <w:t>u</w:t>
      </w:r>
      <w:r w:rsidR="00B0006D" w:rsidRPr="003472F7">
        <w:rPr>
          <w:rFonts w:ascii="Times New Roman" w:eastAsia="Times New Roman" w:hAnsi="Times New Roman" w:cs="Times New Roman"/>
          <w:color w:val="101820"/>
          <w:sz w:val="24"/>
          <w:szCs w:val="24"/>
          <w:lang w:eastAsia="lv-LV"/>
        </w:rPr>
        <w:t>, kas sastāvē</w:t>
      </w:r>
      <w:r w:rsidR="00040C9C">
        <w:rPr>
          <w:rFonts w:ascii="Times New Roman" w:eastAsia="Times New Roman" w:hAnsi="Times New Roman" w:cs="Times New Roman"/>
          <w:color w:val="101820"/>
          <w:sz w:val="24"/>
          <w:szCs w:val="24"/>
          <w:lang w:eastAsia="lv-LV"/>
        </w:rPr>
        <w:t>tu</w:t>
      </w:r>
      <w:r w:rsidR="00B0006D" w:rsidRPr="003472F7">
        <w:rPr>
          <w:rFonts w:ascii="Times New Roman" w:eastAsia="Times New Roman" w:hAnsi="Times New Roman" w:cs="Times New Roman"/>
          <w:color w:val="101820"/>
          <w:sz w:val="24"/>
          <w:szCs w:val="24"/>
          <w:lang w:eastAsia="lv-LV"/>
        </w:rPr>
        <w:t xml:space="preserve"> no septiņiem tiesas sēžu sekretāriem, kas nodrošin</w:t>
      </w:r>
      <w:r w:rsidR="00040C9C">
        <w:rPr>
          <w:rFonts w:ascii="Times New Roman" w:eastAsia="Times New Roman" w:hAnsi="Times New Roman" w:cs="Times New Roman"/>
          <w:color w:val="101820"/>
          <w:sz w:val="24"/>
          <w:szCs w:val="24"/>
          <w:lang w:eastAsia="lv-LV"/>
        </w:rPr>
        <w:t>ātu</w:t>
      </w:r>
      <w:r w:rsidR="00B0006D" w:rsidRPr="003472F7">
        <w:rPr>
          <w:rFonts w:ascii="Times New Roman" w:eastAsia="Times New Roman" w:hAnsi="Times New Roman" w:cs="Times New Roman"/>
          <w:color w:val="101820"/>
          <w:sz w:val="24"/>
          <w:szCs w:val="24"/>
          <w:lang w:eastAsia="lv-LV"/>
        </w:rPr>
        <w:t xml:space="preserve"> tiesas sēžu norisi neatkarīgi no tā, kurš tiesnesis vada sēdi. </w:t>
      </w:r>
      <w:r>
        <w:rPr>
          <w:rFonts w:ascii="Times New Roman" w:eastAsia="Times New Roman" w:hAnsi="Times New Roman" w:cs="Times New Roman"/>
          <w:color w:val="101820"/>
          <w:sz w:val="24"/>
          <w:szCs w:val="24"/>
          <w:lang w:eastAsia="lv-LV"/>
        </w:rPr>
        <w:t xml:space="preserve">Laika gaitā tika secināts, </w:t>
      </w:r>
      <w:r w:rsidR="004775C7">
        <w:rPr>
          <w:rFonts w:ascii="Times New Roman" w:eastAsia="Times New Roman" w:hAnsi="Times New Roman" w:cs="Times New Roman"/>
          <w:color w:val="101820"/>
          <w:sz w:val="24"/>
          <w:szCs w:val="24"/>
          <w:lang w:eastAsia="lv-LV"/>
        </w:rPr>
        <w:t xml:space="preserve">ka </w:t>
      </w:r>
      <w:r w:rsidR="00040C9C">
        <w:rPr>
          <w:rFonts w:ascii="Times New Roman" w:eastAsia="Times New Roman" w:hAnsi="Times New Roman" w:cs="Times New Roman"/>
          <w:color w:val="101820"/>
          <w:sz w:val="24"/>
          <w:szCs w:val="24"/>
          <w:lang w:eastAsia="lv-LV"/>
        </w:rPr>
        <w:t xml:space="preserve">šāds modelis nav </w:t>
      </w:r>
      <w:r w:rsidR="004775C7">
        <w:rPr>
          <w:rFonts w:ascii="Times New Roman" w:eastAsia="Times New Roman" w:hAnsi="Times New Roman" w:cs="Times New Roman"/>
          <w:color w:val="101820"/>
          <w:sz w:val="24"/>
          <w:szCs w:val="24"/>
          <w:lang w:eastAsia="lv-LV"/>
        </w:rPr>
        <w:t>pietiekami efektī</w:t>
      </w:r>
      <w:r w:rsidR="00B26E28">
        <w:rPr>
          <w:rFonts w:ascii="Times New Roman" w:eastAsia="Times New Roman" w:hAnsi="Times New Roman" w:cs="Times New Roman"/>
          <w:color w:val="101820"/>
          <w:sz w:val="24"/>
          <w:szCs w:val="24"/>
          <w:lang w:eastAsia="lv-LV"/>
        </w:rPr>
        <w:t xml:space="preserve">vs, jo </w:t>
      </w:r>
      <w:r w:rsidR="004775C7">
        <w:rPr>
          <w:rFonts w:ascii="Times New Roman" w:eastAsia="Times New Roman" w:hAnsi="Times New Roman" w:cs="Times New Roman"/>
          <w:color w:val="101820"/>
          <w:sz w:val="24"/>
          <w:szCs w:val="24"/>
          <w:lang w:eastAsia="lv-LV"/>
        </w:rPr>
        <w:t xml:space="preserve">tiesnesim </w:t>
      </w:r>
      <w:r w:rsidR="004D7B9D">
        <w:rPr>
          <w:rFonts w:ascii="Times New Roman" w:eastAsia="Times New Roman" w:hAnsi="Times New Roman" w:cs="Times New Roman"/>
          <w:color w:val="101820"/>
          <w:sz w:val="24"/>
          <w:szCs w:val="24"/>
          <w:lang w:eastAsia="lv-LV"/>
        </w:rPr>
        <w:t>atbalsta personāls</w:t>
      </w:r>
      <w:r w:rsidR="004775C7">
        <w:rPr>
          <w:rFonts w:ascii="Times New Roman" w:eastAsia="Times New Roman" w:hAnsi="Times New Roman" w:cs="Times New Roman"/>
          <w:color w:val="101820"/>
          <w:sz w:val="24"/>
          <w:szCs w:val="24"/>
          <w:lang w:eastAsia="lv-LV"/>
        </w:rPr>
        <w:t>, tostarp, tiesas sēžu sekretārs</w:t>
      </w:r>
      <w:r w:rsidR="00B26E28">
        <w:rPr>
          <w:rFonts w:ascii="Times New Roman" w:eastAsia="Times New Roman" w:hAnsi="Times New Roman" w:cs="Times New Roman"/>
          <w:color w:val="101820"/>
          <w:sz w:val="24"/>
          <w:szCs w:val="24"/>
          <w:lang w:eastAsia="lv-LV"/>
        </w:rPr>
        <w:t xml:space="preserve"> nav</w:t>
      </w:r>
      <w:r w:rsidR="004D7B9D">
        <w:rPr>
          <w:rFonts w:ascii="Times New Roman" w:eastAsia="Times New Roman" w:hAnsi="Times New Roman" w:cs="Times New Roman"/>
          <w:color w:val="101820"/>
          <w:sz w:val="24"/>
          <w:szCs w:val="24"/>
          <w:lang w:eastAsia="lv-LV"/>
        </w:rPr>
        <w:t xml:space="preserve"> </w:t>
      </w:r>
      <w:r w:rsidR="004775C7">
        <w:rPr>
          <w:rFonts w:ascii="Times New Roman" w:eastAsia="Times New Roman" w:hAnsi="Times New Roman" w:cs="Times New Roman"/>
          <w:color w:val="101820"/>
          <w:sz w:val="24"/>
          <w:szCs w:val="24"/>
          <w:lang w:eastAsia="lv-LV"/>
        </w:rPr>
        <w:t>pie</w:t>
      </w:r>
      <w:r w:rsidR="00E22697">
        <w:rPr>
          <w:rFonts w:ascii="Times New Roman" w:eastAsia="Times New Roman" w:hAnsi="Times New Roman" w:cs="Times New Roman"/>
          <w:color w:val="101820"/>
          <w:sz w:val="24"/>
          <w:szCs w:val="24"/>
          <w:lang w:eastAsia="lv-LV"/>
        </w:rPr>
        <w:t>e</w:t>
      </w:r>
      <w:r w:rsidR="004775C7">
        <w:rPr>
          <w:rFonts w:ascii="Times New Roman" w:eastAsia="Times New Roman" w:hAnsi="Times New Roman" w:cs="Times New Roman"/>
          <w:color w:val="101820"/>
          <w:sz w:val="24"/>
          <w:szCs w:val="24"/>
          <w:lang w:eastAsia="lv-LV"/>
        </w:rPr>
        <w:t xml:space="preserve">jamas </w:t>
      </w:r>
      <w:r w:rsidR="004D7B9D">
        <w:rPr>
          <w:rFonts w:ascii="Times New Roman" w:eastAsia="Times New Roman" w:hAnsi="Times New Roman" w:cs="Times New Roman"/>
          <w:color w:val="101820"/>
          <w:sz w:val="24"/>
          <w:szCs w:val="24"/>
          <w:lang w:eastAsia="lv-LV"/>
        </w:rPr>
        <w:t>pastāvīgi</w:t>
      </w:r>
      <w:r w:rsidR="004775C7">
        <w:rPr>
          <w:rFonts w:ascii="Times New Roman" w:eastAsia="Times New Roman" w:hAnsi="Times New Roman" w:cs="Times New Roman"/>
          <w:color w:val="101820"/>
          <w:sz w:val="24"/>
          <w:szCs w:val="24"/>
          <w:lang w:eastAsia="lv-LV"/>
        </w:rPr>
        <w:t xml:space="preserve">. </w:t>
      </w:r>
      <w:r w:rsidR="00E22697" w:rsidRPr="0074510A">
        <w:rPr>
          <w:rFonts w:ascii="Times New Roman" w:hAnsi="Times New Roman" w:cs="Times New Roman"/>
          <w:sz w:val="24"/>
          <w:szCs w:val="24"/>
        </w:rPr>
        <w:t xml:space="preserve">Neatbilstīgais tiesas sēžu sekretāru skaits ietekmē tiesneša darbu, kā arī rada papildu noslodzi tiesas sēžu sekretāram. Secīgi, ja kāds no tiesas sēžu sekretāriem izbeidz darba attiecības, tas atstāj lielu ietekmi uz pārējiem tiesas sēžu sekretāriem. Arī ELT </w:t>
      </w:r>
      <w:r w:rsidR="00355ECC" w:rsidRPr="0074510A">
        <w:rPr>
          <w:rFonts w:ascii="Times New Roman" w:hAnsi="Times New Roman" w:cs="Times New Roman"/>
          <w:sz w:val="24"/>
          <w:szCs w:val="24"/>
        </w:rPr>
        <w:t xml:space="preserve">tiesneši </w:t>
      </w:r>
      <w:r w:rsidR="00355ECC">
        <w:rPr>
          <w:rFonts w:ascii="Times New Roman" w:hAnsi="Times New Roman" w:cs="Times New Roman"/>
          <w:sz w:val="24"/>
          <w:szCs w:val="24"/>
        </w:rPr>
        <w:t xml:space="preserve">pauduši </w:t>
      </w:r>
      <w:r w:rsidR="00E22697" w:rsidRPr="0074510A">
        <w:rPr>
          <w:rFonts w:ascii="Times New Roman" w:hAnsi="Times New Roman" w:cs="Times New Roman"/>
          <w:sz w:val="24"/>
          <w:szCs w:val="24"/>
        </w:rPr>
        <w:t>uzskat</w:t>
      </w:r>
      <w:r w:rsidR="00355ECC">
        <w:rPr>
          <w:rFonts w:ascii="Times New Roman" w:hAnsi="Times New Roman" w:cs="Times New Roman"/>
          <w:sz w:val="24"/>
          <w:szCs w:val="24"/>
        </w:rPr>
        <w:t>u</w:t>
      </w:r>
      <w:r w:rsidR="00E22697" w:rsidRPr="0074510A">
        <w:rPr>
          <w:rFonts w:ascii="Times New Roman" w:hAnsi="Times New Roman" w:cs="Times New Roman"/>
          <w:sz w:val="24"/>
          <w:szCs w:val="24"/>
        </w:rPr>
        <w:t>, ka veiktais darbs ir labākā kvalitātē, ja tiesas sēžu sekretārs ir piesaistīts konkrētam tiesnesim. Tāpat novērots, ka tiesas sastāvos, kuros sekretāra pienākumus daļēji veica palīgs, arī izskatīto lietu skaits ir mazāks, kas norāda uz to, ka pietiekams atbalsta personāls ir svarīgs sekmīgam tiesneša darbam.</w:t>
      </w:r>
      <w:r w:rsidR="004775C7">
        <w:rPr>
          <w:rFonts w:ascii="Times New Roman" w:eastAsia="Times New Roman" w:hAnsi="Times New Roman" w:cs="Times New Roman"/>
          <w:color w:val="101820"/>
          <w:sz w:val="24"/>
          <w:szCs w:val="24"/>
          <w:lang w:eastAsia="lv-LV"/>
        </w:rPr>
        <w:t xml:space="preserve"> R</w:t>
      </w:r>
      <w:r w:rsidR="004D7B9D">
        <w:rPr>
          <w:rFonts w:ascii="Times New Roman" w:eastAsia="Times New Roman" w:hAnsi="Times New Roman" w:cs="Times New Roman"/>
          <w:color w:val="101820"/>
          <w:sz w:val="24"/>
          <w:szCs w:val="24"/>
          <w:lang w:eastAsia="lv-LV"/>
        </w:rPr>
        <w:t>ezultātā no 2022.</w:t>
      </w:r>
      <w:r w:rsidR="009255FA">
        <w:rPr>
          <w:rFonts w:ascii="Times New Roman" w:eastAsia="Times New Roman" w:hAnsi="Times New Roman" w:cs="Times New Roman"/>
          <w:color w:val="101820"/>
          <w:sz w:val="24"/>
          <w:szCs w:val="24"/>
          <w:lang w:eastAsia="lv-LV"/>
        </w:rPr>
        <w:t xml:space="preserve"> </w:t>
      </w:r>
      <w:r w:rsidR="004D7B9D">
        <w:rPr>
          <w:rFonts w:ascii="Times New Roman" w:eastAsia="Times New Roman" w:hAnsi="Times New Roman" w:cs="Times New Roman"/>
          <w:color w:val="101820"/>
          <w:sz w:val="24"/>
          <w:szCs w:val="24"/>
          <w:lang w:eastAsia="lv-LV"/>
        </w:rPr>
        <w:t>gada janvāra ELT tiek nodrošin</w:t>
      </w:r>
      <w:r w:rsidR="00DD3F9F">
        <w:rPr>
          <w:rFonts w:ascii="Times New Roman" w:eastAsia="Times New Roman" w:hAnsi="Times New Roman" w:cs="Times New Roman"/>
          <w:color w:val="101820"/>
          <w:sz w:val="24"/>
          <w:szCs w:val="24"/>
          <w:lang w:eastAsia="lv-LV"/>
        </w:rPr>
        <w:t>āts</w:t>
      </w:r>
      <w:r w:rsidR="004D7B9D">
        <w:rPr>
          <w:rFonts w:ascii="Times New Roman" w:eastAsia="Times New Roman" w:hAnsi="Times New Roman" w:cs="Times New Roman"/>
          <w:color w:val="101820"/>
          <w:sz w:val="24"/>
          <w:szCs w:val="24"/>
          <w:lang w:eastAsia="lv-LV"/>
        </w:rPr>
        <w:t xml:space="preserve"> katram tiesnesim tiesas </w:t>
      </w:r>
      <w:r w:rsidR="004D7B9D" w:rsidRPr="00DE18BF">
        <w:rPr>
          <w:rFonts w:ascii="Times New Roman" w:eastAsia="Times New Roman" w:hAnsi="Times New Roman" w:cs="Times New Roman"/>
          <w:color w:val="101820"/>
          <w:sz w:val="24"/>
          <w:szCs w:val="24"/>
          <w:lang w:eastAsia="lv-LV"/>
        </w:rPr>
        <w:t>sēžu sekretār</w:t>
      </w:r>
      <w:r w:rsidR="00DD3F9F" w:rsidRPr="00DE18BF">
        <w:rPr>
          <w:rFonts w:ascii="Times New Roman" w:eastAsia="Times New Roman" w:hAnsi="Times New Roman" w:cs="Times New Roman"/>
          <w:color w:val="101820"/>
          <w:sz w:val="24"/>
          <w:szCs w:val="24"/>
          <w:lang w:eastAsia="lv-LV"/>
        </w:rPr>
        <w:t>s</w:t>
      </w:r>
      <w:r w:rsidR="004D7B9D" w:rsidRPr="00DE18BF">
        <w:rPr>
          <w:rFonts w:ascii="Times New Roman" w:eastAsia="Times New Roman" w:hAnsi="Times New Roman" w:cs="Times New Roman"/>
          <w:color w:val="101820"/>
          <w:sz w:val="24"/>
          <w:szCs w:val="24"/>
          <w:lang w:eastAsia="lv-LV"/>
        </w:rPr>
        <w:t>.</w:t>
      </w:r>
      <w:r w:rsidR="00B57370" w:rsidRPr="00DE18BF">
        <w:rPr>
          <w:rFonts w:ascii="Times New Roman" w:eastAsia="Times New Roman" w:hAnsi="Times New Roman" w:cs="Times New Roman"/>
          <w:color w:val="101820"/>
          <w:sz w:val="24"/>
          <w:szCs w:val="24"/>
          <w:lang w:eastAsia="lv-LV"/>
        </w:rPr>
        <w:t xml:space="preserve"> Tādējādi k</w:t>
      </w:r>
      <w:r w:rsidR="00B0006D" w:rsidRPr="00DE18BF">
        <w:rPr>
          <w:rFonts w:ascii="Times New Roman" w:eastAsia="Times New Roman" w:hAnsi="Times New Roman" w:cs="Times New Roman"/>
          <w:color w:val="101820"/>
          <w:sz w:val="24"/>
          <w:szCs w:val="24"/>
          <w:lang w:eastAsia="lv-LV"/>
        </w:rPr>
        <w:t xml:space="preserve">opumā ELT </w:t>
      </w:r>
      <w:r w:rsidR="00E22697" w:rsidRPr="00DE18BF">
        <w:rPr>
          <w:rFonts w:ascii="Times New Roman" w:eastAsia="Times New Roman" w:hAnsi="Times New Roman" w:cs="Times New Roman"/>
          <w:color w:val="101820"/>
          <w:sz w:val="24"/>
          <w:szCs w:val="24"/>
          <w:lang w:eastAsia="lv-LV"/>
        </w:rPr>
        <w:t xml:space="preserve">šobrīd </w:t>
      </w:r>
      <w:r w:rsidR="00B57370" w:rsidRPr="00DE18BF">
        <w:rPr>
          <w:rFonts w:ascii="Times New Roman" w:eastAsia="Times New Roman" w:hAnsi="Times New Roman" w:cs="Times New Roman"/>
          <w:color w:val="101820"/>
          <w:sz w:val="24"/>
          <w:szCs w:val="24"/>
          <w:lang w:eastAsia="lv-LV"/>
        </w:rPr>
        <w:t xml:space="preserve">ir </w:t>
      </w:r>
      <w:r w:rsidR="00B0006D" w:rsidRPr="00DE18BF">
        <w:rPr>
          <w:rFonts w:ascii="Times New Roman" w:eastAsia="Times New Roman" w:hAnsi="Times New Roman" w:cs="Times New Roman"/>
          <w:color w:val="101820"/>
          <w:sz w:val="24"/>
          <w:szCs w:val="24"/>
          <w:lang w:eastAsia="lv-LV"/>
        </w:rPr>
        <w:t>2</w:t>
      </w:r>
      <w:r w:rsidR="00B57370" w:rsidRPr="00DE18BF">
        <w:rPr>
          <w:rFonts w:ascii="Times New Roman" w:eastAsia="Times New Roman" w:hAnsi="Times New Roman" w:cs="Times New Roman"/>
          <w:color w:val="101820"/>
          <w:sz w:val="24"/>
          <w:szCs w:val="24"/>
          <w:lang w:eastAsia="lv-LV"/>
        </w:rPr>
        <w:t>2</w:t>
      </w:r>
      <w:r w:rsidR="00B0006D" w:rsidRPr="00DE18BF">
        <w:rPr>
          <w:rFonts w:ascii="Times New Roman" w:eastAsia="Times New Roman" w:hAnsi="Times New Roman" w:cs="Times New Roman"/>
          <w:color w:val="101820"/>
          <w:sz w:val="24"/>
          <w:szCs w:val="24"/>
          <w:lang w:eastAsia="lv-LV"/>
        </w:rPr>
        <w:t xml:space="preserve"> darbiniek</w:t>
      </w:r>
      <w:r w:rsidR="00E22697" w:rsidRPr="00DE18BF">
        <w:rPr>
          <w:rFonts w:ascii="Times New Roman" w:eastAsia="Times New Roman" w:hAnsi="Times New Roman" w:cs="Times New Roman"/>
          <w:color w:val="101820"/>
          <w:sz w:val="24"/>
          <w:szCs w:val="24"/>
          <w:lang w:eastAsia="lv-LV"/>
        </w:rPr>
        <w:t>u</w:t>
      </w:r>
      <w:r w:rsidR="00B0006D" w:rsidRPr="00DE18BF">
        <w:rPr>
          <w:rFonts w:ascii="Times New Roman" w:eastAsia="Times New Roman" w:hAnsi="Times New Roman" w:cs="Times New Roman"/>
          <w:color w:val="101820"/>
          <w:sz w:val="24"/>
          <w:szCs w:val="24"/>
          <w:lang w:eastAsia="lv-LV"/>
        </w:rPr>
        <w:t xml:space="preserve"> amata vieta</w:t>
      </w:r>
      <w:r w:rsidR="00B57370" w:rsidRPr="00DE18BF">
        <w:rPr>
          <w:rFonts w:ascii="Times New Roman" w:eastAsia="Times New Roman" w:hAnsi="Times New Roman" w:cs="Times New Roman"/>
          <w:color w:val="101820"/>
          <w:sz w:val="24"/>
          <w:szCs w:val="24"/>
          <w:lang w:eastAsia="lv-LV"/>
        </w:rPr>
        <w:t xml:space="preserve">s – 9 tiesneša palīgi, </w:t>
      </w:r>
      <w:r w:rsidR="00B57370" w:rsidRPr="00DE18BF">
        <w:rPr>
          <w:rFonts w:ascii="Times New Roman" w:eastAsia="Times New Roman" w:hAnsi="Times New Roman" w:cs="Times New Roman"/>
          <w:color w:val="101820"/>
          <w:sz w:val="24"/>
          <w:szCs w:val="24"/>
          <w:lang w:eastAsia="lv-LV"/>
        </w:rPr>
        <w:lastRenderedPageBreak/>
        <w:t>priekšsēdētāja palīgs, divi</w:t>
      </w:r>
      <w:r w:rsidR="00DE18BF" w:rsidRPr="00DE18BF">
        <w:rPr>
          <w:rFonts w:ascii="Times New Roman" w:eastAsia="Times New Roman" w:hAnsi="Times New Roman" w:cs="Times New Roman"/>
          <w:color w:val="101820"/>
          <w:sz w:val="24"/>
          <w:szCs w:val="24"/>
          <w:lang w:eastAsia="lv-LV"/>
        </w:rPr>
        <w:t xml:space="preserve"> tiesas priekšsēdētāja palīgi pētnieciski analītiskajos jautājumos</w:t>
      </w:r>
      <w:r w:rsidR="00410BC4" w:rsidRPr="00DE18BF">
        <w:rPr>
          <w:rFonts w:ascii="Times New Roman" w:eastAsia="Times New Roman" w:hAnsi="Times New Roman" w:cs="Times New Roman"/>
          <w:color w:val="101820"/>
          <w:sz w:val="24"/>
          <w:szCs w:val="24"/>
          <w:lang w:eastAsia="lv-LV"/>
        </w:rPr>
        <w:t>,</w:t>
      </w:r>
      <w:r w:rsidR="00B57370" w:rsidRPr="00DE18BF">
        <w:rPr>
          <w:rFonts w:ascii="Times New Roman" w:eastAsia="Times New Roman" w:hAnsi="Times New Roman" w:cs="Times New Roman"/>
          <w:color w:val="101820"/>
          <w:sz w:val="24"/>
          <w:szCs w:val="24"/>
          <w:lang w:eastAsia="lv-LV"/>
        </w:rPr>
        <w:t xml:space="preserve"> 8 tiesas sēžu sekretāri, tiesas sekretārs un kancelejas vadītājs</w:t>
      </w:r>
      <w:r w:rsidR="00B0006D" w:rsidRPr="00DE18BF">
        <w:rPr>
          <w:rFonts w:ascii="Times New Roman" w:eastAsia="Times New Roman" w:hAnsi="Times New Roman" w:cs="Times New Roman"/>
          <w:color w:val="101820"/>
          <w:sz w:val="24"/>
          <w:szCs w:val="24"/>
          <w:lang w:eastAsia="lv-LV"/>
        </w:rPr>
        <w:t xml:space="preserve">. </w:t>
      </w:r>
    </w:p>
    <w:p w14:paraId="798A3735" w14:textId="6D754D7C" w:rsidR="000353DB" w:rsidRPr="0092345A" w:rsidRDefault="00D40FB2" w:rsidP="0092345A">
      <w:pPr>
        <w:spacing w:after="0" w:line="240" w:lineRule="auto"/>
        <w:ind w:firstLine="720"/>
        <w:jc w:val="both"/>
        <w:rPr>
          <w:rFonts w:ascii="Times New Roman" w:hAnsi="Times New Roman" w:cs="Times New Roman"/>
          <w:bCs/>
          <w:strike/>
          <w:sz w:val="24"/>
          <w:szCs w:val="24"/>
        </w:rPr>
      </w:pPr>
      <w:r>
        <w:rPr>
          <w:rFonts w:ascii="Times New Roman" w:eastAsia="Times New Roman" w:hAnsi="Times New Roman" w:cs="Times New Roman"/>
          <w:color w:val="101820"/>
          <w:sz w:val="24"/>
          <w:szCs w:val="24"/>
          <w:lang w:eastAsia="lv-LV"/>
        </w:rPr>
        <w:t xml:space="preserve">Jāatzīmē, ka </w:t>
      </w:r>
      <w:r w:rsidR="00DA075B" w:rsidRPr="00DE18BF">
        <w:rPr>
          <w:rFonts w:ascii="Times New Roman" w:eastAsia="Times New Roman" w:hAnsi="Times New Roman" w:cs="Times New Roman"/>
          <w:color w:val="101820"/>
          <w:sz w:val="24"/>
          <w:szCs w:val="24"/>
          <w:lang w:eastAsia="lv-LV"/>
        </w:rPr>
        <w:t xml:space="preserve">ELT </w:t>
      </w:r>
      <w:r w:rsidR="00DD3F9F" w:rsidRPr="00DE18BF">
        <w:rPr>
          <w:rFonts w:ascii="Times New Roman" w:eastAsia="Times New Roman" w:hAnsi="Times New Roman" w:cs="Times New Roman"/>
          <w:color w:val="101820"/>
          <w:sz w:val="24"/>
          <w:szCs w:val="24"/>
          <w:lang w:eastAsia="lv-LV"/>
        </w:rPr>
        <w:t xml:space="preserve">darbību uzsāka nepilnā </w:t>
      </w:r>
      <w:r w:rsidR="00DA075B" w:rsidRPr="00DE18BF">
        <w:rPr>
          <w:rFonts w:ascii="Times New Roman" w:eastAsia="Times New Roman" w:hAnsi="Times New Roman" w:cs="Times New Roman"/>
          <w:color w:val="101820"/>
          <w:sz w:val="24"/>
          <w:szCs w:val="24"/>
          <w:lang w:eastAsia="lv-LV"/>
        </w:rPr>
        <w:t>sastāvā</w:t>
      </w:r>
      <w:r w:rsidR="00F446D5">
        <w:rPr>
          <w:rFonts w:ascii="Times New Roman" w:eastAsia="Times New Roman" w:hAnsi="Times New Roman" w:cs="Times New Roman"/>
          <w:color w:val="101820"/>
          <w:sz w:val="24"/>
          <w:szCs w:val="24"/>
          <w:lang w:eastAsia="lv-LV"/>
        </w:rPr>
        <w:t>,</w:t>
      </w:r>
      <w:r w:rsidR="00DA075B">
        <w:rPr>
          <w:rFonts w:ascii="Times New Roman" w:eastAsia="Times New Roman" w:hAnsi="Times New Roman" w:cs="Times New Roman"/>
          <w:color w:val="101820"/>
          <w:sz w:val="24"/>
          <w:szCs w:val="24"/>
          <w:lang w:eastAsia="lv-LV"/>
        </w:rPr>
        <w:t xml:space="preserve"> </w:t>
      </w:r>
      <w:r w:rsidR="00B62C4D">
        <w:rPr>
          <w:rFonts w:ascii="Times New Roman" w:eastAsia="Times New Roman" w:hAnsi="Times New Roman" w:cs="Times New Roman"/>
          <w:color w:val="101820"/>
          <w:sz w:val="24"/>
          <w:szCs w:val="24"/>
          <w:lang w:eastAsia="lv-LV"/>
        </w:rPr>
        <w:t xml:space="preserve">turklāt viena </w:t>
      </w:r>
      <w:r w:rsidR="00B62C4D">
        <w:rPr>
          <w:rFonts w:ascii="Times New Roman" w:hAnsi="Times New Roman" w:cs="Times New Roman"/>
          <w:bCs/>
          <w:sz w:val="24"/>
          <w:szCs w:val="24"/>
        </w:rPr>
        <w:t>no</w:t>
      </w:r>
      <w:r w:rsidR="00B62C4D" w:rsidRPr="0074510A">
        <w:rPr>
          <w:rFonts w:ascii="Times New Roman" w:hAnsi="Times New Roman" w:cs="Times New Roman"/>
          <w:bCs/>
          <w:sz w:val="24"/>
          <w:szCs w:val="24"/>
        </w:rPr>
        <w:t xml:space="preserve"> tiesnes</w:t>
      </w:r>
      <w:r w:rsidR="00B62C4D">
        <w:rPr>
          <w:rFonts w:ascii="Times New Roman" w:hAnsi="Times New Roman" w:cs="Times New Roman"/>
          <w:bCs/>
          <w:sz w:val="24"/>
          <w:szCs w:val="24"/>
        </w:rPr>
        <w:t>ēm</w:t>
      </w:r>
      <w:r w:rsidR="00B62C4D" w:rsidRPr="0074510A">
        <w:rPr>
          <w:rFonts w:ascii="Times New Roman" w:hAnsi="Times New Roman" w:cs="Times New Roman"/>
          <w:bCs/>
          <w:sz w:val="24"/>
          <w:szCs w:val="24"/>
        </w:rPr>
        <w:t xml:space="preserve"> devās ilgstošā prombūtnē pavisam neilgi pēc tiesas izveidošanas</w:t>
      </w:r>
      <w:r w:rsidR="00B96362">
        <w:rPr>
          <w:rFonts w:ascii="Times New Roman" w:hAnsi="Times New Roman" w:cs="Times New Roman"/>
          <w:bCs/>
          <w:sz w:val="24"/>
          <w:szCs w:val="24"/>
        </w:rPr>
        <w:t xml:space="preserve">. </w:t>
      </w:r>
      <w:r w:rsidR="00DA075B">
        <w:rPr>
          <w:rFonts w:ascii="Times New Roman" w:hAnsi="Times New Roman" w:cs="Times New Roman"/>
          <w:bCs/>
          <w:sz w:val="24"/>
          <w:szCs w:val="24"/>
        </w:rPr>
        <w:t>2</w:t>
      </w:r>
      <w:r w:rsidR="00DA075B" w:rsidRPr="005E1CE6">
        <w:rPr>
          <w:rFonts w:ascii="Times New Roman" w:hAnsi="Times New Roman" w:cs="Times New Roman"/>
          <w:bCs/>
          <w:sz w:val="24"/>
          <w:szCs w:val="24"/>
        </w:rPr>
        <w:t>021. gada 1. oktobrī izsludināt</w:t>
      </w:r>
      <w:r w:rsidR="00B96362">
        <w:rPr>
          <w:rFonts w:ascii="Times New Roman" w:hAnsi="Times New Roman" w:cs="Times New Roman"/>
          <w:bCs/>
          <w:sz w:val="24"/>
          <w:szCs w:val="24"/>
        </w:rPr>
        <w:t>ai</w:t>
      </w:r>
      <w:r w:rsidR="00DA075B" w:rsidRPr="005E1CE6">
        <w:rPr>
          <w:rFonts w:ascii="Times New Roman" w:hAnsi="Times New Roman" w:cs="Times New Roman"/>
          <w:bCs/>
          <w:sz w:val="24"/>
          <w:szCs w:val="24"/>
        </w:rPr>
        <w:t xml:space="preserve">s konkurss </w:t>
      </w:r>
      <w:r w:rsidR="00DA075B" w:rsidRPr="00994200">
        <w:rPr>
          <w:rFonts w:ascii="Times New Roman" w:hAnsi="Times New Roman" w:cs="Times New Roman"/>
          <w:bCs/>
          <w:sz w:val="24"/>
          <w:szCs w:val="24"/>
        </w:rPr>
        <w:t>noslēdzās bez rezultātiem, jo neviens no pretendentiem neieguva minimālo punktu skaitu ceturtajā kārtā</w:t>
      </w:r>
      <w:r w:rsidR="0027077D" w:rsidRPr="00994200">
        <w:rPr>
          <w:rFonts w:ascii="Times New Roman" w:hAnsi="Times New Roman" w:cs="Times New Roman"/>
          <w:bCs/>
          <w:sz w:val="24"/>
          <w:szCs w:val="24"/>
        </w:rPr>
        <w:t>.</w:t>
      </w:r>
      <w:r w:rsidR="00994200" w:rsidRPr="00DE18BF">
        <w:rPr>
          <w:rFonts w:ascii="Times New Roman" w:hAnsi="Times New Roman" w:cs="Times New Roman"/>
          <w:bCs/>
          <w:sz w:val="24"/>
          <w:szCs w:val="24"/>
        </w:rPr>
        <w:t xml:space="preserve"> </w:t>
      </w:r>
      <w:r w:rsidR="00B96362">
        <w:rPr>
          <w:rFonts w:ascii="Times New Roman" w:hAnsi="Times New Roman" w:cs="Times New Roman"/>
          <w:bCs/>
          <w:sz w:val="24"/>
          <w:szCs w:val="24"/>
        </w:rPr>
        <w:t>P</w:t>
      </w:r>
      <w:r w:rsidR="00333133" w:rsidRPr="00994200">
        <w:rPr>
          <w:rFonts w:ascii="Times New Roman" w:hAnsi="Times New Roman" w:cs="Times New Roman"/>
          <w:bCs/>
          <w:sz w:val="24"/>
          <w:szCs w:val="24"/>
        </w:rPr>
        <w:t xml:space="preserve">ilna sastāva </w:t>
      </w:r>
      <w:proofErr w:type="spellStart"/>
      <w:r w:rsidR="00333133" w:rsidRPr="00994200">
        <w:rPr>
          <w:rFonts w:ascii="Times New Roman" w:hAnsi="Times New Roman" w:cs="Times New Roman"/>
          <w:bCs/>
          <w:sz w:val="24"/>
          <w:szCs w:val="24"/>
        </w:rPr>
        <w:t>neesība</w:t>
      </w:r>
      <w:proofErr w:type="spellEnd"/>
      <w:r w:rsidR="00333133" w:rsidRPr="00994200">
        <w:rPr>
          <w:rFonts w:ascii="Times New Roman" w:hAnsi="Times New Roman" w:cs="Times New Roman"/>
          <w:bCs/>
          <w:sz w:val="24"/>
          <w:szCs w:val="24"/>
        </w:rPr>
        <w:t xml:space="preserve"> ir atstājusi ietekmi arī uz ELT kapacitāti</w:t>
      </w:r>
      <w:r w:rsidR="008774EA">
        <w:rPr>
          <w:rFonts w:ascii="Times New Roman" w:hAnsi="Times New Roman" w:cs="Times New Roman"/>
          <w:bCs/>
          <w:sz w:val="24"/>
          <w:szCs w:val="24"/>
        </w:rPr>
        <w:t>.</w:t>
      </w:r>
      <w:r w:rsidR="00994200">
        <w:rPr>
          <w:rFonts w:ascii="Times New Roman" w:hAnsi="Times New Roman" w:cs="Times New Roman"/>
          <w:bCs/>
          <w:sz w:val="24"/>
          <w:szCs w:val="24"/>
        </w:rPr>
        <w:t xml:space="preserve"> </w:t>
      </w:r>
      <w:r w:rsidR="00BA32B8" w:rsidRPr="00D27854">
        <w:rPr>
          <w:rFonts w:ascii="Times New Roman" w:hAnsi="Times New Roman" w:cs="Times New Roman"/>
          <w:bCs/>
          <w:sz w:val="24"/>
          <w:szCs w:val="24"/>
        </w:rPr>
        <w:t>Atkārtoti i</w:t>
      </w:r>
      <w:r w:rsidR="008774EA" w:rsidRPr="00D27854">
        <w:rPr>
          <w:rFonts w:ascii="Times New Roman" w:hAnsi="Times New Roman" w:cs="Times New Roman"/>
          <w:bCs/>
          <w:sz w:val="24"/>
          <w:szCs w:val="24"/>
        </w:rPr>
        <w:t>zsludin</w:t>
      </w:r>
      <w:r w:rsidR="00BA32B8" w:rsidRPr="00D27854">
        <w:rPr>
          <w:rFonts w:ascii="Times New Roman" w:hAnsi="Times New Roman" w:cs="Times New Roman"/>
          <w:bCs/>
          <w:sz w:val="24"/>
          <w:szCs w:val="24"/>
        </w:rPr>
        <w:t>ātais konkurss ir noslēdzies ar rezultātu un</w:t>
      </w:r>
      <w:r w:rsidR="00177714" w:rsidRPr="00D27854">
        <w:rPr>
          <w:rFonts w:ascii="Times New Roman" w:eastAsia="Times New Roman" w:hAnsi="Times New Roman" w:cs="Times New Roman"/>
          <w:color w:val="101820"/>
          <w:sz w:val="24"/>
          <w:szCs w:val="24"/>
          <w:lang w:eastAsia="lv-LV"/>
        </w:rPr>
        <w:t xml:space="preserve"> 2022.gada 15.septembrī Saeima virzīto ELT tiesneša amata kandidātu iec</w:t>
      </w:r>
      <w:r w:rsidR="00D27854" w:rsidRPr="00D27854">
        <w:rPr>
          <w:rFonts w:ascii="Times New Roman" w:eastAsia="Times New Roman" w:hAnsi="Times New Roman" w:cs="Times New Roman"/>
          <w:color w:val="101820"/>
          <w:sz w:val="24"/>
          <w:szCs w:val="24"/>
          <w:lang w:eastAsia="lv-LV"/>
        </w:rPr>
        <w:t>els</w:t>
      </w:r>
      <w:r w:rsidR="00177714" w:rsidRPr="00D27854">
        <w:rPr>
          <w:rFonts w:ascii="Times New Roman" w:eastAsia="Times New Roman" w:hAnsi="Times New Roman" w:cs="Times New Roman"/>
          <w:color w:val="101820"/>
          <w:sz w:val="24"/>
          <w:szCs w:val="24"/>
          <w:lang w:eastAsia="lv-LV"/>
        </w:rPr>
        <w:t xml:space="preserve"> amatā.</w:t>
      </w:r>
    </w:p>
    <w:p w14:paraId="01D66661" w14:textId="77777777" w:rsidR="000353DB" w:rsidRDefault="000353DB" w:rsidP="00BE6719">
      <w:pPr>
        <w:spacing w:after="0" w:line="240" w:lineRule="auto"/>
        <w:jc w:val="both"/>
        <w:rPr>
          <w:rFonts w:ascii="Times New Roman" w:eastAsia="Times New Roman" w:hAnsi="Times New Roman" w:cs="Times New Roman"/>
          <w:color w:val="101820"/>
          <w:sz w:val="24"/>
          <w:szCs w:val="24"/>
          <w:lang w:eastAsia="lv-LV"/>
        </w:rPr>
      </w:pPr>
    </w:p>
    <w:p w14:paraId="2D3AA7E9" w14:textId="2893AB6C" w:rsidR="00BE6719" w:rsidRPr="00BE6719" w:rsidRDefault="00DA075B" w:rsidP="00BE6719">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E</w:t>
      </w:r>
      <w:r w:rsidR="009255FA">
        <w:rPr>
          <w:rFonts w:ascii="Times New Roman" w:hAnsi="Times New Roman" w:cs="Times New Roman"/>
          <w:b/>
          <w:i/>
          <w:iCs/>
          <w:sz w:val="24"/>
          <w:szCs w:val="24"/>
        </w:rPr>
        <w:t>konomisko lietu tiesas</w:t>
      </w:r>
      <w:r>
        <w:rPr>
          <w:rFonts w:ascii="Times New Roman" w:hAnsi="Times New Roman" w:cs="Times New Roman"/>
          <w:b/>
          <w:i/>
          <w:iCs/>
          <w:sz w:val="24"/>
          <w:szCs w:val="24"/>
        </w:rPr>
        <w:t xml:space="preserve"> kompetence civillietās </w:t>
      </w:r>
    </w:p>
    <w:p w14:paraId="5B7DD840" w14:textId="70ACA3F4" w:rsidR="00BE6719" w:rsidRPr="003472F7" w:rsidRDefault="00BE6719" w:rsidP="00FB245A">
      <w:pPr>
        <w:pStyle w:val="Paraststmeklis"/>
        <w:spacing w:before="0" w:beforeAutospacing="0" w:after="0" w:afterAutospacing="0"/>
        <w:ind w:firstLine="720"/>
        <w:jc w:val="both"/>
        <w:rPr>
          <w:rFonts w:eastAsia="Times New Roman"/>
          <w:color w:val="101820"/>
        </w:rPr>
      </w:pPr>
      <w:r w:rsidRPr="003472F7">
        <w:rPr>
          <w:rFonts w:eastAsia="Times New Roman"/>
          <w:color w:val="101820"/>
        </w:rPr>
        <w:t>ELT kompetencē nododamo civillietu kategorijas tika definētas, ņemot vērā lietu specifiku – sarežģītas un salīdzinoši retas prasības, kuru kvalitatīva izskatīšana prasa nepieciešamību pārzināt specifiskus tiesību jautājumus. Lietu kategorijas tika noteiktas, ņemot vērā ekspertu</w:t>
      </w:r>
      <w:r w:rsidRPr="003472F7">
        <w:rPr>
          <w:rStyle w:val="Vresatsauce"/>
          <w:rFonts w:eastAsia="Times New Roman"/>
          <w:color w:val="101820"/>
        </w:rPr>
        <w:footnoteReference w:id="8"/>
      </w:r>
      <w:r w:rsidRPr="003472F7">
        <w:rPr>
          <w:rFonts w:eastAsia="Times New Roman"/>
          <w:color w:val="101820"/>
        </w:rPr>
        <w:t xml:space="preserve"> viedokļus par tām lietu kategorijām, kuras potenciāli rada vislielāko ietekmi uz uzņēmējdarbības vides attīstību un investīciju piesaisti, tādējādi uzsverot šo lietu kvalitatīvas un ātras izskatīšanas nozīmību.</w:t>
      </w:r>
    </w:p>
    <w:p w14:paraId="05DE02DE" w14:textId="77777777" w:rsidR="00BE6719" w:rsidRPr="003472F7" w:rsidRDefault="00BE6719" w:rsidP="00FB245A">
      <w:pPr>
        <w:spacing w:after="0" w:line="240" w:lineRule="auto"/>
        <w:ind w:firstLine="720"/>
        <w:jc w:val="both"/>
        <w:rPr>
          <w:rFonts w:ascii="Times New Roman" w:eastAsia="Times New Roman" w:hAnsi="Times New Roman" w:cs="Times New Roman"/>
          <w:color w:val="101820"/>
          <w:sz w:val="24"/>
          <w:szCs w:val="24"/>
          <w:lang w:eastAsia="lv-LV"/>
        </w:rPr>
      </w:pPr>
      <w:r w:rsidRPr="003472F7">
        <w:rPr>
          <w:rFonts w:ascii="Times New Roman" w:eastAsia="Times New Roman" w:hAnsi="Times New Roman" w:cs="Times New Roman"/>
          <w:color w:val="101820"/>
          <w:sz w:val="24"/>
          <w:szCs w:val="24"/>
          <w:lang w:eastAsia="lv-LV"/>
        </w:rPr>
        <w:t>Atbilstoši 2020. gada 1. oktobra likumam "Grozījumi Civilprocesa likumā" ELT ir noteikta kompetence izskatīt:</w:t>
      </w:r>
    </w:p>
    <w:p w14:paraId="3120BC8A" w14:textId="395DDE72"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kas izriet no pārapdrošināšanas līgumiem;</w:t>
      </w:r>
    </w:p>
    <w:p w14:paraId="4FEDD552" w14:textId="7A7A079E"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 xml:space="preserve">prasības, kas izriet no ieguldījumu pakalpojumu vai ieguldījumu </w:t>
      </w:r>
      <w:proofErr w:type="spellStart"/>
      <w:r w:rsidRPr="000353DB">
        <w:rPr>
          <w:rFonts w:ascii="Times New Roman" w:eastAsia="Times New Roman" w:hAnsi="Times New Roman" w:cs="Times New Roman"/>
          <w:color w:val="101820"/>
          <w:sz w:val="24"/>
          <w:szCs w:val="24"/>
          <w:lang w:eastAsia="lv-LV"/>
        </w:rPr>
        <w:t>blakuspakalpojumu</w:t>
      </w:r>
      <w:proofErr w:type="spellEnd"/>
      <w:r w:rsidRPr="000353DB">
        <w:rPr>
          <w:rFonts w:ascii="Times New Roman" w:eastAsia="Times New Roman" w:hAnsi="Times New Roman" w:cs="Times New Roman"/>
          <w:color w:val="101820"/>
          <w:sz w:val="24"/>
          <w:szCs w:val="24"/>
          <w:lang w:eastAsia="lv-LV"/>
        </w:rPr>
        <w:t xml:space="preserve"> līgumiem;</w:t>
      </w:r>
    </w:p>
    <w:p w14:paraId="721D86CC" w14:textId="1D5C2564"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Eiropas Savienības dalībvalstu ieguldītāju prasības pret Latvijas valsti par ieguldījumu aizsardzību;</w:t>
      </w:r>
    </w:p>
    <w:p w14:paraId="71C94268" w14:textId="5409B96D"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kas izriet no koncernu tiesiskajām attiecībām;</w:t>
      </w:r>
    </w:p>
    <w:p w14:paraId="51058B30" w14:textId="12D0D582"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kas izriet no kapitālsabiedrības dalībnieku (akcionāru) savstarpējām tiesiskajām attiecībām;</w:t>
      </w:r>
    </w:p>
    <w:p w14:paraId="5CB99092" w14:textId="67657C13"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kas izriet no finanšu nodrošinājuma līgumiem;</w:t>
      </w:r>
    </w:p>
    <w:p w14:paraId="55EC0C9A" w14:textId="3F176348"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kas izriet no kapitālsabiedrību darījumiem ar saistītajām personām Komerclikuma un Finanšu instrumentu tirgus likuma izpratnē;</w:t>
      </w:r>
    </w:p>
    <w:p w14:paraId="5BAC486F" w14:textId="53BD87A7"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kas izriet no uzņēmumu pārejas un sabiedrības reorganizācijas, izņemot darbinieku prasījumus;</w:t>
      </w:r>
    </w:p>
    <w:p w14:paraId="7B63B804" w14:textId="09D996ED"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kas izriet no līgumsaistībām starp būvniecības procesa dalībniekiem, tajā skaitā ar apakšuzņēmējiem, attiecībā uz tādas otrās un trešās grupas būves būvniecību, kuras realizācijai nepieciešama būvatļauja, izņemot atsevišķas viena dzīvokļa vai divu dzīvokļu dzīvojamās mājas un ar to funkcionāli saistīto būvju būvniecību;</w:t>
      </w:r>
    </w:p>
    <w:p w14:paraId="3B976EA9" w14:textId="33406BA1"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par konkurences tiesību pārkāpumiem;</w:t>
      </w:r>
    </w:p>
    <w:p w14:paraId="3B7D10F4" w14:textId="01E15A84"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prasības par kapitālsabiedrības dalībnieku (akcionāru) sapulces lēmumiem;</w:t>
      </w:r>
    </w:p>
    <w:p w14:paraId="48002606" w14:textId="061B5B5A" w:rsidR="00BE6719" w:rsidRPr="000353DB" w:rsidRDefault="00BE6719" w:rsidP="000353DB">
      <w:pPr>
        <w:pStyle w:val="Sarakstarindkopa"/>
        <w:numPr>
          <w:ilvl w:val="0"/>
          <w:numId w:val="27"/>
        </w:numPr>
        <w:spacing w:after="0" w:line="240" w:lineRule="auto"/>
        <w:jc w:val="both"/>
        <w:rPr>
          <w:rFonts w:ascii="Times New Roman" w:eastAsia="Times New Roman" w:hAnsi="Times New Roman" w:cs="Times New Roman"/>
          <w:color w:val="101820"/>
          <w:sz w:val="24"/>
          <w:szCs w:val="24"/>
          <w:lang w:eastAsia="lv-LV"/>
        </w:rPr>
      </w:pPr>
      <w:r w:rsidRPr="000353DB">
        <w:rPr>
          <w:rFonts w:ascii="Times New Roman" w:eastAsia="Times New Roman" w:hAnsi="Times New Roman" w:cs="Times New Roman"/>
          <w:color w:val="101820"/>
          <w:sz w:val="24"/>
          <w:szCs w:val="24"/>
          <w:lang w:eastAsia="lv-LV"/>
        </w:rPr>
        <w:t>pieteikumus par kredītiestāžu likvidāciju un maksātnespēju.</w:t>
      </w:r>
    </w:p>
    <w:p w14:paraId="48BF95A9" w14:textId="193C4DAF" w:rsidR="00BE6719" w:rsidRPr="003472F7" w:rsidRDefault="00BE6719" w:rsidP="00795C35">
      <w:pPr>
        <w:spacing w:after="0" w:line="240" w:lineRule="auto"/>
        <w:ind w:firstLine="720"/>
        <w:jc w:val="both"/>
        <w:rPr>
          <w:rFonts w:ascii="Times New Roman" w:eastAsia="Times New Roman" w:hAnsi="Times New Roman" w:cs="Times New Roman"/>
          <w:color w:val="101820"/>
          <w:sz w:val="24"/>
          <w:szCs w:val="24"/>
          <w:lang w:eastAsia="lv-LV"/>
        </w:rPr>
      </w:pPr>
      <w:r w:rsidRPr="003472F7">
        <w:rPr>
          <w:rFonts w:ascii="Times New Roman" w:eastAsia="Times New Roman" w:hAnsi="Times New Roman" w:cs="Times New Roman"/>
          <w:color w:val="101820"/>
          <w:sz w:val="24"/>
          <w:szCs w:val="24"/>
          <w:lang w:eastAsia="lv-LV"/>
        </w:rPr>
        <w:t>Tāpat Civilprocesa likumā ir noteikts</w:t>
      </w:r>
      <w:r w:rsidR="009255FA">
        <w:rPr>
          <w:rFonts w:ascii="Times New Roman" w:eastAsia="Times New Roman" w:hAnsi="Times New Roman" w:cs="Times New Roman"/>
          <w:color w:val="101820"/>
          <w:sz w:val="24"/>
          <w:szCs w:val="24"/>
          <w:lang w:eastAsia="lv-LV"/>
        </w:rPr>
        <w:t>,</w:t>
      </w:r>
      <w:r w:rsidRPr="003472F7">
        <w:rPr>
          <w:rFonts w:ascii="Times New Roman" w:eastAsia="Times New Roman" w:hAnsi="Times New Roman" w:cs="Times New Roman"/>
          <w:color w:val="101820"/>
          <w:sz w:val="24"/>
          <w:szCs w:val="24"/>
          <w:lang w:eastAsia="lv-LV"/>
        </w:rPr>
        <w:t xml:space="preserve"> ja izskatāmā lieta ietver prasījumu, kas ir savstarpēji saistīts ar prasījumu lietā, kura ir piekritīga ELT (piemēram, prasības par zaudējumu atlīdzināšanu, pieteikumus par prasības nodrošināšanu, pieteikumus par prasības nodrošināšanu pirms prasības celšanas, pieteikumus par pierādījuma nodrošināšanu un pieteikumus par pierādījuma nodrošināšanu pirms prasības celšanas par tādu prasību, kura ir piekritīga ELT), vai arī rajona (pilsētas) tiesā saņemta pretprasība, kas ir piekritīga ELT, lietu izskatīs ELT.</w:t>
      </w:r>
      <w:r w:rsidR="005D2A30">
        <w:rPr>
          <w:rFonts w:ascii="Times New Roman" w:eastAsia="Times New Roman" w:hAnsi="Times New Roman" w:cs="Times New Roman"/>
          <w:color w:val="101820"/>
          <w:sz w:val="24"/>
          <w:szCs w:val="24"/>
          <w:lang w:eastAsia="lv-LV"/>
        </w:rPr>
        <w:t xml:space="preserve"> </w:t>
      </w:r>
      <w:r w:rsidR="007A3D46" w:rsidRPr="00D27854">
        <w:rPr>
          <w:rFonts w:ascii="Times New Roman" w:eastAsia="Times New Roman" w:hAnsi="Times New Roman" w:cs="Times New Roman"/>
          <w:color w:val="101820"/>
          <w:sz w:val="24"/>
          <w:szCs w:val="24"/>
          <w:lang w:eastAsia="lv-LV"/>
        </w:rPr>
        <w:t>Tāpat,</w:t>
      </w:r>
      <w:r w:rsidR="005D2A30" w:rsidRPr="00D27854">
        <w:rPr>
          <w:rFonts w:ascii="Times New Roman" w:eastAsia="Times New Roman" w:hAnsi="Times New Roman" w:cs="Times New Roman"/>
          <w:color w:val="101820"/>
          <w:sz w:val="24"/>
          <w:szCs w:val="24"/>
          <w:lang w:eastAsia="lv-LV"/>
        </w:rPr>
        <w:t xml:space="preserve"> ja izskatāmā lieta ietver prasījumu, kas ir savstarpēji saistīts ar prasījumu lietā, kura ir piekritīga gan ELT, gan Rīgas pilsētas </w:t>
      </w:r>
      <w:r w:rsidR="007A3D46" w:rsidRPr="00D27854">
        <w:rPr>
          <w:rFonts w:ascii="Times New Roman" w:eastAsia="Times New Roman" w:hAnsi="Times New Roman" w:cs="Times New Roman"/>
          <w:color w:val="101820"/>
          <w:sz w:val="24"/>
          <w:szCs w:val="24"/>
          <w:lang w:eastAsia="lv-LV"/>
        </w:rPr>
        <w:t>tiesai</w:t>
      </w:r>
      <w:r w:rsidR="005D2A30" w:rsidRPr="00D27854">
        <w:rPr>
          <w:rFonts w:ascii="Times New Roman" w:eastAsia="Times New Roman" w:hAnsi="Times New Roman" w:cs="Times New Roman"/>
          <w:color w:val="101820"/>
          <w:sz w:val="24"/>
          <w:szCs w:val="24"/>
          <w:lang w:eastAsia="lv-LV"/>
        </w:rPr>
        <w:t xml:space="preserve"> </w:t>
      </w:r>
      <w:r w:rsidR="007A3D46" w:rsidRPr="00D27854">
        <w:rPr>
          <w:rFonts w:ascii="Times New Roman" w:eastAsia="Times New Roman" w:hAnsi="Times New Roman" w:cs="Times New Roman"/>
          <w:color w:val="101820"/>
          <w:sz w:val="24"/>
          <w:szCs w:val="24"/>
          <w:lang w:eastAsia="lv-LV"/>
        </w:rPr>
        <w:t>(</w:t>
      </w:r>
      <w:r w:rsidR="00BA32B8" w:rsidRPr="00D27854">
        <w:rPr>
          <w:rFonts w:ascii="Times New Roman" w:eastAsia="Times New Roman" w:hAnsi="Times New Roman" w:cs="Times New Roman"/>
          <w:color w:val="101820"/>
          <w:sz w:val="24"/>
          <w:szCs w:val="24"/>
          <w:lang w:eastAsia="lv-LV"/>
        </w:rPr>
        <w:t xml:space="preserve">līdz </w:t>
      </w:r>
      <w:r w:rsidR="007A3D46" w:rsidRPr="00D27854">
        <w:rPr>
          <w:rFonts w:ascii="Times New Roman" w:eastAsia="Times New Roman" w:hAnsi="Times New Roman" w:cs="Times New Roman"/>
          <w:color w:val="101820"/>
          <w:sz w:val="24"/>
          <w:szCs w:val="24"/>
          <w:lang w:eastAsia="lv-LV"/>
        </w:rPr>
        <w:t xml:space="preserve">2022.gada </w:t>
      </w:r>
      <w:r w:rsidR="00BA32B8" w:rsidRPr="00D27854">
        <w:rPr>
          <w:rFonts w:ascii="Times New Roman" w:eastAsia="Times New Roman" w:hAnsi="Times New Roman" w:cs="Times New Roman"/>
          <w:color w:val="101820"/>
          <w:sz w:val="24"/>
          <w:szCs w:val="24"/>
          <w:lang w:eastAsia="lv-LV"/>
        </w:rPr>
        <w:t>31</w:t>
      </w:r>
      <w:r w:rsidR="007A3D46" w:rsidRPr="00D27854">
        <w:rPr>
          <w:rFonts w:ascii="Times New Roman" w:eastAsia="Times New Roman" w:hAnsi="Times New Roman" w:cs="Times New Roman"/>
          <w:color w:val="101820"/>
          <w:sz w:val="24"/>
          <w:szCs w:val="24"/>
          <w:lang w:eastAsia="lv-LV"/>
        </w:rPr>
        <w:t>.</w:t>
      </w:r>
      <w:r w:rsidR="00BA32B8" w:rsidRPr="00D27854">
        <w:rPr>
          <w:rFonts w:ascii="Times New Roman" w:eastAsia="Times New Roman" w:hAnsi="Times New Roman" w:cs="Times New Roman"/>
          <w:color w:val="101820"/>
          <w:sz w:val="24"/>
          <w:szCs w:val="24"/>
          <w:lang w:eastAsia="lv-LV"/>
        </w:rPr>
        <w:t>jūlijam</w:t>
      </w:r>
      <w:r w:rsidR="007A3D46" w:rsidRPr="00D27854">
        <w:rPr>
          <w:rFonts w:ascii="Times New Roman" w:eastAsia="Times New Roman" w:hAnsi="Times New Roman" w:cs="Times New Roman"/>
          <w:color w:val="101820"/>
          <w:sz w:val="24"/>
          <w:szCs w:val="24"/>
          <w:lang w:eastAsia="lv-LV"/>
        </w:rPr>
        <w:t xml:space="preserve"> – Rīgas pilsētas </w:t>
      </w:r>
      <w:r w:rsidR="00BA32B8" w:rsidRPr="00D27854">
        <w:rPr>
          <w:rFonts w:ascii="Times New Roman" w:eastAsia="Times New Roman" w:hAnsi="Times New Roman" w:cs="Times New Roman"/>
          <w:color w:val="101820"/>
          <w:sz w:val="24"/>
          <w:szCs w:val="24"/>
          <w:lang w:eastAsia="lv-LV"/>
        </w:rPr>
        <w:t xml:space="preserve">Vidzemes priekšpilsētas </w:t>
      </w:r>
      <w:r w:rsidR="007A3D46" w:rsidRPr="00D27854">
        <w:rPr>
          <w:rFonts w:ascii="Times New Roman" w:eastAsia="Times New Roman" w:hAnsi="Times New Roman" w:cs="Times New Roman"/>
          <w:color w:val="101820"/>
          <w:sz w:val="24"/>
          <w:szCs w:val="24"/>
          <w:lang w:eastAsia="lv-LV"/>
        </w:rPr>
        <w:t>tiesa</w:t>
      </w:r>
      <w:r w:rsidR="00BA32B8" w:rsidRPr="00D27854">
        <w:rPr>
          <w:rFonts w:ascii="Times New Roman" w:eastAsia="Times New Roman" w:hAnsi="Times New Roman" w:cs="Times New Roman"/>
          <w:color w:val="101820"/>
          <w:sz w:val="24"/>
          <w:szCs w:val="24"/>
          <w:lang w:eastAsia="lv-LV"/>
        </w:rPr>
        <w:t>i</w:t>
      </w:r>
      <w:r w:rsidR="007A3D46" w:rsidRPr="00D27854">
        <w:rPr>
          <w:rFonts w:ascii="Times New Roman" w:eastAsia="Times New Roman" w:hAnsi="Times New Roman" w:cs="Times New Roman"/>
          <w:color w:val="101820"/>
          <w:sz w:val="24"/>
          <w:szCs w:val="24"/>
          <w:lang w:eastAsia="lv-LV"/>
        </w:rPr>
        <w:t xml:space="preserve">) </w:t>
      </w:r>
      <w:r w:rsidR="005D2A30" w:rsidRPr="00D27854">
        <w:rPr>
          <w:rFonts w:ascii="Times New Roman" w:eastAsia="Times New Roman" w:hAnsi="Times New Roman" w:cs="Times New Roman"/>
          <w:color w:val="101820"/>
          <w:sz w:val="24"/>
          <w:szCs w:val="24"/>
          <w:lang w:eastAsia="lv-LV"/>
        </w:rPr>
        <w:t xml:space="preserve">saskaņā ar </w:t>
      </w:r>
      <w:r w:rsidR="007A3D46" w:rsidRPr="00D27854">
        <w:rPr>
          <w:rFonts w:ascii="Times New Roman" w:eastAsia="Times New Roman" w:hAnsi="Times New Roman" w:cs="Times New Roman"/>
          <w:color w:val="101820"/>
          <w:sz w:val="24"/>
          <w:szCs w:val="24"/>
          <w:lang w:eastAsia="lv-LV"/>
        </w:rPr>
        <w:t>Civilprocesa likumā</w:t>
      </w:r>
      <w:r w:rsidR="005D2A30" w:rsidRPr="00D27854">
        <w:rPr>
          <w:rFonts w:ascii="Times New Roman" w:eastAsia="Times New Roman" w:hAnsi="Times New Roman" w:cs="Times New Roman"/>
          <w:color w:val="101820"/>
          <w:sz w:val="24"/>
          <w:szCs w:val="24"/>
          <w:lang w:eastAsia="lv-LV"/>
        </w:rPr>
        <w:t xml:space="preserve"> noteikto piekritību, vai arī kādā </w:t>
      </w:r>
      <w:r w:rsidR="005D2A30" w:rsidRPr="00D27854">
        <w:rPr>
          <w:rFonts w:ascii="Times New Roman" w:eastAsia="Times New Roman" w:hAnsi="Times New Roman" w:cs="Times New Roman"/>
          <w:color w:val="101820"/>
          <w:sz w:val="24"/>
          <w:szCs w:val="24"/>
          <w:lang w:eastAsia="lv-LV"/>
        </w:rPr>
        <w:lastRenderedPageBreak/>
        <w:t xml:space="preserve">no šīm tiesām saņemta pretprasība, kas ir piekritīga otrai tiesai, lietu izskata </w:t>
      </w:r>
      <w:r w:rsidR="007A3D46" w:rsidRPr="00D27854">
        <w:rPr>
          <w:rFonts w:ascii="Times New Roman" w:eastAsia="Times New Roman" w:hAnsi="Times New Roman" w:cs="Times New Roman"/>
          <w:color w:val="101820"/>
          <w:sz w:val="24"/>
          <w:szCs w:val="24"/>
          <w:lang w:eastAsia="lv-LV"/>
        </w:rPr>
        <w:t>Rīgas pilsētas tiesa (</w:t>
      </w:r>
      <w:r w:rsidR="00BA32B8" w:rsidRPr="00D27854">
        <w:rPr>
          <w:rFonts w:ascii="Times New Roman" w:eastAsia="Times New Roman" w:hAnsi="Times New Roman" w:cs="Times New Roman"/>
          <w:color w:val="101820"/>
          <w:sz w:val="24"/>
          <w:szCs w:val="24"/>
          <w:lang w:eastAsia="lv-LV"/>
        </w:rPr>
        <w:t>līdz</w:t>
      </w:r>
      <w:r w:rsidR="007A3D46" w:rsidRPr="00D27854">
        <w:rPr>
          <w:rFonts w:ascii="Times New Roman" w:eastAsia="Times New Roman" w:hAnsi="Times New Roman" w:cs="Times New Roman"/>
          <w:color w:val="101820"/>
          <w:sz w:val="24"/>
          <w:szCs w:val="24"/>
          <w:lang w:eastAsia="lv-LV"/>
        </w:rPr>
        <w:t xml:space="preserve"> 2022.gada </w:t>
      </w:r>
      <w:r w:rsidR="00BA32B8" w:rsidRPr="00D27854">
        <w:rPr>
          <w:rFonts w:ascii="Times New Roman" w:eastAsia="Times New Roman" w:hAnsi="Times New Roman" w:cs="Times New Roman"/>
          <w:color w:val="101820"/>
          <w:sz w:val="24"/>
          <w:szCs w:val="24"/>
          <w:lang w:eastAsia="lv-LV"/>
        </w:rPr>
        <w:t>3</w:t>
      </w:r>
      <w:r w:rsidR="007A3D46" w:rsidRPr="00D27854">
        <w:rPr>
          <w:rFonts w:ascii="Times New Roman" w:eastAsia="Times New Roman" w:hAnsi="Times New Roman" w:cs="Times New Roman"/>
          <w:color w:val="101820"/>
          <w:sz w:val="24"/>
          <w:szCs w:val="24"/>
          <w:lang w:eastAsia="lv-LV"/>
        </w:rPr>
        <w:t>1.</w:t>
      </w:r>
      <w:r w:rsidR="00BA32B8" w:rsidRPr="00D27854">
        <w:rPr>
          <w:rFonts w:ascii="Times New Roman" w:eastAsia="Times New Roman" w:hAnsi="Times New Roman" w:cs="Times New Roman"/>
          <w:color w:val="101820"/>
          <w:sz w:val="24"/>
          <w:szCs w:val="24"/>
          <w:lang w:eastAsia="lv-LV"/>
        </w:rPr>
        <w:t>jūlijam</w:t>
      </w:r>
      <w:r w:rsidR="007A3D46" w:rsidRPr="00D27854">
        <w:rPr>
          <w:rFonts w:ascii="Times New Roman" w:eastAsia="Times New Roman" w:hAnsi="Times New Roman" w:cs="Times New Roman"/>
          <w:color w:val="101820"/>
          <w:sz w:val="24"/>
          <w:szCs w:val="24"/>
          <w:lang w:eastAsia="lv-LV"/>
        </w:rPr>
        <w:t xml:space="preserve"> – Rīgas pilsētas </w:t>
      </w:r>
      <w:r w:rsidR="00BA32B8" w:rsidRPr="00D27854">
        <w:rPr>
          <w:rFonts w:ascii="Times New Roman" w:eastAsia="Times New Roman" w:hAnsi="Times New Roman" w:cs="Times New Roman"/>
          <w:color w:val="101820"/>
          <w:sz w:val="24"/>
          <w:szCs w:val="24"/>
          <w:lang w:eastAsia="lv-LV"/>
        </w:rPr>
        <w:t xml:space="preserve">Vidzemes priekšpilsētas </w:t>
      </w:r>
      <w:r w:rsidR="007A3D46" w:rsidRPr="00D27854">
        <w:rPr>
          <w:rFonts w:ascii="Times New Roman" w:eastAsia="Times New Roman" w:hAnsi="Times New Roman" w:cs="Times New Roman"/>
          <w:color w:val="101820"/>
          <w:sz w:val="24"/>
          <w:szCs w:val="24"/>
          <w:lang w:eastAsia="lv-LV"/>
        </w:rPr>
        <w:t>tiesa)</w:t>
      </w:r>
      <w:r w:rsidR="005D2A30" w:rsidRPr="00D27854">
        <w:rPr>
          <w:rFonts w:ascii="Times New Roman" w:eastAsia="Times New Roman" w:hAnsi="Times New Roman" w:cs="Times New Roman"/>
          <w:color w:val="101820"/>
          <w:sz w:val="24"/>
          <w:szCs w:val="24"/>
          <w:lang w:eastAsia="lv-LV"/>
        </w:rPr>
        <w:t>.</w:t>
      </w:r>
    </w:p>
    <w:p w14:paraId="78DD5A4B" w14:textId="1BE76F47" w:rsidR="00BE6719" w:rsidRPr="003472F7" w:rsidRDefault="00BE6719" w:rsidP="00795C35">
      <w:pPr>
        <w:spacing w:after="0" w:line="240" w:lineRule="auto"/>
        <w:ind w:firstLine="720"/>
        <w:jc w:val="both"/>
        <w:rPr>
          <w:rFonts w:ascii="Times New Roman" w:eastAsia="Times New Roman" w:hAnsi="Times New Roman" w:cs="Times New Roman"/>
          <w:color w:val="101820"/>
          <w:sz w:val="24"/>
          <w:szCs w:val="24"/>
          <w:lang w:eastAsia="lv-LV"/>
        </w:rPr>
      </w:pPr>
      <w:r w:rsidRPr="003472F7">
        <w:rPr>
          <w:rFonts w:ascii="Times New Roman" w:eastAsia="Times New Roman" w:hAnsi="Times New Roman" w:cs="Times New Roman"/>
          <w:color w:val="101820"/>
          <w:sz w:val="24"/>
          <w:szCs w:val="24"/>
          <w:lang w:eastAsia="lv-LV"/>
        </w:rPr>
        <w:t>Civilprocesa likums paredz, ka apelācijas kārtībā pārsūdzētu ELT nolēmumu izskat</w:t>
      </w:r>
      <w:r w:rsidR="00795C35">
        <w:rPr>
          <w:rFonts w:ascii="Times New Roman" w:eastAsia="Times New Roman" w:hAnsi="Times New Roman" w:cs="Times New Roman"/>
          <w:color w:val="101820"/>
          <w:sz w:val="24"/>
          <w:szCs w:val="24"/>
          <w:lang w:eastAsia="lv-LV"/>
        </w:rPr>
        <w:t xml:space="preserve">a </w:t>
      </w:r>
      <w:r w:rsidRPr="003472F7">
        <w:rPr>
          <w:rFonts w:ascii="Times New Roman" w:eastAsia="Times New Roman" w:hAnsi="Times New Roman" w:cs="Times New Roman"/>
          <w:color w:val="101820"/>
          <w:sz w:val="24"/>
          <w:szCs w:val="24"/>
          <w:lang w:eastAsia="lv-LV"/>
        </w:rPr>
        <w:t>Rīgas apgabaltiesa. Gadījumā, ja apelācijas instances tiesa atce</w:t>
      </w:r>
      <w:r w:rsidR="00795C35">
        <w:rPr>
          <w:rFonts w:ascii="Times New Roman" w:eastAsia="Times New Roman" w:hAnsi="Times New Roman" w:cs="Times New Roman"/>
          <w:color w:val="101820"/>
          <w:sz w:val="24"/>
          <w:szCs w:val="24"/>
          <w:lang w:eastAsia="lv-LV"/>
        </w:rPr>
        <w:t>ļ</w:t>
      </w:r>
      <w:r w:rsidRPr="003472F7">
        <w:rPr>
          <w:rFonts w:ascii="Times New Roman" w:eastAsia="Times New Roman" w:hAnsi="Times New Roman" w:cs="Times New Roman"/>
          <w:color w:val="101820"/>
          <w:sz w:val="24"/>
          <w:szCs w:val="24"/>
          <w:lang w:eastAsia="lv-LV"/>
        </w:rPr>
        <w:t xml:space="preserve"> rajona (pilsētas) tiesas spriedumu lietā, kas piekritīga ELT, liet</w:t>
      </w:r>
      <w:r w:rsidR="00795C35">
        <w:rPr>
          <w:rFonts w:ascii="Times New Roman" w:eastAsia="Times New Roman" w:hAnsi="Times New Roman" w:cs="Times New Roman"/>
          <w:color w:val="101820"/>
          <w:sz w:val="24"/>
          <w:szCs w:val="24"/>
          <w:lang w:eastAsia="lv-LV"/>
        </w:rPr>
        <w:t>a tiek</w:t>
      </w:r>
      <w:r w:rsidRPr="003472F7">
        <w:rPr>
          <w:rFonts w:ascii="Times New Roman" w:eastAsia="Times New Roman" w:hAnsi="Times New Roman" w:cs="Times New Roman"/>
          <w:color w:val="101820"/>
          <w:sz w:val="24"/>
          <w:szCs w:val="24"/>
          <w:lang w:eastAsia="lv-LV"/>
        </w:rPr>
        <w:t xml:space="preserve"> nodo</w:t>
      </w:r>
      <w:r w:rsidR="00795C35">
        <w:rPr>
          <w:rFonts w:ascii="Times New Roman" w:eastAsia="Times New Roman" w:hAnsi="Times New Roman" w:cs="Times New Roman"/>
          <w:color w:val="101820"/>
          <w:sz w:val="24"/>
          <w:szCs w:val="24"/>
          <w:lang w:eastAsia="lv-LV"/>
        </w:rPr>
        <w:t>ta</w:t>
      </w:r>
      <w:r w:rsidRPr="003472F7">
        <w:rPr>
          <w:rFonts w:ascii="Times New Roman" w:eastAsia="Times New Roman" w:hAnsi="Times New Roman" w:cs="Times New Roman"/>
          <w:color w:val="101820"/>
          <w:sz w:val="24"/>
          <w:szCs w:val="24"/>
          <w:lang w:eastAsia="lv-LV"/>
        </w:rPr>
        <w:t xml:space="preserve"> jaunai izskatīšanai ELT.</w:t>
      </w:r>
    </w:p>
    <w:p w14:paraId="5EDDF0A5" w14:textId="36334073" w:rsidR="00BE6719" w:rsidRPr="003472F7" w:rsidRDefault="00BE6719" w:rsidP="00795C35">
      <w:pPr>
        <w:spacing w:after="0" w:line="240" w:lineRule="auto"/>
        <w:ind w:firstLine="720"/>
        <w:jc w:val="both"/>
        <w:rPr>
          <w:rFonts w:ascii="Times New Roman" w:eastAsia="Times New Roman" w:hAnsi="Times New Roman" w:cs="Times New Roman"/>
          <w:color w:val="101820"/>
          <w:sz w:val="24"/>
          <w:szCs w:val="24"/>
          <w:lang w:eastAsia="lv-LV"/>
        </w:rPr>
      </w:pPr>
      <w:r w:rsidRPr="003472F7">
        <w:rPr>
          <w:rFonts w:ascii="Times New Roman" w:eastAsia="Times New Roman" w:hAnsi="Times New Roman" w:cs="Times New Roman"/>
          <w:color w:val="101820"/>
          <w:sz w:val="24"/>
          <w:szCs w:val="24"/>
          <w:lang w:eastAsia="lv-LV"/>
        </w:rPr>
        <w:t>Savukārt kasācijas instances tiesa, atceļot rajona (pilsētas) tiesas vai apgabaltiesas spriedumu lietā, kas piekritīga ELT, lietu nodo</w:t>
      </w:r>
      <w:r w:rsidR="00795C35">
        <w:rPr>
          <w:rFonts w:ascii="Times New Roman" w:eastAsia="Times New Roman" w:hAnsi="Times New Roman" w:cs="Times New Roman"/>
          <w:color w:val="101820"/>
          <w:sz w:val="24"/>
          <w:szCs w:val="24"/>
          <w:lang w:eastAsia="lv-LV"/>
        </w:rPr>
        <w:t>d</w:t>
      </w:r>
      <w:r w:rsidRPr="003472F7">
        <w:rPr>
          <w:rFonts w:ascii="Times New Roman" w:eastAsia="Times New Roman" w:hAnsi="Times New Roman" w:cs="Times New Roman"/>
          <w:color w:val="101820"/>
          <w:sz w:val="24"/>
          <w:szCs w:val="24"/>
          <w:lang w:eastAsia="lv-LV"/>
        </w:rPr>
        <w:t xml:space="preserve"> jaunai izskatīšanai ELT vai Rīgas apgabaltiesai. Attiecībā uz jautājumiem, kas saistīti ar nolēmuma izpildi, lietā saglabā</w:t>
      </w:r>
      <w:r w:rsidR="00795C35">
        <w:rPr>
          <w:rFonts w:ascii="Times New Roman" w:eastAsia="Times New Roman" w:hAnsi="Times New Roman" w:cs="Times New Roman"/>
          <w:color w:val="101820"/>
          <w:sz w:val="24"/>
          <w:szCs w:val="24"/>
          <w:lang w:eastAsia="lv-LV"/>
        </w:rPr>
        <w:t>ts</w:t>
      </w:r>
      <w:r w:rsidRPr="003472F7">
        <w:rPr>
          <w:rFonts w:ascii="Times New Roman" w:eastAsia="Times New Roman" w:hAnsi="Times New Roman" w:cs="Times New Roman"/>
          <w:color w:val="101820"/>
          <w:sz w:val="24"/>
          <w:szCs w:val="24"/>
          <w:lang w:eastAsia="lv-LV"/>
        </w:rPr>
        <w:t xml:space="preserve"> vispārējais regulējums, proti, ka to izlemj tā tiesa, kura nolēmumu pieņēmusi.</w:t>
      </w:r>
    </w:p>
    <w:p w14:paraId="6928D5B8" w14:textId="77777777" w:rsidR="00893F72" w:rsidRPr="003472F7" w:rsidRDefault="00893F72" w:rsidP="00FB245A">
      <w:pPr>
        <w:spacing w:after="0" w:line="240" w:lineRule="auto"/>
        <w:ind w:firstLine="720"/>
        <w:jc w:val="both"/>
        <w:rPr>
          <w:rFonts w:ascii="Times New Roman" w:hAnsi="Times New Roman" w:cs="Times New Roman"/>
          <w:b/>
          <w:sz w:val="24"/>
          <w:szCs w:val="24"/>
        </w:rPr>
      </w:pPr>
    </w:p>
    <w:p w14:paraId="2F7553D7" w14:textId="3D75B3BE" w:rsidR="00A75AD0" w:rsidRPr="00BE6719" w:rsidRDefault="00D62207" w:rsidP="00FB245A">
      <w:pPr>
        <w:spacing w:after="0" w:line="240" w:lineRule="auto"/>
        <w:jc w:val="both"/>
        <w:rPr>
          <w:rFonts w:ascii="Times New Roman" w:hAnsi="Times New Roman" w:cs="Times New Roman"/>
          <w:b/>
          <w:i/>
          <w:iCs/>
          <w:sz w:val="24"/>
          <w:szCs w:val="24"/>
        </w:rPr>
      </w:pPr>
      <w:r w:rsidRPr="00D62207">
        <w:rPr>
          <w:rFonts w:ascii="Times New Roman" w:hAnsi="Times New Roman" w:cs="Times New Roman"/>
          <w:b/>
          <w:i/>
          <w:iCs/>
          <w:sz w:val="24"/>
          <w:szCs w:val="24"/>
        </w:rPr>
        <w:t xml:space="preserve">Ekonomisko lietu tiesas </w:t>
      </w:r>
      <w:r>
        <w:rPr>
          <w:rFonts w:ascii="Times New Roman" w:hAnsi="Times New Roman" w:cs="Times New Roman"/>
          <w:b/>
          <w:i/>
          <w:iCs/>
          <w:sz w:val="24"/>
          <w:szCs w:val="24"/>
        </w:rPr>
        <w:t>k</w:t>
      </w:r>
      <w:r w:rsidR="00A75AD0" w:rsidRPr="00BE6719">
        <w:rPr>
          <w:rFonts w:ascii="Times New Roman" w:hAnsi="Times New Roman" w:cs="Times New Roman"/>
          <w:b/>
          <w:i/>
          <w:iCs/>
          <w:sz w:val="24"/>
          <w:szCs w:val="24"/>
        </w:rPr>
        <w:t>ompetence krimināllietās</w:t>
      </w:r>
    </w:p>
    <w:p w14:paraId="2AE06BBD" w14:textId="23916867" w:rsidR="00A75AD0" w:rsidRPr="003472F7" w:rsidRDefault="00690F65" w:rsidP="00907261">
      <w:pPr>
        <w:spacing w:after="0" w:line="240" w:lineRule="auto"/>
        <w:ind w:firstLine="720"/>
        <w:jc w:val="both"/>
        <w:rPr>
          <w:rFonts w:ascii="Times New Roman" w:hAnsi="Times New Roman" w:cs="Times New Roman"/>
          <w:color w:val="101820"/>
          <w:sz w:val="24"/>
          <w:szCs w:val="24"/>
        </w:rPr>
      </w:pPr>
      <w:bookmarkStart w:id="7" w:name="_Hlk101216869"/>
      <w:r>
        <w:rPr>
          <w:rFonts w:ascii="Times New Roman" w:hAnsi="Times New Roman" w:cs="Times New Roman"/>
          <w:color w:val="101820"/>
          <w:sz w:val="24"/>
          <w:szCs w:val="24"/>
        </w:rPr>
        <w:t>L</w:t>
      </w:r>
      <w:r w:rsidRPr="003472F7">
        <w:rPr>
          <w:rFonts w:ascii="Times New Roman" w:hAnsi="Times New Roman" w:cs="Times New Roman"/>
          <w:color w:val="101820"/>
          <w:sz w:val="24"/>
          <w:szCs w:val="24"/>
        </w:rPr>
        <w:t>ikumprojekt</w:t>
      </w:r>
      <w:r>
        <w:rPr>
          <w:rFonts w:ascii="Times New Roman" w:hAnsi="Times New Roman" w:cs="Times New Roman"/>
          <w:color w:val="101820"/>
          <w:sz w:val="24"/>
          <w:szCs w:val="24"/>
        </w:rPr>
        <w:t>a</w:t>
      </w:r>
      <w:r w:rsidRPr="003472F7">
        <w:rPr>
          <w:rFonts w:ascii="Times New Roman" w:hAnsi="Times New Roman" w:cs="Times New Roman"/>
          <w:color w:val="101820"/>
          <w:sz w:val="24"/>
          <w:szCs w:val="24"/>
        </w:rPr>
        <w:t xml:space="preserve"> "Grozījumi Kriminālprocesa likumā"</w:t>
      </w:r>
      <w:r w:rsidRPr="003472F7">
        <w:rPr>
          <w:rStyle w:val="Vresatsauce"/>
          <w:rFonts w:ascii="Times New Roman" w:hAnsi="Times New Roman" w:cs="Times New Roman"/>
          <w:color w:val="101820"/>
          <w:sz w:val="24"/>
          <w:szCs w:val="24"/>
        </w:rPr>
        <w:footnoteReference w:id="9"/>
      </w:r>
      <w:r w:rsidRPr="003472F7">
        <w:rPr>
          <w:rFonts w:ascii="Times New Roman" w:eastAsia="Times New Roman" w:hAnsi="Times New Roman" w:cs="Times New Roman"/>
          <w:color w:val="101820"/>
          <w:sz w:val="24"/>
          <w:szCs w:val="24"/>
          <w:lang w:eastAsia="lv-LV"/>
        </w:rPr>
        <w:t xml:space="preserve"> </w:t>
      </w:r>
      <w:r>
        <w:rPr>
          <w:rFonts w:ascii="Times New Roman" w:eastAsia="Times New Roman" w:hAnsi="Times New Roman" w:cs="Times New Roman"/>
          <w:color w:val="101820"/>
          <w:sz w:val="24"/>
          <w:szCs w:val="24"/>
          <w:lang w:eastAsia="lv-LV"/>
        </w:rPr>
        <w:t>izstrādes laikā, tika secināts, ka n</w:t>
      </w:r>
      <w:r w:rsidR="00A75AD0" w:rsidRPr="003472F7">
        <w:rPr>
          <w:rFonts w:ascii="Times New Roman" w:hAnsi="Times New Roman" w:cs="Times New Roman"/>
          <w:color w:val="101820"/>
          <w:sz w:val="24"/>
          <w:szCs w:val="24"/>
        </w:rPr>
        <w:t>olūkā izvairīties no ELT pārslodzes tās darbības pirmajos gados</w:t>
      </w:r>
      <w:r>
        <w:rPr>
          <w:rFonts w:ascii="Times New Roman" w:hAnsi="Times New Roman" w:cs="Times New Roman"/>
          <w:color w:val="101820"/>
          <w:sz w:val="24"/>
          <w:szCs w:val="24"/>
        </w:rPr>
        <w:t>,</w:t>
      </w:r>
      <w:r w:rsidR="00A75AD0" w:rsidRPr="003472F7">
        <w:rPr>
          <w:rFonts w:ascii="Times New Roman" w:hAnsi="Times New Roman" w:cs="Times New Roman"/>
          <w:color w:val="101820"/>
          <w:sz w:val="24"/>
          <w:szCs w:val="24"/>
        </w:rPr>
        <w:t xml:space="preserve"> </w:t>
      </w:r>
      <w:r w:rsidR="00907261">
        <w:rPr>
          <w:rFonts w:ascii="Times New Roman" w:eastAsia="Times New Roman" w:hAnsi="Times New Roman" w:cs="Times New Roman"/>
          <w:color w:val="101820"/>
          <w:sz w:val="24"/>
          <w:szCs w:val="24"/>
          <w:lang w:eastAsia="lv-LV"/>
        </w:rPr>
        <w:t>p</w:t>
      </w:r>
      <w:r w:rsidR="00A75AD0" w:rsidRPr="003472F7">
        <w:rPr>
          <w:rFonts w:ascii="Times New Roman" w:hAnsi="Times New Roman" w:cs="Times New Roman"/>
          <w:color w:val="101820"/>
          <w:sz w:val="24"/>
          <w:szCs w:val="24"/>
        </w:rPr>
        <w:t>ārskat</w:t>
      </w:r>
      <w:r>
        <w:rPr>
          <w:rFonts w:ascii="Times New Roman" w:hAnsi="Times New Roman" w:cs="Times New Roman"/>
          <w:color w:val="101820"/>
          <w:sz w:val="24"/>
          <w:szCs w:val="24"/>
        </w:rPr>
        <w:t>āmas</w:t>
      </w:r>
      <w:r w:rsidR="00A75AD0" w:rsidRPr="003472F7">
        <w:rPr>
          <w:rFonts w:ascii="Times New Roman" w:hAnsi="Times New Roman" w:cs="Times New Roman"/>
          <w:color w:val="101820"/>
          <w:sz w:val="24"/>
          <w:szCs w:val="24"/>
        </w:rPr>
        <w:t xml:space="preserve"> ELT kompetencē nododamo </w:t>
      </w:r>
      <w:r>
        <w:rPr>
          <w:rFonts w:ascii="Times New Roman" w:hAnsi="Times New Roman" w:cs="Times New Roman"/>
          <w:color w:val="101820"/>
          <w:sz w:val="24"/>
          <w:szCs w:val="24"/>
        </w:rPr>
        <w:t>krimināl</w:t>
      </w:r>
      <w:r w:rsidR="00A75AD0" w:rsidRPr="003472F7">
        <w:rPr>
          <w:rFonts w:ascii="Times New Roman" w:hAnsi="Times New Roman" w:cs="Times New Roman"/>
          <w:color w:val="101820"/>
          <w:sz w:val="24"/>
          <w:szCs w:val="24"/>
        </w:rPr>
        <w:t>lietu kategorijas, tās samazinot.</w:t>
      </w:r>
    </w:p>
    <w:p w14:paraId="7E9207E6" w14:textId="77777777" w:rsidR="00A75AD0" w:rsidRPr="003472F7" w:rsidRDefault="00A75AD0" w:rsidP="00907261">
      <w:pPr>
        <w:spacing w:after="0" w:line="240" w:lineRule="auto"/>
        <w:ind w:firstLine="720"/>
        <w:jc w:val="both"/>
        <w:rPr>
          <w:rFonts w:ascii="Times New Roman" w:hAnsi="Times New Roman" w:cs="Times New Roman"/>
          <w:color w:val="101820"/>
          <w:sz w:val="24"/>
          <w:szCs w:val="24"/>
        </w:rPr>
      </w:pPr>
      <w:r w:rsidRPr="003472F7">
        <w:rPr>
          <w:rFonts w:ascii="Times New Roman" w:hAnsi="Times New Roman" w:cs="Times New Roman"/>
          <w:color w:val="101820"/>
          <w:sz w:val="24"/>
          <w:szCs w:val="24"/>
        </w:rPr>
        <w:t>Attiecīgi 2020. gada 19. novembra likums "Grozījumi Kriminālprocesa likumā" paredz, ka ELT kompetencē būs šādu krimināllietu izskatīšana:</w:t>
      </w:r>
    </w:p>
    <w:p w14:paraId="43460561" w14:textId="3F47D6E5"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masveida iznīcināšanas ieroču izgatavošana</w:t>
      </w:r>
      <w:r w:rsidR="00C57427">
        <w:rPr>
          <w:rFonts w:ascii="Times New Roman" w:hAnsi="Times New Roman" w:cs="Times New Roman"/>
          <w:color w:val="101820"/>
          <w:sz w:val="24"/>
          <w:szCs w:val="24"/>
        </w:rPr>
        <w:t>s</w:t>
      </w:r>
      <w:r w:rsidRPr="000353DB">
        <w:rPr>
          <w:rFonts w:ascii="Times New Roman" w:hAnsi="Times New Roman" w:cs="Times New Roman"/>
          <w:color w:val="101820"/>
          <w:sz w:val="24"/>
          <w:szCs w:val="24"/>
        </w:rPr>
        <w:t>, glabāšana</w:t>
      </w:r>
      <w:r w:rsidR="00C57427">
        <w:rPr>
          <w:rFonts w:ascii="Times New Roman" w:hAnsi="Times New Roman" w:cs="Times New Roman"/>
          <w:color w:val="101820"/>
          <w:sz w:val="24"/>
          <w:szCs w:val="24"/>
        </w:rPr>
        <w:t>s</w:t>
      </w:r>
      <w:r w:rsidRPr="000353DB">
        <w:rPr>
          <w:rFonts w:ascii="Times New Roman" w:hAnsi="Times New Roman" w:cs="Times New Roman"/>
          <w:color w:val="101820"/>
          <w:sz w:val="24"/>
          <w:szCs w:val="24"/>
        </w:rPr>
        <w:t>, pārvietošana</w:t>
      </w:r>
      <w:r w:rsidR="00C57427">
        <w:rPr>
          <w:rFonts w:ascii="Times New Roman" w:hAnsi="Times New Roman" w:cs="Times New Roman"/>
          <w:color w:val="101820"/>
          <w:sz w:val="24"/>
          <w:szCs w:val="24"/>
        </w:rPr>
        <w:t>s</w:t>
      </w:r>
      <w:r w:rsidRPr="000353DB">
        <w:rPr>
          <w:rFonts w:ascii="Times New Roman" w:hAnsi="Times New Roman" w:cs="Times New Roman"/>
          <w:color w:val="101820"/>
          <w:sz w:val="24"/>
          <w:szCs w:val="24"/>
        </w:rPr>
        <w:t>, lietošana</w:t>
      </w:r>
      <w:r w:rsidR="00C57427">
        <w:rPr>
          <w:rFonts w:ascii="Times New Roman" w:hAnsi="Times New Roman" w:cs="Times New Roman"/>
          <w:color w:val="101820"/>
          <w:sz w:val="24"/>
          <w:szCs w:val="24"/>
        </w:rPr>
        <w:t>s</w:t>
      </w:r>
      <w:r w:rsidRPr="000353DB">
        <w:rPr>
          <w:rFonts w:ascii="Times New Roman" w:hAnsi="Times New Roman" w:cs="Times New Roman"/>
          <w:color w:val="101820"/>
          <w:sz w:val="24"/>
          <w:szCs w:val="24"/>
        </w:rPr>
        <w:t xml:space="preserve"> un izplatīšanas finansēšana, ja atbildība par to izriet no Krimināllikuma 73.</w:t>
      </w:r>
      <w:r w:rsidRPr="000353DB">
        <w:rPr>
          <w:rFonts w:ascii="Times New Roman" w:hAnsi="Times New Roman" w:cs="Times New Roman"/>
          <w:color w:val="101820"/>
          <w:sz w:val="24"/>
          <w:szCs w:val="24"/>
          <w:vertAlign w:val="superscript"/>
        </w:rPr>
        <w:t>1</w:t>
      </w:r>
      <w:r w:rsidRPr="000353DB">
        <w:rPr>
          <w:rFonts w:ascii="Times New Roman" w:hAnsi="Times New Roman" w:cs="Times New Roman"/>
          <w:color w:val="101820"/>
          <w:sz w:val="24"/>
          <w:szCs w:val="24"/>
        </w:rPr>
        <w:t>panta otrās daļas;</w:t>
      </w:r>
    </w:p>
    <w:p w14:paraId="704939C5" w14:textId="5F1B4E6E"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terorisms, ja atbildība par to izriet no Krimināllikuma 79.</w:t>
      </w:r>
      <w:r w:rsidRPr="000353DB">
        <w:rPr>
          <w:rFonts w:ascii="Times New Roman" w:hAnsi="Times New Roman" w:cs="Times New Roman"/>
          <w:color w:val="101820"/>
          <w:sz w:val="24"/>
          <w:szCs w:val="24"/>
          <w:vertAlign w:val="superscript"/>
        </w:rPr>
        <w:t>2</w:t>
      </w:r>
      <w:r w:rsidRPr="000353DB">
        <w:rPr>
          <w:rFonts w:ascii="Times New Roman" w:hAnsi="Times New Roman" w:cs="Times New Roman"/>
          <w:color w:val="101820"/>
          <w:sz w:val="24"/>
          <w:szCs w:val="24"/>
        </w:rPr>
        <w:t> panta otrās daļas;</w:t>
      </w:r>
    </w:p>
    <w:p w14:paraId="443A2B1C" w14:textId="4B04D8B3"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noziedzīgi iegūtu līdzekļu legalizēšana (Krimināllikuma 195. pants);</w:t>
      </w:r>
    </w:p>
    <w:p w14:paraId="0694A46C" w14:textId="5D5E8BBB"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neatļauta labuma pieņemšana, ja atbildība par to izriet no Krimināllikuma 198. panta otrās, trešās vai ceturtās daļas;</w:t>
      </w:r>
    </w:p>
    <w:p w14:paraId="0F746F25" w14:textId="12AA6608"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komerciālā uzpirkšana, ja atbildība par to izriet no Krimināllikuma 199. panta otrās daļas;</w:t>
      </w:r>
    </w:p>
    <w:p w14:paraId="00D8A2DB" w14:textId="2A645E44"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kukuļņemšana, ja atbildība par to izriet no Krimināllikuma 320. panta trešās vai ceturtās daļas;</w:t>
      </w:r>
    </w:p>
    <w:p w14:paraId="11EC58D2" w14:textId="6E0A41DC"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kukuļa piesavināšanās, ja atbildība par to izriet no Krimināllikuma 321. panta otrās, trešās vai ceturtās daļas;</w:t>
      </w:r>
    </w:p>
    <w:p w14:paraId="331818AD" w14:textId="733255FD"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starpniecība kukuļošanā, ja atbildība par to izriet no Krimināllikuma 322. panta otrās daļas</w:t>
      </w:r>
      <w:r w:rsidR="00C57427">
        <w:rPr>
          <w:rStyle w:val="Vresatsauce"/>
          <w:rFonts w:ascii="Times New Roman" w:hAnsi="Times New Roman" w:cs="Times New Roman"/>
          <w:color w:val="101820"/>
          <w:sz w:val="24"/>
          <w:szCs w:val="24"/>
        </w:rPr>
        <w:footnoteReference w:id="10"/>
      </w:r>
      <w:r w:rsidRPr="000353DB">
        <w:rPr>
          <w:rFonts w:ascii="Times New Roman" w:hAnsi="Times New Roman" w:cs="Times New Roman"/>
          <w:color w:val="101820"/>
          <w:sz w:val="24"/>
          <w:szCs w:val="24"/>
        </w:rPr>
        <w:t>;</w:t>
      </w:r>
    </w:p>
    <w:p w14:paraId="3E778684" w14:textId="2B647284"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kukuļdošana, ja atbildība par to izriet no Krimināllikuma 323. panta otrās vai trešās daļas;</w:t>
      </w:r>
    </w:p>
    <w:p w14:paraId="0A705A19" w14:textId="1037EDEA"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tirgošanās ar ietekmi, ja atbildība par to izriet no Krimināllikuma 326.</w:t>
      </w:r>
      <w:r w:rsidRPr="000353DB">
        <w:rPr>
          <w:rFonts w:ascii="Times New Roman" w:hAnsi="Times New Roman" w:cs="Times New Roman"/>
          <w:color w:val="101820"/>
          <w:sz w:val="24"/>
          <w:szCs w:val="24"/>
          <w:vertAlign w:val="superscript"/>
        </w:rPr>
        <w:t>1</w:t>
      </w:r>
      <w:r w:rsidRPr="000353DB">
        <w:rPr>
          <w:rFonts w:ascii="Times New Roman" w:hAnsi="Times New Roman" w:cs="Times New Roman"/>
          <w:color w:val="101820"/>
          <w:sz w:val="24"/>
          <w:szCs w:val="24"/>
        </w:rPr>
        <w:t> panta otrās daļas;</w:t>
      </w:r>
    </w:p>
    <w:p w14:paraId="133D2EAD" w14:textId="70399FD3"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prettiesiska labumu pieprasīšana un pieņemšana, ja atbildība par to izriet no Krimināllikuma 326.</w:t>
      </w:r>
      <w:r w:rsidRPr="000353DB">
        <w:rPr>
          <w:rFonts w:ascii="Times New Roman" w:hAnsi="Times New Roman" w:cs="Times New Roman"/>
          <w:color w:val="101820"/>
          <w:sz w:val="24"/>
          <w:szCs w:val="24"/>
          <w:vertAlign w:val="superscript"/>
        </w:rPr>
        <w:t>2</w:t>
      </w:r>
      <w:r w:rsidRPr="000353DB">
        <w:rPr>
          <w:rFonts w:ascii="Times New Roman" w:hAnsi="Times New Roman" w:cs="Times New Roman"/>
          <w:color w:val="101820"/>
          <w:sz w:val="24"/>
          <w:szCs w:val="24"/>
        </w:rPr>
        <w:t> panta otrās daļas;</w:t>
      </w:r>
    </w:p>
    <w:p w14:paraId="2D34622A" w14:textId="13830DD8" w:rsidR="00A75AD0" w:rsidRPr="000353DB" w:rsidRDefault="00A75AD0" w:rsidP="000353DB">
      <w:pPr>
        <w:pStyle w:val="Sarakstarindkopa"/>
        <w:numPr>
          <w:ilvl w:val="0"/>
          <w:numId w:val="29"/>
        </w:numPr>
        <w:spacing w:after="0" w:line="240" w:lineRule="auto"/>
        <w:jc w:val="both"/>
        <w:rPr>
          <w:rFonts w:ascii="Times New Roman" w:hAnsi="Times New Roman" w:cs="Times New Roman"/>
          <w:color w:val="101820"/>
          <w:sz w:val="24"/>
          <w:szCs w:val="24"/>
        </w:rPr>
      </w:pPr>
      <w:r w:rsidRPr="000353DB">
        <w:rPr>
          <w:rFonts w:ascii="Times New Roman" w:hAnsi="Times New Roman" w:cs="Times New Roman"/>
          <w:color w:val="101820"/>
          <w:sz w:val="24"/>
          <w:szCs w:val="24"/>
        </w:rPr>
        <w:t>prettiesiska labumu došana, ja atbildība par to izriet no Krimināllikuma 326.</w:t>
      </w:r>
      <w:r w:rsidRPr="000353DB">
        <w:rPr>
          <w:rFonts w:ascii="Times New Roman" w:hAnsi="Times New Roman" w:cs="Times New Roman"/>
          <w:color w:val="101820"/>
          <w:sz w:val="24"/>
          <w:szCs w:val="24"/>
          <w:vertAlign w:val="superscript"/>
        </w:rPr>
        <w:t>3</w:t>
      </w:r>
      <w:r w:rsidRPr="000353DB">
        <w:rPr>
          <w:rFonts w:ascii="Times New Roman" w:hAnsi="Times New Roman" w:cs="Times New Roman"/>
          <w:color w:val="101820"/>
          <w:sz w:val="24"/>
          <w:szCs w:val="24"/>
        </w:rPr>
        <w:t> panta otrās daļas.</w:t>
      </w:r>
    </w:p>
    <w:p w14:paraId="3418B5D2" w14:textId="4F955216" w:rsidR="0081081C" w:rsidRPr="00F52B48" w:rsidRDefault="0081081C" w:rsidP="0035429A">
      <w:pPr>
        <w:spacing w:after="0" w:line="240" w:lineRule="auto"/>
        <w:ind w:firstLine="720"/>
        <w:jc w:val="both"/>
        <w:rPr>
          <w:rFonts w:ascii="Times New Roman" w:hAnsi="Times New Roman" w:cs="Times New Roman"/>
          <w:sz w:val="24"/>
          <w:szCs w:val="24"/>
        </w:rPr>
      </w:pPr>
      <w:r w:rsidRPr="00F52B48">
        <w:rPr>
          <w:rFonts w:ascii="Times New Roman" w:hAnsi="Times New Roman" w:cs="Times New Roman"/>
          <w:sz w:val="24"/>
          <w:szCs w:val="24"/>
        </w:rPr>
        <w:t xml:space="preserve">Saskaņā ar procesuālos likumos noteikto tiesa (tiesnesis) ir tas, kurš lemj par lietas piekritību tiesai. Tādējādi, lai arī, piemēram, anotācijās un juridiskajā literatūrā paustās atziņas </w:t>
      </w:r>
      <w:r>
        <w:rPr>
          <w:rFonts w:ascii="Times New Roman" w:hAnsi="Times New Roman" w:cs="Times New Roman"/>
          <w:sz w:val="24"/>
          <w:szCs w:val="24"/>
        </w:rPr>
        <w:t>var tikt</w:t>
      </w:r>
      <w:r w:rsidRPr="00F52B48">
        <w:rPr>
          <w:rFonts w:ascii="Times New Roman" w:hAnsi="Times New Roman" w:cs="Times New Roman"/>
          <w:sz w:val="24"/>
          <w:szCs w:val="24"/>
        </w:rPr>
        <w:t xml:space="preserve"> izmanto</w:t>
      </w:r>
      <w:r>
        <w:rPr>
          <w:rFonts w:ascii="Times New Roman" w:hAnsi="Times New Roman" w:cs="Times New Roman"/>
          <w:sz w:val="24"/>
          <w:szCs w:val="24"/>
        </w:rPr>
        <w:t>tas ELT kompetences robežu apzināšanā</w:t>
      </w:r>
      <w:r w:rsidRPr="00F52B48">
        <w:rPr>
          <w:rFonts w:ascii="Times New Roman" w:hAnsi="Times New Roman" w:cs="Times New Roman"/>
          <w:sz w:val="24"/>
          <w:szCs w:val="24"/>
        </w:rPr>
        <w:t xml:space="preserve">, piemēram, raugoties no likumprojekta autora skatu punkta, </w:t>
      </w:r>
      <w:r>
        <w:rPr>
          <w:rFonts w:ascii="Times New Roman" w:hAnsi="Times New Roman" w:cs="Times New Roman"/>
          <w:sz w:val="24"/>
          <w:szCs w:val="24"/>
        </w:rPr>
        <w:t>saprotami</w:t>
      </w:r>
      <w:r w:rsidRPr="00F52B48">
        <w:rPr>
          <w:rFonts w:ascii="Times New Roman" w:hAnsi="Times New Roman" w:cs="Times New Roman"/>
          <w:sz w:val="24"/>
          <w:szCs w:val="24"/>
        </w:rPr>
        <w:t xml:space="preserve">, ka </w:t>
      </w:r>
      <w:r>
        <w:rPr>
          <w:rFonts w:ascii="Times New Roman" w:hAnsi="Times New Roman" w:cs="Times New Roman"/>
          <w:sz w:val="24"/>
          <w:szCs w:val="24"/>
        </w:rPr>
        <w:t>lietu piekritības</w:t>
      </w:r>
      <w:r w:rsidRPr="00F52B48">
        <w:rPr>
          <w:rFonts w:ascii="Times New Roman" w:hAnsi="Times New Roman" w:cs="Times New Roman"/>
          <w:sz w:val="24"/>
          <w:szCs w:val="24"/>
        </w:rPr>
        <w:t xml:space="preserve"> jautājuma izlemšan</w:t>
      </w:r>
      <w:r>
        <w:rPr>
          <w:rFonts w:ascii="Times New Roman" w:hAnsi="Times New Roman" w:cs="Times New Roman"/>
          <w:sz w:val="24"/>
          <w:szCs w:val="24"/>
        </w:rPr>
        <w:t>a ir pašas ELT kompetencē</w:t>
      </w:r>
      <w:r w:rsidRPr="00F52B48">
        <w:rPr>
          <w:rFonts w:ascii="Times New Roman" w:hAnsi="Times New Roman" w:cs="Times New Roman"/>
          <w:sz w:val="24"/>
          <w:szCs w:val="24"/>
        </w:rPr>
        <w:t>.</w:t>
      </w:r>
      <w:r>
        <w:rPr>
          <w:rFonts w:ascii="Times New Roman" w:hAnsi="Times New Roman" w:cs="Times New Roman"/>
          <w:sz w:val="24"/>
          <w:szCs w:val="24"/>
        </w:rPr>
        <w:t xml:space="preserve"> Šajā aspektā jāmin, ka ELT, vērtējot </w:t>
      </w:r>
      <w:r w:rsidRPr="00F52B48">
        <w:rPr>
          <w:rFonts w:ascii="Times New Roman" w:hAnsi="Times New Roman" w:cs="Times New Roman"/>
          <w:sz w:val="24"/>
          <w:szCs w:val="24"/>
        </w:rPr>
        <w:t xml:space="preserve">Kriminālprocesa likuma 442.panta pirmajā </w:t>
      </w:r>
      <w:r w:rsidRPr="00F52B48">
        <w:rPr>
          <w:rFonts w:ascii="Times New Roman" w:hAnsi="Times New Roman" w:cs="Times New Roman"/>
          <w:sz w:val="24"/>
          <w:szCs w:val="24"/>
        </w:rPr>
        <w:lastRenderedPageBreak/>
        <w:t xml:space="preserve">daļā minēto, </w:t>
      </w:r>
      <w:r w:rsidR="00F52B48">
        <w:rPr>
          <w:rFonts w:ascii="Times New Roman" w:hAnsi="Times New Roman" w:cs="Times New Roman"/>
          <w:sz w:val="24"/>
          <w:szCs w:val="24"/>
        </w:rPr>
        <w:t>ir veidojusi tādu šīs tiesību normas izpratni, atbilstoši kurai ELT ir piekritīgi arī</w:t>
      </w:r>
      <w:r w:rsidRPr="00F52B48">
        <w:rPr>
          <w:rFonts w:ascii="Times New Roman" w:hAnsi="Times New Roman" w:cs="Times New Roman"/>
          <w:sz w:val="24"/>
          <w:szCs w:val="24"/>
        </w:rPr>
        <w:t xml:space="preserve"> Kriminālprocesa likuma 59.nodaļā minēt</w:t>
      </w:r>
      <w:r w:rsidR="008C11B7">
        <w:rPr>
          <w:rFonts w:ascii="Times New Roman" w:hAnsi="Times New Roman" w:cs="Times New Roman"/>
          <w:sz w:val="24"/>
          <w:szCs w:val="24"/>
        </w:rPr>
        <w:t>ie</w:t>
      </w:r>
      <w:r w:rsidRPr="00F52B48">
        <w:rPr>
          <w:rFonts w:ascii="Times New Roman" w:hAnsi="Times New Roman" w:cs="Times New Roman"/>
          <w:sz w:val="24"/>
          <w:szCs w:val="24"/>
        </w:rPr>
        <w:t xml:space="preserve"> </w:t>
      </w:r>
      <w:r w:rsidR="008C11B7" w:rsidRPr="00F52B48">
        <w:rPr>
          <w:rFonts w:ascii="Times New Roman" w:hAnsi="Times New Roman" w:cs="Times New Roman"/>
          <w:sz w:val="24"/>
          <w:szCs w:val="24"/>
        </w:rPr>
        <w:t>proces</w:t>
      </w:r>
      <w:r w:rsidR="008C11B7">
        <w:rPr>
          <w:rFonts w:ascii="Times New Roman" w:hAnsi="Times New Roman" w:cs="Times New Roman"/>
          <w:sz w:val="24"/>
          <w:szCs w:val="24"/>
        </w:rPr>
        <w:t xml:space="preserve">i </w:t>
      </w:r>
      <w:r w:rsidR="00F52B48">
        <w:rPr>
          <w:rFonts w:ascii="Times New Roman" w:hAnsi="Times New Roman" w:cs="Times New Roman"/>
          <w:sz w:val="24"/>
          <w:szCs w:val="24"/>
        </w:rPr>
        <w:t xml:space="preserve">par noziedzīgi iegūtu mantu </w:t>
      </w:r>
      <w:r w:rsidR="008C11B7">
        <w:rPr>
          <w:rFonts w:ascii="Times New Roman" w:hAnsi="Times New Roman" w:cs="Times New Roman"/>
          <w:sz w:val="24"/>
          <w:szCs w:val="24"/>
        </w:rPr>
        <w:t>izskatīšana</w:t>
      </w:r>
      <w:r w:rsidR="00F52B48">
        <w:rPr>
          <w:rFonts w:ascii="Times New Roman" w:hAnsi="Times New Roman" w:cs="Times New Roman"/>
          <w:sz w:val="24"/>
          <w:szCs w:val="24"/>
        </w:rPr>
        <w:t xml:space="preserve">. </w:t>
      </w:r>
    </w:p>
    <w:bookmarkEnd w:id="7"/>
    <w:p w14:paraId="51EC4FF2" w14:textId="77777777" w:rsidR="000773C6" w:rsidRPr="003472F7" w:rsidRDefault="000773C6" w:rsidP="000773C6">
      <w:pPr>
        <w:spacing w:after="0" w:line="240" w:lineRule="auto"/>
        <w:ind w:firstLine="720"/>
        <w:jc w:val="both"/>
        <w:rPr>
          <w:rFonts w:ascii="Times New Roman" w:hAnsi="Times New Roman" w:cs="Times New Roman"/>
          <w:bCs/>
          <w:sz w:val="24"/>
          <w:szCs w:val="24"/>
        </w:rPr>
      </w:pPr>
    </w:p>
    <w:p w14:paraId="5E9BD39A" w14:textId="42E11A79" w:rsidR="00893F72" w:rsidRPr="003472F7" w:rsidRDefault="00B57370" w:rsidP="00BE671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Ekonomisko lietu tiesas</w:t>
      </w:r>
      <w:r w:rsidR="00893F72" w:rsidRPr="003472F7">
        <w:rPr>
          <w:rFonts w:ascii="Times New Roman" w:hAnsi="Times New Roman" w:cs="Times New Roman"/>
          <w:b/>
          <w:i/>
          <w:sz w:val="24"/>
          <w:szCs w:val="24"/>
        </w:rPr>
        <w:t xml:space="preserve"> noslodzes un lietu izskatīšanas termiņu raksturojums</w:t>
      </w:r>
    </w:p>
    <w:p w14:paraId="28718C74" w14:textId="77777777" w:rsidR="000353DB" w:rsidRDefault="000353DB" w:rsidP="003472F7">
      <w:pPr>
        <w:tabs>
          <w:tab w:val="num" w:pos="720"/>
        </w:tabs>
        <w:spacing w:after="0" w:line="240" w:lineRule="auto"/>
        <w:ind w:firstLine="720"/>
        <w:jc w:val="both"/>
        <w:rPr>
          <w:rFonts w:ascii="Times New Roman" w:hAnsi="Times New Roman" w:cs="Times New Roman"/>
          <w:strike/>
          <w:sz w:val="24"/>
          <w:szCs w:val="24"/>
        </w:rPr>
      </w:pPr>
    </w:p>
    <w:p w14:paraId="0A74D091" w14:textId="33E9B914" w:rsidR="00C4233A" w:rsidRDefault="00C4233A" w:rsidP="003472F7">
      <w:pPr>
        <w:tabs>
          <w:tab w:val="num"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Likumpro</w:t>
      </w:r>
      <w:r w:rsidR="00192436">
        <w:rPr>
          <w:rFonts w:ascii="Times New Roman" w:hAnsi="Times New Roman" w:cs="Times New Roman"/>
          <w:sz w:val="24"/>
          <w:szCs w:val="24"/>
        </w:rPr>
        <w:t>jekt</w:t>
      </w:r>
      <w:r w:rsidR="00A156A4">
        <w:rPr>
          <w:rFonts w:ascii="Times New Roman" w:hAnsi="Times New Roman" w:cs="Times New Roman"/>
          <w:sz w:val="24"/>
          <w:szCs w:val="24"/>
        </w:rPr>
        <w:t xml:space="preserve">u </w:t>
      </w:r>
      <w:r w:rsidR="00A156A4" w:rsidRPr="00A156A4">
        <w:rPr>
          <w:rFonts w:ascii="Times New Roman" w:hAnsi="Times New Roman" w:cs="Times New Roman"/>
          <w:sz w:val="24"/>
          <w:szCs w:val="24"/>
        </w:rPr>
        <w:t>"Grozījumi Kriminālprocesa likumā"</w:t>
      </w:r>
      <w:r w:rsidR="00A156A4">
        <w:rPr>
          <w:rFonts w:ascii="Times New Roman" w:hAnsi="Times New Roman" w:cs="Times New Roman"/>
          <w:sz w:val="24"/>
          <w:szCs w:val="24"/>
        </w:rPr>
        <w:t xml:space="preserve"> un </w:t>
      </w:r>
      <w:r w:rsidR="00A156A4" w:rsidRPr="00A156A4">
        <w:rPr>
          <w:rFonts w:ascii="Times New Roman" w:hAnsi="Times New Roman" w:cs="Times New Roman"/>
          <w:bCs/>
          <w:sz w:val="24"/>
          <w:szCs w:val="24"/>
        </w:rPr>
        <w:t xml:space="preserve">"Grozījumi </w:t>
      </w:r>
      <w:r w:rsidR="00A156A4">
        <w:rPr>
          <w:rFonts w:ascii="Times New Roman" w:hAnsi="Times New Roman" w:cs="Times New Roman"/>
          <w:bCs/>
          <w:sz w:val="24"/>
          <w:szCs w:val="24"/>
        </w:rPr>
        <w:t>Civil</w:t>
      </w:r>
      <w:r w:rsidR="00A156A4" w:rsidRPr="00A156A4">
        <w:rPr>
          <w:rFonts w:ascii="Times New Roman" w:hAnsi="Times New Roman" w:cs="Times New Roman"/>
          <w:bCs/>
          <w:sz w:val="24"/>
          <w:szCs w:val="24"/>
        </w:rPr>
        <w:t>procesa likumā"</w:t>
      </w:r>
      <w:r w:rsidR="00192436">
        <w:rPr>
          <w:rFonts w:ascii="Times New Roman" w:hAnsi="Times New Roman" w:cs="Times New Roman"/>
          <w:sz w:val="24"/>
          <w:szCs w:val="24"/>
        </w:rPr>
        <w:t xml:space="preserve"> </w:t>
      </w:r>
      <w:r w:rsidR="00DF2133">
        <w:rPr>
          <w:rFonts w:ascii="Times New Roman" w:hAnsi="Times New Roman" w:cs="Times New Roman"/>
          <w:sz w:val="24"/>
          <w:szCs w:val="24"/>
        </w:rPr>
        <w:t xml:space="preserve">izstrādes un </w:t>
      </w:r>
      <w:r w:rsidR="007915C6">
        <w:rPr>
          <w:rFonts w:ascii="Times New Roman" w:hAnsi="Times New Roman" w:cs="Times New Roman"/>
          <w:sz w:val="24"/>
          <w:szCs w:val="24"/>
        </w:rPr>
        <w:t>izskatīšanas</w:t>
      </w:r>
      <w:r w:rsidR="00A156A4">
        <w:rPr>
          <w:rFonts w:ascii="Times New Roman" w:hAnsi="Times New Roman" w:cs="Times New Roman"/>
          <w:sz w:val="24"/>
          <w:szCs w:val="24"/>
        </w:rPr>
        <w:t xml:space="preserve"> laikā</w:t>
      </w:r>
      <w:r w:rsidR="008B77BE">
        <w:rPr>
          <w:rStyle w:val="Vresatsauce"/>
          <w:rFonts w:ascii="Times New Roman" w:hAnsi="Times New Roman" w:cs="Times New Roman"/>
          <w:sz w:val="24"/>
          <w:szCs w:val="24"/>
        </w:rPr>
        <w:footnoteReference w:id="11"/>
      </w:r>
      <w:r w:rsidR="00A156A4">
        <w:rPr>
          <w:rFonts w:ascii="Times New Roman" w:hAnsi="Times New Roman" w:cs="Times New Roman"/>
          <w:sz w:val="24"/>
          <w:szCs w:val="24"/>
        </w:rPr>
        <w:t xml:space="preserve"> </w:t>
      </w:r>
      <w:r w:rsidR="00F52B48">
        <w:rPr>
          <w:rFonts w:ascii="Times New Roman" w:hAnsi="Times New Roman" w:cs="Times New Roman"/>
          <w:sz w:val="24"/>
          <w:szCs w:val="24"/>
        </w:rPr>
        <w:t>ELT noslodze</w:t>
      </w:r>
      <w:r w:rsidR="00692D72">
        <w:rPr>
          <w:rStyle w:val="Vresatsauce"/>
          <w:rFonts w:ascii="Times New Roman" w:hAnsi="Times New Roman" w:cs="Times New Roman"/>
          <w:sz w:val="24"/>
          <w:szCs w:val="24"/>
        </w:rPr>
        <w:footnoteReference w:id="12"/>
      </w:r>
      <w:r w:rsidR="00192436">
        <w:rPr>
          <w:rFonts w:ascii="Times New Roman" w:hAnsi="Times New Roman" w:cs="Times New Roman"/>
          <w:sz w:val="24"/>
          <w:szCs w:val="24"/>
        </w:rPr>
        <w:t xml:space="preserve"> attiecībā uz krimināllietām</w:t>
      </w:r>
      <w:r w:rsidR="00F52B48">
        <w:rPr>
          <w:rFonts w:ascii="Times New Roman" w:hAnsi="Times New Roman" w:cs="Times New Roman"/>
          <w:sz w:val="24"/>
          <w:szCs w:val="24"/>
        </w:rPr>
        <w:t xml:space="preserve"> tika prognozēta šādā apjomā:</w:t>
      </w:r>
      <w:r w:rsidR="00192436">
        <w:rPr>
          <w:rFonts w:ascii="Times New Roman" w:hAnsi="Times New Roman" w:cs="Times New Roman"/>
          <w:sz w:val="24"/>
          <w:szCs w:val="24"/>
        </w:rPr>
        <w:t xml:space="preserve"> ELT g</w:t>
      </w:r>
      <w:r w:rsidR="00192436" w:rsidRPr="00192436">
        <w:rPr>
          <w:rFonts w:ascii="Times New Roman" w:hAnsi="Times New Roman" w:cs="Times New Roman"/>
          <w:sz w:val="24"/>
          <w:szCs w:val="24"/>
        </w:rPr>
        <w:t xml:space="preserve">adā izskatītu aptuveni </w:t>
      </w:r>
      <w:r w:rsidR="003A6DEC">
        <w:rPr>
          <w:rFonts w:ascii="Times New Roman" w:hAnsi="Times New Roman" w:cs="Times New Roman"/>
          <w:sz w:val="24"/>
          <w:szCs w:val="24"/>
        </w:rPr>
        <w:t>18</w:t>
      </w:r>
      <w:r w:rsidR="00192436" w:rsidRPr="00192436">
        <w:rPr>
          <w:rFonts w:ascii="Times New Roman" w:hAnsi="Times New Roman" w:cs="Times New Roman"/>
          <w:sz w:val="24"/>
          <w:szCs w:val="24"/>
        </w:rPr>
        <w:t xml:space="preserve"> liet</w:t>
      </w:r>
      <w:r w:rsidR="003A6DEC">
        <w:rPr>
          <w:rFonts w:ascii="Times New Roman" w:hAnsi="Times New Roman" w:cs="Times New Roman"/>
          <w:sz w:val="24"/>
          <w:szCs w:val="24"/>
        </w:rPr>
        <w:t>as</w:t>
      </w:r>
      <w:r w:rsidR="00192436" w:rsidRPr="00192436">
        <w:rPr>
          <w:rFonts w:ascii="Times New Roman" w:hAnsi="Times New Roman" w:cs="Times New Roman"/>
          <w:sz w:val="24"/>
          <w:szCs w:val="24"/>
        </w:rPr>
        <w:t xml:space="preserve">, apelācijas instancē </w:t>
      </w:r>
      <w:r w:rsidR="007A103A">
        <w:rPr>
          <w:rFonts w:ascii="Times New Roman" w:hAnsi="Times New Roman" w:cs="Times New Roman"/>
          <w:sz w:val="24"/>
          <w:szCs w:val="24"/>
        </w:rPr>
        <w:t>12,5</w:t>
      </w:r>
      <w:r w:rsidR="007A103A" w:rsidRPr="00192436">
        <w:rPr>
          <w:rFonts w:ascii="Times New Roman" w:hAnsi="Times New Roman" w:cs="Times New Roman"/>
          <w:sz w:val="24"/>
          <w:szCs w:val="24"/>
        </w:rPr>
        <w:t xml:space="preserve"> </w:t>
      </w:r>
      <w:r w:rsidR="00192436" w:rsidRPr="00192436">
        <w:rPr>
          <w:rFonts w:ascii="Times New Roman" w:hAnsi="Times New Roman" w:cs="Times New Roman"/>
          <w:sz w:val="24"/>
          <w:szCs w:val="24"/>
        </w:rPr>
        <w:t>lietas</w:t>
      </w:r>
      <w:r w:rsidR="00293820">
        <w:rPr>
          <w:rFonts w:ascii="Times New Roman" w:hAnsi="Times New Roman" w:cs="Times New Roman"/>
          <w:sz w:val="24"/>
          <w:szCs w:val="24"/>
        </w:rPr>
        <w:t>;</w:t>
      </w:r>
      <w:r w:rsidR="00192436">
        <w:rPr>
          <w:rFonts w:ascii="Times New Roman" w:hAnsi="Times New Roman" w:cs="Times New Roman"/>
          <w:sz w:val="24"/>
          <w:szCs w:val="24"/>
        </w:rPr>
        <w:t xml:space="preserve"> attiecībā uz civillietām</w:t>
      </w:r>
      <w:r w:rsidR="00293820">
        <w:rPr>
          <w:rFonts w:ascii="Times New Roman" w:hAnsi="Times New Roman" w:cs="Times New Roman"/>
          <w:sz w:val="24"/>
          <w:szCs w:val="24"/>
        </w:rPr>
        <w:t>:</w:t>
      </w:r>
      <w:r w:rsidR="00192436">
        <w:rPr>
          <w:rFonts w:ascii="Times New Roman" w:hAnsi="Times New Roman" w:cs="Times New Roman"/>
          <w:sz w:val="24"/>
          <w:szCs w:val="24"/>
        </w:rPr>
        <w:t xml:space="preserve"> ELT g</w:t>
      </w:r>
      <w:r w:rsidR="00192436" w:rsidRPr="00192436">
        <w:rPr>
          <w:rFonts w:ascii="Times New Roman" w:hAnsi="Times New Roman" w:cs="Times New Roman"/>
          <w:sz w:val="24"/>
          <w:szCs w:val="24"/>
        </w:rPr>
        <w:t xml:space="preserve">adā izskatītu aptuveni </w:t>
      </w:r>
      <w:r w:rsidR="00997979">
        <w:rPr>
          <w:rFonts w:ascii="Times New Roman" w:hAnsi="Times New Roman" w:cs="Times New Roman"/>
          <w:sz w:val="24"/>
          <w:szCs w:val="24"/>
        </w:rPr>
        <w:t> 115</w:t>
      </w:r>
      <w:r w:rsidR="00997979" w:rsidRPr="00192436">
        <w:rPr>
          <w:rFonts w:ascii="Times New Roman" w:hAnsi="Times New Roman" w:cs="Times New Roman"/>
          <w:sz w:val="24"/>
          <w:szCs w:val="24"/>
        </w:rPr>
        <w:t xml:space="preserve"> </w:t>
      </w:r>
      <w:r w:rsidR="00192436" w:rsidRPr="00192436">
        <w:rPr>
          <w:rFonts w:ascii="Times New Roman" w:hAnsi="Times New Roman" w:cs="Times New Roman"/>
          <w:sz w:val="24"/>
          <w:szCs w:val="24"/>
        </w:rPr>
        <w:t>liet</w:t>
      </w:r>
      <w:r w:rsidR="00192436">
        <w:rPr>
          <w:rFonts w:ascii="Times New Roman" w:hAnsi="Times New Roman" w:cs="Times New Roman"/>
          <w:sz w:val="24"/>
          <w:szCs w:val="24"/>
        </w:rPr>
        <w:t>as</w:t>
      </w:r>
      <w:r w:rsidR="00192436" w:rsidRPr="00192436">
        <w:rPr>
          <w:rFonts w:ascii="Times New Roman" w:hAnsi="Times New Roman" w:cs="Times New Roman"/>
          <w:sz w:val="24"/>
          <w:szCs w:val="24"/>
        </w:rPr>
        <w:t xml:space="preserve">, apelācijas instancē </w:t>
      </w:r>
      <w:r w:rsidR="00FA0F1B">
        <w:rPr>
          <w:rFonts w:ascii="Times New Roman" w:hAnsi="Times New Roman" w:cs="Times New Roman"/>
          <w:sz w:val="24"/>
          <w:szCs w:val="24"/>
        </w:rPr>
        <w:t>40</w:t>
      </w:r>
      <w:r w:rsidR="00997979" w:rsidRPr="00192436">
        <w:rPr>
          <w:rFonts w:ascii="Times New Roman" w:hAnsi="Times New Roman" w:cs="Times New Roman"/>
          <w:sz w:val="24"/>
          <w:szCs w:val="24"/>
        </w:rPr>
        <w:t xml:space="preserve"> </w:t>
      </w:r>
      <w:r w:rsidR="00192436" w:rsidRPr="00192436">
        <w:rPr>
          <w:rFonts w:ascii="Times New Roman" w:hAnsi="Times New Roman" w:cs="Times New Roman"/>
          <w:sz w:val="24"/>
          <w:szCs w:val="24"/>
        </w:rPr>
        <w:t>lietas</w:t>
      </w:r>
      <w:r w:rsidR="007915C6">
        <w:rPr>
          <w:rFonts w:ascii="Times New Roman" w:hAnsi="Times New Roman" w:cs="Times New Roman"/>
          <w:sz w:val="24"/>
          <w:szCs w:val="24"/>
        </w:rPr>
        <w:t>, vienlaikus vēršot uzmanību</w:t>
      </w:r>
      <w:r w:rsidR="00DF2133">
        <w:rPr>
          <w:rFonts w:ascii="Times New Roman" w:hAnsi="Times New Roman" w:cs="Times New Roman"/>
          <w:sz w:val="24"/>
          <w:szCs w:val="24"/>
        </w:rPr>
        <w:t xml:space="preserve"> uz tendenci straujam lietu skaitu pieaugumam tiesās par </w:t>
      </w:r>
      <w:r w:rsidR="007915C6" w:rsidRPr="007915C6">
        <w:rPr>
          <w:rFonts w:ascii="Times New Roman" w:hAnsi="Times New Roman" w:cs="Times New Roman"/>
          <w:sz w:val="24"/>
          <w:szCs w:val="24"/>
        </w:rPr>
        <w:t>noziedzīgiem nodarījumiem, ka</w:t>
      </w:r>
      <w:r w:rsidR="00DF2133">
        <w:rPr>
          <w:rFonts w:ascii="Times New Roman" w:hAnsi="Times New Roman" w:cs="Times New Roman"/>
          <w:sz w:val="24"/>
          <w:szCs w:val="24"/>
        </w:rPr>
        <w:t>s</w:t>
      </w:r>
      <w:r w:rsidR="007915C6" w:rsidRPr="007915C6">
        <w:rPr>
          <w:rFonts w:ascii="Times New Roman" w:hAnsi="Times New Roman" w:cs="Times New Roman"/>
          <w:sz w:val="24"/>
          <w:szCs w:val="24"/>
        </w:rPr>
        <w:t xml:space="preserve"> paredzēti Krimināllikuma 195.pantā</w:t>
      </w:r>
      <w:r w:rsidR="007915C6">
        <w:rPr>
          <w:rFonts w:ascii="Times New Roman" w:hAnsi="Times New Roman" w:cs="Times New Roman"/>
          <w:sz w:val="24"/>
          <w:szCs w:val="24"/>
        </w:rPr>
        <w:t>.</w:t>
      </w:r>
    </w:p>
    <w:p w14:paraId="762F6CA2" w14:textId="7A84512A" w:rsidR="009C5D8A" w:rsidRDefault="00A156A4"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233A">
        <w:rPr>
          <w:rFonts w:ascii="Times New Roman" w:hAnsi="Times New Roman" w:cs="Times New Roman"/>
          <w:sz w:val="24"/>
          <w:szCs w:val="24"/>
        </w:rPr>
        <w:t>Svarīgi atzīmēt</w:t>
      </w:r>
      <w:r>
        <w:rPr>
          <w:rFonts w:ascii="Times New Roman" w:hAnsi="Times New Roman" w:cs="Times New Roman"/>
          <w:sz w:val="24"/>
          <w:szCs w:val="24"/>
        </w:rPr>
        <w:t>, ka</w:t>
      </w:r>
      <w:r w:rsidR="00A74D93">
        <w:rPr>
          <w:rFonts w:ascii="Times New Roman" w:hAnsi="Times New Roman" w:cs="Times New Roman"/>
          <w:sz w:val="24"/>
          <w:szCs w:val="24"/>
        </w:rPr>
        <w:t>,</w:t>
      </w:r>
      <w:r>
        <w:rPr>
          <w:rFonts w:ascii="Times New Roman" w:hAnsi="Times New Roman" w:cs="Times New Roman"/>
          <w:sz w:val="24"/>
          <w:szCs w:val="24"/>
        </w:rPr>
        <w:t xml:space="preserve"> ņemot vērā ELT izskatāmo lietu sarežģītību un specifiskas nianses, nosakot iespējamo noslodzi, netika un aizvien netiek </w:t>
      </w:r>
      <w:r w:rsidR="00C152F7" w:rsidRPr="003472F7">
        <w:rPr>
          <w:rFonts w:ascii="Times New Roman" w:hAnsi="Times New Roman" w:cs="Times New Roman"/>
          <w:sz w:val="24"/>
          <w:szCs w:val="24"/>
        </w:rPr>
        <w:t xml:space="preserve">uzskatīts par </w:t>
      </w:r>
      <w:r w:rsidR="00293820">
        <w:rPr>
          <w:rFonts w:ascii="Times New Roman" w:hAnsi="Times New Roman" w:cs="Times New Roman"/>
          <w:sz w:val="24"/>
          <w:szCs w:val="24"/>
        </w:rPr>
        <w:t>pamatotu</w:t>
      </w:r>
      <w:r w:rsidR="00293820" w:rsidRPr="003472F7">
        <w:rPr>
          <w:rFonts w:ascii="Times New Roman" w:hAnsi="Times New Roman" w:cs="Times New Roman"/>
          <w:sz w:val="24"/>
          <w:szCs w:val="24"/>
        </w:rPr>
        <w:t xml:space="preserve"> </w:t>
      </w:r>
      <w:r w:rsidR="00C152F7" w:rsidRPr="003472F7">
        <w:rPr>
          <w:rFonts w:ascii="Times New Roman" w:hAnsi="Times New Roman" w:cs="Times New Roman"/>
          <w:sz w:val="24"/>
          <w:szCs w:val="24"/>
        </w:rPr>
        <w:t xml:space="preserve">ELT slodzi </w:t>
      </w:r>
      <w:r w:rsidR="00293820">
        <w:rPr>
          <w:rFonts w:ascii="Times New Roman" w:hAnsi="Times New Roman" w:cs="Times New Roman"/>
          <w:sz w:val="24"/>
          <w:szCs w:val="24"/>
        </w:rPr>
        <w:t xml:space="preserve">vērtēt, salīdzinot to </w:t>
      </w:r>
      <w:r>
        <w:rPr>
          <w:rFonts w:ascii="Times New Roman" w:hAnsi="Times New Roman" w:cs="Times New Roman"/>
          <w:sz w:val="24"/>
          <w:szCs w:val="24"/>
        </w:rPr>
        <w:t xml:space="preserve">ar </w:t>
      </w:r>
      <w:r w:rsidR="00C152F7" w:rsidRPr="003472F7">
        <w:rPr>
          <w:rFonts w:ascii="Times New Roman" w:hAnsi="Times New Roman" w:cs="Times New Roman"/>
          <w:sz w:val="24"/>
          <w:szCs w:val="24"/>
        </w:rPr>
        <w:t>noslodz</w:t>
      </w:r>
      <w:r>
        <w:rPr>
          <w:rFonts w:ascii="Times New Roman" w:hAnsi="Times New Roman" w:cs="Times New Roman"/>
          <w:sz w:val="24"/>
          <w:szCs w:val="24"/>
        </w:rPr>
        <w:t>i</w:t>
      </w:r>
      <w:r w:rsidR="00A74D93" w:rsidRPr="00A74D93">
        <w:rPr>
          <w:rFonts w:ascii="Times New Roman" w:hAnsi="Times New Roman" w:cs="Times New Roman"/>
          <w:sz w:val="24"/>
          <w:szCs w:val="24"/>
        </w:rPr>
        <w:t xml:space="preserve"> </w:t>
      </w:r>
      <w:r w:rsidR="00293820">
        <w:rPr>
          <w:rFonts w:ascii="Times New Roman" w:hAnsi="Times New Roman" w:cs="Times New Roman"/>
          <w:sz w:val="24"/>
          <w:szCs w:val="24"/>
        </w:rPr>
        <w:t xml:space="preserve">vispārējās jurisdikcijas rajonu (pilsētu) </w:t>
      </w:r>
      <w:r w:rsidR="00A74D93" w:rsidRPr="003472F7">
        <w:rPr>
          <w:rFonts w:ascii="Times New Roman" w:hAnsi="Times New Roman" w:cs="Times New Roman"/>
          <w:sz w:val="24"/>
          <w:szCs w:val="24"/>
        </w:rPr>
        <w:t>ties</w:t>
      </w:r>
      <w:r w:rsidR="00A74D93">
        <w:rPr>
          <w:rFonts w:ascii="Times New Roman" w:hAnsi="Times New Roman" w:cs="Times New Roman"/>
          <w:sz w:val="24"/>
          <w:szCs w:val="24"/>
        </w:rPr>
        <w:t>ā</w:t>
      </w:r>
      <w:r w:rsidR="00A74D93" w:rsidRPr="003472F7">
        <w:rPr>
          <w:rFonts w:ascii="Times New Roman" w:hAnsi="Times New Roman" w:cs="Times New Roman"/>
          <w:sz w:val="24"/>
          <w:szCs w:val="24"/>
        </w:rPr>
        <w:t>s</w:t>
      </w:r>
      <w:r>
        <w:rPr>
          <w:rFonts w:ascii="Times New Roman" w:hAnsi="Times New Roman" w:cs="Times New Roman"/>
          <w:sz w:val="24"/>
          <w:szCs w:val="24"/>
        </w:rPr>
        <w:t xml:space="preserve">. </w:t>
      </w:r>
    </w:p>
    <w:p w14:paraId="3798906E" w14:textId="7AA3966E" w:rsidR="007A5146" w:rsidRPr="00A23BDF" w:rsidRDefault="009C5D8A"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146">
        <w:rPr>
          <w:rFonts w:ascii="Times New Roman" w:hAnsi="Times New Roman" w:cs="Times New Roman"/>
          <w:sz w:val="24"/>
          <w:szCs w:val="24"/>
        </w:rPr>
        <w:t>ELT</w:t>
      </w:r>
      <w:r w:rsidR="007A5146" w:rsidRPr="00A23BDF">
        <w:rPr>
          <w:rFonts w:ascii="Times New Roman" w:hAnsi="Times New Roman" w:cs="Times New Roman"/>
          <w:sz w:val="24"/>
          <w:szCs w:val="24"/>
        </w:rPr>
        <w:t xml:space="preserve"> savas darbības </w:t>
      </w:r>
      <w:r w:rsidR="00CE0B5F">
        <w:rPr>
          <w:rFonts w:ascii="Times New Roman" w:hAnsi="Times New Roman" w:cs="Times New Roman"/>
          <w:sz w:val="24"/>
          <w:szCs w:val="24"/>
        </w:rPr>
        <w:t xml:space="preserve">pirmajā gadā </w:t>
      </w:r>
      <w:r w:rsidR="007A5146" w:rsidRPr="00A23BDF">
        <w:rPr>
          <w:rFonts w:ascii="Times New Roman" w:hAnsi="Times New Roman" w:cs="Times New Roman"/>
          <w:sz w:val="24"/>
          <w:szCs w:val="24"/>
        </w:rPr>
        <w:t>pabeigusi izskatīt</w:t>
      </w:r>
      <w:r w:rsidR="00F64EDB">
        <w:rPr>
          <w:rFonts w:ascii="Times New Roman" w:hAnsi="Times New Roman" w:cs="Times New Roman"/>
          <w:sz w:val="24"/>
          <w:szCs w:val="24"/>
        </w:rPr>
        <w:t xml:space="preserve"> </w:t>
      </w:r>
      <w:r w:rsidR="00CE0B5F">
        <w:rPr>
          <w:rFonts w:ascii="Times New Roman" w:hAnsi="Times New Roman" w:cs="Times New Roman"/>
          <w:sz w:val="24"/>
          <w:szCs w:val="24"/>
        </w:rPr>
        <w:t>268</w:t>
      </w:r>
      <w:r w:rsidR="00CE0B5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lietas, no tām </w:t>
      </w:r>
      <w:r w:rsidR="00CE0B5F">
        <w:rPr>
          <w:rFonts w:ascii="Times New Roman" w:hAnsi="Times New Roman" w:cs="Times New Roman"/>
          <w:sz w:val="24"/>
          <w:szCs w:val="24"/>
        </w:rPr>
        <w:t>62</w:t>
      </w:r>
      <w:r w:rsidR="00CE0B5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civillietas, </w:t>
      </w:r>
      <w:r w:rsidR="001166FE">
        <w:rPr>
          <w:rFonts w:ascii="Times New Roman" w:hAnsi="Times New Roman" w:cs="Times New Roman"/>
          <w:sz w:val="24"/>
          <w:szCs w:val="24"/>
        </w:rPr>
        <w:t>49</w:t>
      </w:r>
      <w:r w:rsidR="001166FE"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krimināllietas, kā arī </w:t>
      </w:r>
      <w:r w:rsidR="00CE0B5F" w:rsidRPr="00A23BDF">
        <w:rPr>
          <w:rFonts w:ascii="Times New Roman" w:hAnsi="Times New Roman" w:cs="Times New Roman"/>
          <w:sz w:val="24"/>
          <w:szCs w:val="24"/>
        </w:rPr>
        <w:t>1</w:t>
      </w:r>
      <w:r w:rsidR="00CE0B5F">
        <w:rPr>
          <w:rFonts w:ascii="Times New Roman" w:hAnsi="Times New Roman" w:cs="Times New Roman"/>
          <w:sz w:val="24"/>
          <w:szCs w:val="24"/>
        </w:rPr>
        <w:t>57</w:t>
      </w:r>
      <w:r w:rsidR="00CE0B5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procesus par noziedzīgi iegūtu mantu.</w:t>
      </w:r>
    </w:p>
    <w:p w14:paraId="12CDA9B5" w14:textId="4FD41487" w:rsidR="004C3837" w:rsidRPr="00A23BDF" w:rsidRDefault="004C3837"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146" w:rsidRPr="00A23BDF">
        <w:rPr>
          <w:rFonts w:ascii="Times New Roman" w:hAnsi="Times New Roman" w:cs="Times New Roman"/>
          <w:sz w:val="24"/>
          <w:szCs w:val="24"/>
        </w:rPr>
        <w:t xml:space="preserve">Kopumā ELT </w:t>
      </w:r>
      <w:r w:rsidR="001166FE">
        <w:rPr>
          <w:rFonts w:ascii="Times New Roman" w:hAnsi="Times New Roman" w:cs="Times New Roman"/>
          <w:sz w:val="24"/>
          <w:szCs w:val="24"/>
        </w:rPr>
        <w:t>pirmajā darbības gadā</w:t>
      </w:r>
      <w:r w:rsidR="00BE4417"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saņemtas un ierosinātas </w:t>
      </w:r>
      <w:r w:rsidR="00F64EDB" w:rsidRPr="00F64EDB">
        <w:rPr>
          <w:rFonts w:ascii="Times New Roman" w:hAnsi="Times New Roman" w:cs="Times New Roman"/>
          <w:sz w:val="24"/>
          <w:szCs w:val="24"/>
        </w:rPr>
        <w:t>123 civillietas</w:t>
      </w:r>
      <w:r w:rsidR="00F64EDB">
        <w:rPr>
          <w:rFonts w:ascii="Times New Roman" w:hAnsi="Times New Roman" w:cs="Times New Roman"/>
          <w:sz w:val="24"/>
          <w:szCs w:val="24"/>
        </w:rPr>
        <w:t xml:space="preserve">, bet </w:t>
      </w:r>
      <w:r w:rsidR="00F64EDB" w:rsidRPr="00F64EDB">
        <w:rPr>
          <w:rFonts w:ascii="Times New Roman" w:hAnsi="Times New Roman" w:cs="Times New Roman"/>
          <w:sz w:val="24"/>
          <w:szCs w:val="24"/>
        </w:rPr>
        <w:t>32 prasības pieteikumus atteikts pieņemt, 117 krimināllietas</w:t>
      </w:r>
      <w:r w:rsidR="00F64EDB">
        <w:rPr>
          <w:rFonts w:ascii="Times New Roman" w:hAnsi="Times New Roman" w:cs="Times New Roman"/>
          <w:sz w:val="24"/>
          <w:szCs w:val="24"/>
        </w:rPr>
        <w:t xml:space="preserve"> un</w:t>
      </w:r>
      <w:r w:rsidR="00F64EDB" w:rsidRPr="00F64EDB">
        <w:rPr>
          <w:rFonts w:ascii="Times New Roman" w:hAnsi="Times New Roman" w:cs="Times New Roman"/>
          <w:sz w:val="24"/>
          <w:szCs w:val="24"/>
        </w:rPr>
        <w:t xml:space="preserve"> 239 procesi par noziedzīgi iegūtu mantu.  </w:t>
      </w:r>
      <w:r>
        <w:rPr>
          <w:rFonts w:ascii="Times New Roman" w:hAnsi="Times New Roman" w:cs="Times New Roman"/>
          <w:noProof/>
          <w:sz w:val="24"/>
          <w:szCs w:val="24"/>
        </w:rPr>
        <w:drawing>
          <wp:inline distT="0" distB="0" distL="0" distR="0" wp14:anchorId="71159E38" wp14:editId="099F634D">
            <wp:extent cx="5753100" cy="3041650"/>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E02FBF" w14:textId="77777777" w:rsidR="007A5146" w:rsidRPr="00A23BDF" w:rsidRDefault="007A5146" w:rsidP="007A5146">
      <w:pPr>
        <w:tabs>
          <w:tab w:val="num" w:pos="720"/>
        </w:tabs>
        <w:spacing w:after="0" w:line="240" w:lineRule="auto"/>
        <w:jc w:val="both"/>
        <w:rPr>
          <w:rFonts w:ascii="Times New Roman" w:hAnsi="Times New Roman" w:cs="Times New Roman"/>
          <w:sz w:val="24"/>
          <w:szCs w:val="24"/>
        </w:rPr>
      </w:pPr>
    </w:p>
    <w:p w14:paraId="78946BB4" w14:textId="6CC92D49" w:rsidR="007A5146" w:rsidRPr="00A23BDF" w:rsidRDefault="00951D5B"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146" w:rsidRPr="00A23BDF">
        <w:rPr>
          <w:rFonts w:ascii="Times New Roman" w:hAnsi="Times New Roman" w:cs="Times New Roman"/>
          <w:sz w:val="24"/>
          <w:szCs w:val="24"/>
        </w:rPr>
        <w:t xml:space="preserve">No pabeigtajām </w:t>
      </w:r>
      <w:r w:rsidR="005917B1">
        <w:rPr>
          <w:rFonts w:ascii="Times New Roman" w:hAnsi="Times New Roman" w:cs="Times New Roman"/>
          <w:sz w:val="24"/>
          <w:szCs w:val="24"/>
        </w:rPr>
        <w:t xml:space="preserve">62 </w:t>
      </w:r>
      <w:r w:rsidR="007A5146" w:rsidRPr="00A23BDF">
        <w:rPr>
          <w:rFonts w:ascii="Times New Roman" w:hAnsi="Times New Roman" w:cs="Times New Roman"/>
          <w:sz w:val="24"/>
          <w:szCs w:val="24"/>
        </w:rPr>
        <w:t xml:space="preserve">civillietām </w:t>
      </w:r>
      <w:r w:rsidR="00F20A30">
        <w:rPr>
          <w:rFonts w:ascii="Times New Roman" w:hAnsi="Times New Roman" w:cs="Times New Roman"/>
          <w:sz w:val="24"/>
          <w:szCs w:val="24"/>
        </w:rPr>
        <w:t xml:space="preserve">26 </w:t>
      </w:r>
      <w:r w:rsidR="00321034">
        <w:rPr>
          <w:rFonts w:ascii="Times New Roman" w:hAnsi="Times New Roman" w:cs="Times New Roman"/>
          <w:sz w:val="24"/>
          <w:szCs w:val="24"/>
        </w:rPr>
        <w:t>lietas</w:t>
      </w:r>
      <w:r w:rsidR="007A5146" w:rsidRPr="00A23BDF">
        <w:rPr>
          <w:rFonts w:ascii="Times New Roman" w:hAnsi="Times New Roman" w:cs="Times New Roman"/>
          <w:sz w:val="24"/>
          <w:szCs w:val="24"/>
        </w:rPr>
        <w:t xml:space="preserve"> saistītas ar kapitālsabiedrību dalībnieku (akcionāru) sapulču lēmumiem</w:t>
      </w:r>
      <w:r w:rsidR="00321034">
        <w:rPr>
          <w:rFonts w:ascii="Times New Roman" w:hAnsi="Times New Roman" w:cs="Times New Roman"/>
          <w:sz w:val="24"/>
          <w:szCs w:val="24"/>
        </w:rPr>
        <w:t>, 1</w:t>
      </w:r>
      <w:r w:rsidR="00F20A30">
        <w:rPr>
          <w:rFonts w:ascii="Times New Roman" w:hAnsi="Times New Roman" w:cs="Times New Roman"/>
          <w:sz w:val="24"/>
          <w:szCs w:val="24"/>
        </w:rPr>
        <w:t>7</w:t>
      </w:r>
      <w:r w:rsidR="00321034">
        <w:rPr>
          <w:rFonts w:ascii="Times New Roman" w:hAnsi="Times New Roman" w:cs="Times New Roman"/>
          <w:sz w:val="24"/>
          <w:szCs w:val="24"/>
        </w:rPr>
        <w:t xml:space="preserve"> </w:t>
      </w:r>
      <w:r w:rsidR="00426B77">
        <w:rPr>
          <w:rFonts w:ascii="Times New Roman" w:hAnsi="Times New Roman" w:cs="Times New Roman"/>
          <w:sz w:val="24"/>
          <w:szCs w:val="24"/>
        </w:rPr>
        <w:t xml:space="preserve">par </w:t>
      </w:r>
      <w:r w:rsidR="007A5146" w:rsidRPr="00A23BDF">
        <w:rPr>
          <w:rFonts w:ascii="Times New Roman" w:hAnsi="Times New Roman" w:cs="Times New Roman"/>
          <w:sz w:val="24"/>
          <w:szCs w:val="24"/>
        </w:rPr>
        <w:t xml:space="preserve">būvniecības procesa dalībnieku </w:t>
      </w:r>
      <w:r w:rsidR="00321034">
        <w:rPr>
          <w:rFonts w:ascii="Times New Roman" w:hAnsi="Times New Roman" w:cs="Times New Roman"/>
          <w:sz w:val="24"/>
          <w:szCs w:val="24"/>
        </w:rPr>
        <w:t>atbildību</w:t>
      </w:r>
      <w:r w:rsidR="006934D9">
        <w:rPr>
          <w:rFonts w:ascii="Times New Roman" w:hAnsi="Times New Roman" w:cs="Times New Roman"/>
          <w:sz w:val="24"/>
          <w:szCs w:val="24"/>
        </w:rPr>
        <w:t xml:space="preserve"> un </w:t>
      </w:r>
      <w:r w:rsidR="00F20A30">
        <w:rPr>
          <w:rFonts w:ascii="Times New Roman" w:hAnsi="Times New Roman" w:cs="Times New Roman"/>
          <w:sz w:val="24"/>
          <w:szCs w:val="24"/>
        </w:rPr>
        <w:t>10</w:t>
      </w:r>
      <w:r w:rsidR="006934D9">
        <w:rPr>
          <w:rFonts w:ascii="Times New Roman" w:hAnsi="Times New Roman" w:cs="Times New Roman"/>
          <w:sz w:val="24"/>
          <w:szCs w:val="24"/>
        </w:rPr>
        <w:t xml:space="preserve"> </w:t>
      </w:r>
      <w:r w:rsidR="0035429A">
        <w:rPr>
          <w:rFonts w:ascii="Times New Roman" w:hAnsi="Times New Roman" w:cs="Times New Roman"/>
          <w:sz w:val="24"/>
          <w:szCs w:val="24"/>
        </w:rPr>
        <w:t xml:space="preserve">par </w:t>
      </w:r>
      <w:r w:rsidR="006934D9" w:rsidRPr="006934D9">
        <w:rPr>
          <w:rFonts w:ascii="Times New Roman" w:hAnsi="Times New Roman" w:cs="Times New Roman"/>
          <w:sz w:val="24"/>
          <w:szCs w:val="24"/>
        </w:rPr>
        <w:t>kapitālsabiedrības dalībnieku (akcionāru) savstarpējām tiesiskajām attiecībām</w:t>
      </w:r>
      <w:r w:rsidR="006934D9">
        <w:rPr>
          <w:rFonts w:ascii="Times New Roman" w:hAnsi="Times New Roman" w:cs="Times New Roman"/>
          <w:sz w:val="24"/>
          <w:szCs w:val="24"/>
        </w:rPr>
        <w:t xml:space="preserve">. </w:t>
      </w:r>
      <w:r w:rsidR="004B47AC" w:rsidRPr="00A23BDF">
        <w:rPr>
          <w:rFonts w:ascii="Times New Roman" w:hAnsi="Times New Roman" w:cs="Times New Roman"/>
          <w:sz w:val="24"/>
          <w:szCs w:val="24"/>
        </w:rPr>
        <w:t>1</w:t>
      </w:r>
      <w:r w:rsidR="004B47AC">
        <w:rPr>
          <w:rFonts w:ascii="Times New Roman" w:hAnsi="Times New Roman" w:cs="Times New Roman"/>
          <w:sz w:val="24"/>
          <w:szCs w:val="24"/>
        </w:rPr>
        <w:t>8</w:t>
      </w:r>
      <w:r w:rsidR="004B47AC"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gadījumos </w:t>
      </w:r>
      <w:r w:rsidR="007A5146" w:rsidRPr="00A23BDF">
        <w:rPr>
          <w:rFonts w:ascii="Times New Roman" w:hAnsi="Times New Roman" w:cs="Times New Roman"/>
          <w:sz w:val="24"/>
          <w:szCs w:val="24"/>
        </w:rPr>
        <w:lastRenderedPageBreak/>
        <w:t>tiesvedība izbeigta sakarā ar to, ka puses noslēgušas izlīgumu vai prasītājs atteicies no prasības</w:t>
      </w:r>
      <w:r w:rsidR="0070321F">
        <w:rPr>
          <w:rFonts w:ascii="Times New Roman" w:hAnsi="Times New Roman" w:cs="Times New Roman"/>
          <w:sz w:val="24"/>
          <w:szCs w:val="24"/>
        </w:rPr>
        <w:t>, prasība apmierināta 12 lietās, prasība noraidīta 12 lietās un arī 12 gadījumos prasība apmierināta daļēji</w:t>
      </w:r>
      <w:r w:rsidR="007A5146" w:rsidRPr="00A23BDF">
        <w:rPr>
          <w:rFonts w:ascii="Times New Roman" w:hAnsi="Times New Roman" w:cs="Times New Roman"/>
          <w:sz w:val="24"/>
          <w:szCs w:val="24"/>
        </w:rPr>
        <w:t xml:space="preserve">. Mantiski novērtējamā prasību summa izskatītajās </w:t>
      </w:r>
      <w:r w:rsidR="009C5D8A">
        <w:rPr>
          <w:rFonts w:ascii="Times New Roman" w:hAnsi="Times New Roman" w:cs="Times New Roman"/>
          <w:sz w:val="24"/>
          <w:szCs w:val="24"/>
        </w:rPr>
        <w:t>civil</w:t>
      </w:r>
      <w:r w:rsidR="007A5146" w:rsidRPr="00A23BDF">
        <w:rPr>
          <w:rFonts w:ascii="Times New Roman" w:hAnsi="Times New Roman" w:cs="Times New Roman"/>
          <w:sz w:val="24"/>
          <w:szCs w:val="24"/>
        </w:rPr>
        <w:t xml:space="preserve">lietās </w:t>
      </w:r>
      <w:r w:rsidR="009C5D8A">
        <w:rPr>
          <w:rFonts w:ascii="Times New Roman" w:hAnsi="Times New Roman" w:cs="Times New Roman"/>
          <w:sz w:val="24"/>
          <w:szCs w:val="24"/>
        </w:rPr>
        <w:t xml:space="preserve">kopumā </w:t>
      </w:r>
      <w:r w:rsidR="007A5146" w:rsidRPr="00A23BDF">
        <w:rPr>
          <w:rFonts w:ascii="Times New Roman" w:hAnsi="Times New Roman" w:cs="Times New Roman"/>
          <w:sz w:val="24"/>
          <w:szCs w:val="24"/>
        </w:rPr>
        <w:t xml:space="preserve">pārsniedz </w:t>
      </w:r>
      <w:r w:rsidR="004B47AC">
        <w:rPr>
          <w:rFonts w:ascii="Times New Roman" w:hAnsi="Times New Roman" w:cs="Times New Roman"/>
          <w:sz w:val="24"/>
          <w:szCs w:val="24"/>
        </w:rPr>
        <w:t>3,8</w:t>
      </w:r>
      <w:r w:rsidR="007A5146" w:rsidRPr="00A23BDF">
        <w:rPr>
          <w:rFonts w:ascii="Times New Roman" w:hAnsi="Times New Roman" w:cs="Times New Roman"/>
          <w:sz w:val="24"/>
          <w:szCs w:val="24"/>
        </w:rPr>
        <w:t xml:space="preserve"> miljonus eiro</w:t>
      </w:r>
      <w:r w:rsidR="00BE4677">
        <w:rPr>
          <w:rFonts w:ascii="Times New Roman" w:hAnsi="Times New Roman" w:cs="Times New Roman"/>
          <w:sz w:val="24"/>
          <w:szCs w:val="24"/>
        </w:rPr>
        <w:t>, kas</w:t>
      </w:r>
      <w:r w:rsidR="006D69FC">
        <w:rPr>
          <w:rFonts w:ascii="Times New Roman" w:hAnsi="Times New Roman" w:cs="Times New Roman"/>
          <w:sz w:val="24"/>
          <w:szCs w:val="24"/>
        </w:rPr>
        <w:t>,</w:t>
      </w:r>
      <w:r w:rsidR="00BE4677">
        <w:rPr>
          <w:rFonts w:ascii="Times New Roman" w:hAnsi="Times New Roman" w:cs="Times New Roman"/>
          <w:sz w:val="24"/>
          <w:szCs w:val="24"/>
        </w:rPr>
        <w:t xml:space="preserve"> vērtējot kopsakarā ar lietu izskatīšanas ātrumu, ir labs rādītājs.</w:t>
      </w:r>
    </w:p>
    <w:p w14:paraId="7BE3F3DD" w14:textId="509A551E" w:rsidR="007A5146" w:rsidRPr="00A23BDF" w:rsidRDefault="00706A9F"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9" w:name="_Hlk102987109"/>
      <w:r w:rsidR="00656C28">
        <w:rPr>
          <w:rFonts w:ascii="Times New Roman" w:hAnsi="Times New Roman" w:cs="Times New Roman"/>
          <w:sz w:val="24"/>
          <w:szCs w:val="24"/>
        </w:rPr>
        <w:t xml:space="preserve">Laikā līdz 2022. gada 1.martam </w:t>
      </w:r>
      <w:r w:rsidR="00AD30D2" w:rsidRPr="00AD30D2">
        <w:rPr>
          <w:rFonts w:ascii="Times New Roman" w:hAnsi="Times New Roman" w:cs="Times New Roman"/>
          <w:sz w:val="24"/>
          <w:szCs w:val="24"/>
        </w:rPr>
        <w:t>izskatīti 39 pieteikumi par prasības nodrošināšanu</w:t>
      </w:r>
      <w:r w:rsidR="00656C28">
        <w:rPr>
          <w:rFonts w:ascii="Times New Roman" w:hAnsi="Times New Roman" w:cs="Times New Roman"/>
          <w:sz w:val="24"/>
          <w:szCs w:val="24"/>
        </w:rPr>
        <w:t xml:space="preserve"> un </w:t>
      </w:r>
      <w:r w:rsidR="00AD30D2" w:rsidRPr="00AD30D2">
        <w:rPr>
          <w:rFonts w:ascii="Times New Roman" w:hAnsi="Times New Roman" w:cs="Times New Roman"/>
          <w:sz w:val="24"/>
          <w:szCs w:val="24"/>
        </w:rPr>
        <w:t>20 pieteikumi par pagaidu aizsardzību</w:t>
      </w:r>
      <w:r w:rsidR="00656C28">
        <w:rPr>
          <w:rFonts w:ascii="Times New Roman" w:hAnsi="Times New Roman" w:cs="Times New Roman"/>
          <w:sz w:val="24"/>
          <w:szCs w:val="24"/>
        </w:rPr>
        <w:t xml:space="preserve">, no tiem </w:t>
      </w:r>
      <w:r w:rsidR="00AD30D2" w:rsidRPr="00AD30D2">
        <w:rPr>
          <w:rFonts w:ascii="Times New Roman" w:hAnsi="Times New Roman" w:cs="Times New Roman"/>
          <w:sz w:val="24"/>
          <w:szCs w:val="24"/>
        </w:rPr>
        <w:t>apmierināti – 7, daļēji apmierināti – 15, noraidīti – 28, atteikts pieņemt – 9</w:t>
      </w:r>
      <w:r w:rsidR="00656C28">
        <w:rPr>
          <w:rFonts w:ascii="Times New Roman" w:hAnsi="Times New Roman" w:cs="Times New Roman"/>
          <w:sz w:val="24"/>
          <w:szCs w:val="24"/>
        </w:rPr>
        <w:t>.</w:t>
      </w:r>
    </w:p>
    <w:bookmarkEnd w:id="9"/>
    <w:p w14:paraId="61430622" w14:textId="6CC9C9D6" w:rsidR="00AF2808" w:rsidRDefault="00706A9F"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2808">
        <w:rPr>
          <w:rFonts w:ascii="Times New Roman" w:hAnsi="Times New Roman" w:cs="Times New Roman"/>
          <w:sz w:val="24"/>
          <w:szCs w:val="24"/>
        </w:rPr>
        <w:t xml:space="preserve">Minētie dati liecina par ELT augstām darba spējām, jo </w:t>
      </w:r>
      <w:r w:rsidR="004B4C30">
        <w:rPr>
          <w:rFonts w:ascii="Times New Roman" w:hAnsi="Times New Roman" w:cs="Times New Roman"/>
          <w:sz w:val="24"/>
          <w:szCs w:val="24"/>
        </w:rPr>
        <w:t>tiesa</w:t>
      </w:r>
      <w:r w:rsidR="00AF2808">
        <w:rPr>
          <w:rFonts w:ascii="Times New Roman" w:hAnsi="Times New Roman" w:cs="Times New Roman"/>
          <w:sz w:val="24"/>
          <w:szCs w:val="24"/>
        </w:rPr>
        <w:t xml:space="preserve"> gada laikā pie ievērojam</w:t>
      </w:r>
      <w:r w:rsidR="004B4C30">
        <w:rPr>
          <w:rFonts w:ascii="Times New Roman" w:hAnsi="Times New Roman" w:cs="Times New Roman"/>
          <w:sz w:val="24"/>
          <w:szCs w:val="24"/>
        </w:rPr>
        <w:t>a</w:t>
      </w:r>
      <w:r w:rsidR="00AF2808">
        <w:rPr>
          <w:rFonts w:ascii="Times New Roman" w:hAnsi="Times New Roman" w:cs="Times New Roman"/>
          <w:sz w:val="24"/>
          <w:szCs w:val="24"/>
        </w:rPr>
        <w:t>s noslodzes krimināllietu</w:t>
      </w:r>
      <w:r w:rsidR="004B4C30">
        <w:rPr>
          <w:rFonts w:ascii="Times New Roman" w:hAnsi="Times New Roman" w:cs="Times New Roman"/>
          <w:sz w:val="24"/>
          <w:szCs w:val="24"/>
        </w:rPr>
        <w:t xml:space="preserve"> izskatīšanā,</w:t>
      </w:r>
      <w:r w:rsidR="00AF2808">
        <w:rPr>
          <w:rFonts w:ascii="Times New Roman" w:hAnsi="Times New Roman" w:cs="Times New Roman"/>
          <w:sz w:val="24"/>
          <w:szCs w:val="24"/>
        </w:rPr>
        <w:t xml:space="preserve">  ir spējusi izskatīt vairāk kā pusi civillietu no tā civillietu daudzuma, kas sākotnēji tika prognozēts</w:t>
      </w:r>
      <w:r w:rsidR="004B4C30">
        <w:rPr>
          <w:rFonts w:ascii="Times New Roman" w:hAnsi="Times New Roman" w:cs="Times New Roman"/>
          <w:sz w:val="24"/>
          <w:szCs w:val="24"/>
        </w:rPr>
        <w:t>.</w:t>
      </w:r>
    </w:p>
    <w:p w14:paraId="50343B24" w14:textId="73DCAFFF" w:rsidR="007A5146" w:rsidRPr="00A23BDF" w:rsidRDefault="00AF2808"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146" w:rsidRPr="00A23BDF">
        <w:rPr>
          <w:rFonts w:ascii="Times New Roman" w:hAnsi="Times New Roman" w:cs="Times New Roman"/>
          <w:sz w:val="24"/>
          <w:szCs w:val="24"/>
        </w:rPr>
        <w:t xml:space="preserve">Vispārējā kārtībā izskatītas </w:t>
      </w:r>
      <w:r w:rsidR="00B0199A">
        <w:rPr>
          <w:rFonts w:ascii="Times New Roman" w:hAnsi="Times New Roman" w:cs="Times New Roman"/>
          <w:sz w:val="24"/>
          <w:szCs w:val="24"/>
        </w:rPr>
        <w:t>21</w:t>
      </w:r>
      <w:r w:rsidR="00B0199A"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krimināllietas, bet vienošanās procesa kārtībā – </w:t>
      </w:r>
      <w:r w:rsidR="00B0199A" w:rsidRPr="00A23BDF">
        <w:rPr>
          <w:rFonts w:ascii="Times New Roman" w:hAnsi="Times New Roman" w:cs="Times New Roman"/>
          <w:sz w:val="24"/>
          <w:szCs w:val="24"/>
        </w:rPr>
        <w:t>2</w:t>
      </w:r>
      <w:r w:rsidR="00B0199A">
        <w:rPr>
          <w:rFonts w:ascii="Times New Roman" w:hAnsi="Times New Roman" w:cs="Times New Roman"/>
          <w:sz w:val="24"/>
          <w:szCs w:val="24"/>
        </w:rPr>
        <w:t>8</w:t>
      </w:r>
      <w:r w:rsidR="007A5146" w:rsidRPr="00A23BDF">
        <w:rPr>
          <w:rFonts w:ascii="Times New Roman" w:hAnsi="Times New Roman" w:cs="Times New Roman"/>
          <w:sz w:val="24"/>
          <w:szCs w:val="24"/>
        </w:rPr>
        <w:t xml:space="preserve">. </w:t>
      </w:r>
      <w:r w:rsidR="00B0199A">
        <w:rPr>
          <w:rFonts w:ascii="Times New Roman" w:hAnsi="Times New Roman" w:cs="Times New Roman"/>
          <w:sz w:val="24"/>
          <w:szCs w:val="24"/>
        </w:rPr>
        <w:t>P</w:t>
      </w:r>
      <w:r w:rsidR="007A5146" w:rsidRPr="00A23BDF">
        <w:rPr>
          <w:rFonts w:ascii="Times New Roman" w:hAnsi="Times New Roman" w:cs="Times New Roman"/>
          <w:sz w:val="24"/>
          <w:szCs w:val="24"/>
        </w:rPr>
        <w:t xml:space="preserve">abeigtajās krimināllietās piekritību ELT pārsvarā ir noteicis Krimināllikuma 195. pants (noziedzīgi iegūtu līdzekļu legalizēšana), bet </w:t>
      </w:r>
      <w:r w:rsidR="00FD4C6F">
        <w:rPr>
          <w:rFonts w:ascii="Times New Roman" w:hAnsi="Times New Roman" w:cs="Times New Roman"/>
          <w:sz w:val="24"/>
          <w:szCs w:val="24"/>
        </w:rPr>
        <w:t>četros</w:t>
      </w:r>
      <w:r w:rsidR="00FD4C6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gadījumos Krimināllikuma 320. panta trešā daļa (kukuļņemšana lielā apmērā, personu grupā vai ja kukulis pieņemts pēc tā pieprasīšanas).</w:t>
      </w:r>
    </w:p>
    <w:p w14:paraId="7EEF79D5" w14:textId="1477C56B" w:rsidR="000E2E03" w:rsidRPr="00A23BDF" w:rsidRDefault="00706A9F"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146" w:rsidRPr="00A23BDF">
        <w:rPr>
          <w:rFonts w:ascii="Times New Roman" w:hAnsi="Times New Roman" w:cs="Times New Roman"/>
          <w:sz w:val="24"/>
          <w:szCs w:val="24"/>
        </w:rPr>
        <w:t>Procesos par noziedzīgi iegūtu mantu</w:t>
      </w:r>
      <w:r>
        <w:rPr>
          <w:rFonts w:ascii="Times New Roman" w:hAnsi="Times New Roman" w:cs="Times New Roman"/>
          <w:sz w:val="24"/>
          <w:szCs w:val="24"/>
        </w:rPr>
        <w:t xml:space="preserve">, kas sastāda </w:t>
      </w:r>
      <w:r w:rsidRPr="00706A9F">
        <w:rPr>
          <w:rFonts w:ascii="Times New Roman" w:hAnsi="Times New Roman" w:cs="Times New Roman"/>
          <w:sz w:val="24"/>
          <w:szCs w:val="24"/>
        </w:rPr>
        <w:t xml:space="preserve">lielāko daļu no </w:t>
      </w:r>
      <w:r w:rsidR="00DC3292">
        <w:rPr>
          <w:rFonts w:ascii="Times New Roman" w:hAnsi="Times New Roman" w:cs="Times New Roman"/>
          <w:sz w:val="24"/>
          <w:szCs w:val="24"/>
        </w:rPr>
        <w:t>ELT</w:t>
      </w:r>
      <w:r w:rsidR="00DC3292" w:rsidRPr="00706A9F">
        <w:rPr>
          <w:rFonts w:ascii="Times New Roman" w:hAnsi="Times New Roman" w:cs="Times New Roman"/>
          <w:sz w:val="24"/>
          <w:szCs w:val="24"/>
        </w:rPr>
        <w:t xml:space="preserve"> </w:t>
      </w:r>
      <w:r w:rsidRPr="00706A9F">
        <w:rPr>
          <w:rFonts w:ascii="Times New Roman" w:hAnsi="Times New Roman" w:cs="Times New Roman"/>
          <w:sz w:val="24"/>
          <w:szCs w:val="24"/>
        </w:rPr>
        <w:t>noslodzes</w:t>
      </w:r>
      <w:r>
        <w:rPr>
          <w:rFonts w:ascii="Times New Roman" w:hAnsi="Times New Roman" w:cs="Times New Roman"/>
          <w:sz w:val="24"/>
          <w:szCs w:val="24"/>
        </w:rPr>
        <w:t xml:space="preserve">, </w:t>
      </w:r>
      <w:r w:rsidR="00FD4C6F">
        <w:rPr>
          <w:rFonts w:ascii="Times New Roman" w:hAnsi="Times New Roman" w:cs="Times New Roman"/>
          <w:sz w:val="24"/>
          <w:szCs w:val="24"/>
        </w:rPr>
        <w:t xml:space="preserve">110 </w:t>
      </w:r>
      <w:r w:rsidR="007A5146" w:rsidRPr="00A23BDF">
        <w:rPr>
          <w:rFonts w:ascii="Times New Roman" w:hAnsi="Times New Roman" w:cs="Times New Roman"/>
          <w:sz w:val="24"/>
          <w:szCs w:val="24"/>
        </w:rPr>
        <w:t xml:space="preserve">gadījumos manta atzīta par noziedzīgi iegūtu, bet </w:t>
      </w:r>
      <w:r w:rsidR="00FD4C6F">
        <w:rPr>
          <w:rFonts w:ascii="Times New Roman" w:hAnsi="Times New Roman" w:cs="Times New Roman"/>
          <w:sz w:val="24"/>
          <w:szCs w:val="24"/>
        </w:rPr>
        <w:t>41</w:t>
      </w:r>
      <w:r w:rsidR="00FD4C6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gadījum</w:t>
      </w:r>
      <w:r w:rsidR="00FD4C6F">
        <w:rPr>
          <w:rFonts w:ascii="Times New Roman" w:hAnsi="Times New Roman" w:cs="Times New Roman"/>
          <w:sz w:val="24"/>
          <w:szCs w:val="24"/>
        </w:rPr>
        <w:t>ā</w:t>
      </w:r>
      <w:r w:rsidR="007A5146" w:rsidRPr="00A23BDF">
        <w:rPr>
          <w:rFonts w:ascii="Times New Roman" w:hAnsi="Times New Roman" w:cs="Times New Roman"/>
          <w:sz w:val="24"/>
          <w:szCs w:val="24"/>
        </w:rPr>
        <w:t xml:space="preserve"> tiesa procesu izbeigusi. Kopējā konfiscētās mantas vērtība lietās, kurās ELT nolēmums ir stājies spēkā, pārsniedz </w:t>
      </w:r>
      <w:r w:rsidR="00FD4C6F">
        <w:rPr>
          <w:rFonts w:ascii="Times New Roman" w:hAnsi="Times New Roman" w:cs="Times New Roman"/>
          <w:sz w:val="24"/>
          <w:szCs w:val="24"/>
        </w:rPr>
        <w:t>32,6</w:t>
      </w:r>
      <w:r w:rsidR="00FD4C6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miljonus eiro.</w:t>
      </w:r>
      <w:r w:rsidRPr="00706A9F">
        <w:rPr>
          <w:rFonts w:ascii="Times New Roman" w:hAnsi="Times New Roman" w:cs="Times New Roman"/>
          <w:sz w:val="24"/>
          <w:szCs w:val="24"/>
        </w:rPr>
        <w:t xml:space="preserve"> </w:t>
      </w:r>
      <w:r w:rsidR="000E2E03">
        <w:rPr>
          <w:rFonts w:ascii="Times New Roman" w:hAnsi="Times New Roman" w:cs="Times New Roman"/>
          <w:sz w:val="24"/>
          <w:szCs w:val="24"/>
        </w:rPr>
        <w:t xml:space="preserve"> </w:t>
      </w:r>
    </w:p>
    <w:p w14:paraId="168871DE" w14:textId="286E0DE2" w:rsidR="00D33E47" w:rsidRDefault="00FA0F1B" w:rsidP="00D33E47">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ab/>
      </w:r>
      <w:r w:rsidR="00D33E47">
        <w:rPr>
          <w:rFonts w:ascii="Times New Roman" w:hAnsi="Times New Roman" w:cs="Times New Roman"/>
          <w:bCs/>
          <w:sz w:val="24"/>
          <w:szCs w:val="24"/>
        </w:rPr>
        <w:t>Atbilstoši ELT viedoklim</w:t>
      </w:r>
      <w:r w:rsidR="00D33E47" w:rsidRPr="00F5752F">
        <w:rPr>
          <w:rFonts w:ascii="Times New Roman" w:hAnsi="Times New Roman" w:cs="Times New Roman"/>
          <w:bCs/>
          <w:sz w:val="24"/>
          <w:szCs w:val="24"/>
        </w:rPr>
        <w:t xml:space="preserve"> pašreizējais slodzes lielums ir optimāls. Vienlaikus svarīgs aspekts ir tas, ka teju visu pirmo darbības gadu ELT ir darbojusies nepilnā kapacitātē, t.i. iztrūkstot diviem tiesnešiem, kas netieši ļauj secināt, ka, ja ELT būtu aizpildītas visas tiesnešu amata vietas, ELT varētu izskatīt vairāk lietu. </w:t>
      </w:r>
    </w:p>
    <w:p w14:paraId="64C7BB32" w14:textId="6D942F6D" w:rsidR="007A5146" w:rsidRPr="00A23BDF" w:rsidRDefault="00D33E47" w:rsidP="007A514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146" w:rsidRPr="00A23BDF">
        <w:rPr>
          <w:rFonts w:ascii="Times New Roman" w:hAnsi="Times New Roman" w:cs="Times New Roman"/>
          <w:sz w:val="24"/>
          <w:szCs w:val="24"/>
        </w:rPr>
        <w:t xml:space="preserve">Vidējais izskatīšanas termiņš pabeigtajām civillietām ir bijis </w:t>
      </w:r>
      <w:r w:rsidR="001166FE">
        <w:rPr>
          <w:rFonts w:ascii="Times New Roman" w:hAnsi="Times New Roman" w:cs="Times New Roman"/>
          <w:sz w:val="24"/>
          <w:szCs w:val="24"/>
        </w:rPr>
        <w:t>93,3</w:t>
      </w:r>
      <w:r w:rsidR="00F54C1A">
        <w:rPr>
          <w:rStyle w:val="Vresatsauce"/>
          <w:rFonts w:ascii="Times New Roman" w:hAnsi="Times New Roman" w:cs="Times New Roman"/>
          <w:sz w:val="24"/>
          <w:szCs w:val="24"/>
        </w:rPr>
        <w:footnoteReference w:id="13"/>
      </w:r>
      <w:r w:rsidR="00F54C1A"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dienas, krimināllietām </w:t>
      </w:r>
      <w:r w:rsidR="00FD4C6F">
        <w:rPr>
          <w:rFonts w:ascii="Times New Roman" w:hAnsi="Times New Roman" w:cs="Times New Roman"/>
          <w:sz w:val="24"/>
          <w:szCs w:val="24"/>
        </w:rPr>
        <w:t>53</w:t>
      </w:r>
      <w:r w:rsidR="00FD4C6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diena</w:t>
      </w:r>
      <w:r w:rsidR="00FD4C6F">
        <w:rPr>
          <w:rFonts w:ascii="Times New Roman" w:hAnsi="Times New Roman" w:cs="Times New Roman"/>
          <w:sz w:val="24"/>
          <w:szCs w:val="24"/>
        </w:rPr>
        <w:t>s</w:t>
      </w:r>
      <w:r w:rsidR="007A5146" w:rsidRPr="00A23BDF">
        <w:rPr>
          <w:rFonts w:ascii="Times New Roman" w:hAnsi="Times New Roman" w:cs="Times New Roman"/>
          <w:sz w:val="24"/>
          <w:szCs w:val="24"/>
        </w:rPr>
        <w:t xml:space="preserve">, bet procesiem par noziedzīgi iegūtu mantu – </w:t>
      </w:r>
      <w:r w:rsidR="00FD4C6F">
        <w:rPr>
          <w:rFonts w:ascii="Times New Roman" w:hAnsi="Times New Roman" w:cs="Times New Roman"/>
          <w:sz w:val="24"/>
          <w:szCs w:val="24"/>
        </w:rPr>
        <w:t>82</w:t>
      </w:r>
      <w:r w:rsidR="00FD4C6F"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dienas</w:t>
      </w:r>
      <w:r w:rsidR="00096B59">
        <w:rPr>
          <w:rFonts w:ascii="Times New Roman" w:hAnsi="Times New Roman" w:cs="Times New Roman"/>
          <w:sz w:val="24"/>
          <w:szCs w:val="24"/>
        </w:rPr>
        <w:t xml:space="preserve">, kas </w:t>
      </w:r>
      <w:r w:rsidR="005653BD">
        <w:rPr>
          <w:rFonts w:ascii="Times New Roman" w:hAnsi="Times New Roman" w:cs="Times New Roman"/>
          <w:sz w:val="24"/>
          <w:szCs w:val="24"/>
        </w:rPr>
        <w:t xml:space="preserve">ir </w:t>
      </w:r>
      <w:r w:rsidR="008878D8">
        <w:rPr>
          <w:rFonts w:ascii="Times New Roman" w:hAnsi="Times New Roman" w:cs="Times New Roman"/>
          <w:sz w:val="24"/>
          <w:szCs w:val="24"/>
        </w:rPr>
        <w:t>būtiski ātrāk nekā līdzīgu lietu izskatīšanas termiņi vispārējās jurisdikcijas rajona (pilsētas) tiesās.</w:t>
      </w:r>
    </w:p>
    <w:p w14:paraId="0735891A" w14:textId="33C29867" w:rsidR="006D69FC" w:rsidRDefault="00706A9F" w:rsidP="00AB7AD6">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146" w:rsidRPr="00A23BDF">
        <w:rPr>
          <w:rFonts w:ascii="Times New Roman" w:hAnsi="Times New Roman" w:cs="Times New Roman"/>
          <w:sz w:val="24"/>
          <w:szCs w:val="24"/>
        </w:rPr>
        <w:t xml:space="preserve">Augstākas instances ir </w:t>
      </w:r>
      <w:r w:rsidR="00E9454E" w:rsidRPr="00A23BDF">
        <w:rPr>
          <w:rFonts w:ascii="Times New Roman" w:hAnsi="Times New Roman" w:cs="Times New Roman"/>
          <w:sz w:val="24"/>
          <w:szCs w:val="24"/>
        </w:rPr>
        <w:t>izskatī</w:t>
      </w:r>
      <w:r w:rsidR="00E9454E">
        <w:rPr>
          <w:rFonts w:ascii="Times New Roman" w:hAnsi="Times New Roman" w:cs="Times New Roman"/>
          <w:sz w:val="24"/>
          <w:szCs w:val="24"/>
        </w:rPr>
        <w:t>jušas 130 sūdzības</w:t>
      </w:r>
      <w:r w:rsidR="00E9454E">
        <w:rPr>
          <w:rStyle w:val="Vresatsauce"/>
          <w:rFonts w:ascii="Times New Roman" w:hAnsi="Times New Roman" w:cs="Times New Roman"/>
          <w:sz w:val="24"/>
          <w:szCs w:val="24"/>
        </w:rPr>
        <w:footnoteReference w:id="14"/>
      </w:r>
      <w:r w:rsidR="007A5146" w:rsidRPr="00A23BDF">
        <w:rPr>
          <w:rFonts w:ascii="Times New Roman" w:hAnsi="Times New Roman" w:cs="Times New Roman"/>
          <w:sz w:val="24"/>
          <w:szCs w:val="24"/>
        </w:rPr>
        <w:t xml:space="preserve"> par ELT nolēmumiem. No tiem </w:t>
      </w:r>
      <w:r w:rsidR="00F35A34">
        <w:rPr>
          <w:rFonts w:ascii="Times New Roman" w:hAnsi="Times New Roman" w:cs="Times New Roman"/>
          <w:sz w:val="24"/>
          <w:szCs w:val="24"/>
        </w:rPr>
        <w:t>91</w:t>
      </w:r>
      <w:r w:rsidR="00F35A34" w:rsidRPr="00A23BDF">
        <w:rPr>
          <w:rFonts w:ascii="Times New Roman" w:hAnsi="Times New Roman" w:cs="Times New Roman"/>
          <w:sz w:val="24"/>
          <w:szCs w:val="24"/>
        </w:rPr>
        <w:t xml:space="preserve"> atstāt</w:t>
      </w:r>
      <w:r w:rsidR="00F35A34">
        <w:rPr>
          <w:rFonts w:ascii="Times New Roman" w:hAnsi="Times New Roman" w:cs="Times New Roman"/>
          <w:sz w:val="24"/>
          <w:szCs w:val="24"/>
        </w:rPr>
        <w:t>s</w:t>
      </w:r>
      <w:r w:rsidR="00F35A34" w:rsidRPr="00A23BDF">
        <w:rPr>
          <w:rFonts w:ascii="Times New Roman" w:hAnsi="Times New Roman" w:cs="Times New Roman"/>
          <w:sz w:val="24"/>
          <w:szCs w:val="24"/>
        </w:rPr>
        <w:t xml:space="preserve"> negrozīt</w:t>
      </w:r>
      <w:r w:rsidR="00F35A34">
        <w:rPr>
          <w:rFonts w:ascii="Times New Roman" w:hAnsi="Times New Roman" w:cs="Times New Roman"/>
          <w:sz w:val="24"/>
          <w:szCs w:val="24"/>
        </w:rPr>
        <w:t>s</w:t>
      </w:r>
      <w:r w:rsidR="007A5146" w:rsidRPr="00A23BDF">
        <w:rPr>
          <w:rFonts w:ascii="Times New Roman" w:hAnsi="Times New Roman" w:cs="Times New Roman"/>
          <w:sz w:val="24"/>
          <w:szCs w:val="24"/>
        </w:rPr>
        <w:t xml:space="preserve">, </w:t>
      </w:r>
      <w:r w:rsidR="00F35A34">
        <w:rPr>
          <w:rFonts w:ascii="Times New Roman" w:hAnsi="Times New Roman" w:cs="Times New Roman"/>
          <w:sz w:val="24"/>
          <w:szCs w:val="24"/>
        </w:rPr>
        <w:t>8</w:t>
      </w:r>
      <w:r w:rsidR="00F35A34" w:rsidRPr="00A23BDF">
        <w:rPr>
          <w:rFonts w:ascii="Times New Roman" w:hAnsi="Times New Roman" w:cs="Times New Roman"/>
          <w:sz w:val="24"/>
          <w:szCs w:val="24"/>
        </w:rPr>
        <w:t xml:space="preserve"> </w:t>
      </w:r>
      <w:r w:rsidR="007A5146" w:rsidRPr="00A23BDF">
        <w:rPr>
          <w:rFonts w:ascii="Times New Roman" w:hAnsi="Times New Roman" w:cs="Times New Roman"/>
          <w:sz w:val="24"/>
          <w:szCs w:val="24"/>
        </w:rPr>
        <w:t xml:space="preserve">nolēmumi daļēji atcelti, </w:t>
      </w:r>
      <w:r w:rsidR="00B26594">
        <w:rPr>
          <w:rFonts w:ascii="Times New Roman" w:hAnsi="Times New Roman" w:cs="Times New Roman"/>
          <w:sz w:val="24"/>
          <w:szCs w:val="24"/>
        </w:rPr>
        <w:t xml:space="preserve">6 gadījumos noteikts cits rezultāts, piemēram, ELT nolēmums </w:t>
      </w:r>
      <w:r w:rsidR="00FD4C6F">
        <w:rPr>
          <w:rFonts w:ascii="Times New Roman" w:hAnsi="Times New Roman" w:cs="Times New Roman"/>
          <w:sz w:val="24"/>
          <w:szCs w:val="24"/>
        </w:rPr>
        <w:t>grozīt</w:t>
      </w:r>
      <w:r w:rsidR="00B26594">
        <w:rPr>
          <w:rFonts w:ascii="Times New Roman" w:hAnsi="Times New Roman" w:cs="Times New Roman"/>
          <w:sz w:val="24"/>
          <w:szCs w:val="24"/>
        </w:rPr>
        <w:t xml:space="preserve">s vai </w:t>
      </w:r>
      <w:r w:rsidR="007A5146" w:rsidRPr="00A23BDF">
        <w:rPr>
          <w:rFonts w:ascii="Times New Roman" w:hAnsi="Times New Roman" w:cs="Times New Roman"/>
          <w:sz w:val="24"/>
          <w:szCs w:val="24"/>
        </w:rPr>
        <w:t>augstākas instances tiesas attei</w:t>
      </w:r>
      <w:r w:rsidR="00B26594">
        <w:rPr>
          <w:rFonts w:ascii="Times New Roman" w:hAnsi="Times New Roman" w:cs="Times New Roman"/>
          <w:sz w:val="24"/>
          <w:szCs w:val="24"/>
        </w:rPr>
        <w:t>kušas</w:t>
      </w:r>
      <w:r w:rsidR="007A5146" w:rsidRPr="00A23BDF">
        <w:rPr>
          <w:rFonts w:ascii="Times New Roman" w:hAnsi="Times New Roman" w:cs="Times New Roman"/>
          <w:sz w:val="24"/>
          <w:szCs w:val="24"/>
        </w:rPr>
        <w:t xml:space="preserve"> izskatīt sūdzību, bet </w:t>
      </w:r>
      <w:r w:rsidR="00F35A34">
        <w:rPr>
          <w:rFonts w:ascii="Times New Roman" w:hAnsi="Times New Roman" w:cs="Times New Roman"/>
          <w:sz w:val="24"/>
          <w:szCs w:val="24"/>
        </w:rPr>
        <w:t>25</w:t>
      </w:r>
      <w:r w:rsidR="00F35A34" w:rsidRPr="00A23BDF">
        <w:rPr>
          <w:rFonts w:ascii="Times New Roman" w:hAnsi="Times New Roman" w:cs="Times New Roman"/>
          <w:sz w:val="24"/>
          <w:szCs w:val="24"/>
        </w:rPr>
        <w:t xml:space="preserve"> </w:t>
      </w:r>
      <w:r w:rsidR="00A143E7" w:rsidRPr="00A23BDF">
        <w:rPr>
          <w:rFonts w:ascii="Times New Roman" w:hAnsi="Times New Roman" w:cs="Times New Roman"/>
          <w:sz w:val="24"/>
          <w:szCs w:val="24"/>
        </w:rPr>
        <w:t>gadījum</w:t>
      </w:r>
      <w:r w:rsidR="00A143E7">
        <w:rPr>
          <w:rFonts w:ascii="Times New Roman" w:hAnsi="Times New Roman" w:cs="Times New Roman"/>
          <w:sz w:val="24"/>
          <w:szCs w:val="24"/>
        </w:rPr>
        <w:t>os</w:t>
      </w:r>
      <w:r w:rsidR="00A143E7" w:rsidRPr="00A23BDF">
        <w:rPr>
          <w:rFonts w:ascii="Times New Roman" w:hAnsi="Times New Roman" w:cs="Times New Roman"/>
          <w:sz w:val="24"/>
          <w:szCs w:val="24"/>
        </w:rPr>
        <w:t xml:space="preserve"> </w:t>
      </w:r>
      <w:r w:rsidR="000E3DE5">
        <w:rPr>
          <w:rFonts w:ascii="Times New Roman" w:hAnsi="Times New Roman" w:cs="Times New Roman"/>
          <w:sz w:val="24"/>
          <w:szCs w:val="24"/>
        </w:rPr>
        <w:t xml:space="preserve">augstākas instances </w:t>
      </w:r>
      <w:r w:rsidR="007A5146" w:rsidRPr="00A23BDF">
        <w:rPr>
          <w:rFonts w:ascii="Times New Roman" w:hAnsi="Times New Roman" w:cs="Times New Roman"/>
          <w:sz w:val="24"/>
          <w:szCs w:val="24"/>
        </w:rPr>
        <w:t>tiesas lēmušas pretēji ELT.</w:t>
      </w:r>
    </w:p>
    <w:p w14:paraId="1545157D" w14:textId="028AA5BC" w:rsidR="008F77FB" w:rsidRDefault="0048660D" w:rsidP="008F77FB">
      <w:pPr>
        <w:tabs>
          <w:tab w:val="num" w:pos="720"/>
          <w:tab w:val="left" w:pos="6379"/>
        </w:tabs>
        <w:spacing w:after="0" w:line="240" w:lineRule="auto"/>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59264" behindDoc="0" locked="0" layoutInCell="1" allowOverlap="1" wp14:anchorId="10B7DA4E" wp14:editId="59A2653F">
                <wp:simplePos x="0" y="0"/>
                <wp:positionH relativeFrom="margin">
                  <wp:posOffset>-635</wp:posOffset>
                </wp:positionH>
                <wp:positionV relativeFrom="paragraph">
                  <wp:posOffset>2617470</wp:posOffset>
                </wp:positionV>
                <wp:extent cx="5638800" cy="984250"/>
                <wp:effectExtent l="0" t="0" r="19050" b="2540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84250"/>
                        </a:xfrm>
                        <a:prstGeom prst="rect">
                          <a:avLst/>
                        </a:prstGeom>
                        <a:solidFill>
                          <a:srgbClr val="FFFFFF"/>
                        </a:solidFill>
                        <a:ln w="9525">
                          <a:solidFill>
                            <a:srgbClr val="000000"/>
                          </a:solidFill>
                          <a:miter lim="800000"/>
                          <a:headEnd/>
                          <a:tailEnd/>
                        </a:ln>
                      </wps:spPr>
                      <wps:txbx>
                        <w:txbxContent>
                          <w:p w14:paraId="111E25C4" w14:textId="19751635" w:rsidR="00FF37A0" w:rsidRPr="0048660D" w:rsidRDefault="00FF37A0" w:rsidP="00FF37A0">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 Pārsūdzēto nolēmumu rezultāti apkopoti par laika periodu no 2021.gada 31.marta līdz 2022.gada 30.martam.</w:t>
                            </w:r>
                          </w:p>
                          <w:p w14:paraId="4C10F25B" w14:textId="60A2EAF5"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w:t>
                            </w:r>
                            <w:r w:rsidR="00FF37A0" w:rsidRPr="0048660D">
                              <w:rPr>
                                <w:rFonts w:ascii="Times New Roman" w:hAnsi="Times New Roman" w:cs="Times New Roman"/>
                                <w:sz w:val="20"/>
                                <w:szCs w:val="20"/>
                              </w:rPr>
                              <w:t>*</w:t>
                            </w:r>
                            <w:r w:rsidRPr="0048660D">
                              <w:rPr>
                                <w:rFonts w:ascii="Times New Roman" w:hAnsi="Times New Roman" w:cs="Times New Roman"/>
                                <w:sz w:val="20"/>
                                <w:szCs w:val="20"/>
                              </w:rPr>
                              <w:t>Nolēmuma rezultāts “Cits” sevī ietver:</w:t>
                            </w:r>
                          </w:p>
                          <w:p w14:paraId="412E57D6" w14:textId="77777777"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1.</w:t>
                            </w:r>
                            <w:r w:rsidRPr="0048660D">
                              <w:rPr>
                                <w:rFonts w:ascii="Times New Roman" w:hAnsi="Times New Roman" w:cs="Times New Roman"/>
                                <w:sz w:val="20"/>
                                <w:szCs w:val="20"/>
                              </w:rPr>
                              <w:tab/>
                              <w:t>Lēmums par izlīgumu starp prasītāju un atbildētāju;</w:t>
                            </w:r>
                          </w:p>
                          <w:p w14:paraId="29EC9139" w14:textId="77777777"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2.</w:t>
                            </w:r>
                            <w:r w:rsidRPr="0048660D">
                              <w:rPr>
                                <w:rFonts w:ascii="Times New Roman" w:hAnsi="Times New Roman" w:cs="Times New Roman"/>
                                <w:sz w:val="20"/>
                                <w:szCs w:val="20"/>
                              </w:rPr>
                              <w:tab/>
                              <w:t>Lēmums atteikt ierosināt apelācijas/kasācijas tiesvedību;</w:t>
                            </w:r>
                          </w:p>
                          <w:p w14:paraId="738C016F" w14:textId="275F42ED"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3.</w:t>
                            </w:r>
                            <w:r w:rsidRPr="0048660D">
                              <w:rPr>
                                <w:rFonts w:ascii="Times New Roman" w:hAnsi="Times New Roman" w:cs="Times New Roman"/>
                                <w:sz w:val="20"/>
                                <w:szCs w:val="20"/>
                              </w:rPr>
                              <w:tab/>
                              <w:t>Lēmums par lietas virzību uz citu apgabaltiesu</w:t>
                            </w:r>
                            <w:r w:rsidR="0015230D" w:rsidRPr="0048660D">
                              <w:rPr>
                                <w:rFonts w:ascii="Times New Roman" w:hAnsi="Times New Roman" w:cs="Times New Roman"/>
                                <w:sz w:val="20"/>
                                <w:szCs w:val="20"/>
                              </w:rPr>
                              <w:t xml:space="preserve"> u.c.</w:t>
                            </w:r>
                          </w:p>
                          <w:p w14:paraId="478757A7" w14:textId="5E72EA8E" w:rsidR="00D829FC" w:rsidRDefault="00D82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7DA4E" id="_x0000_t202" coordsize="21600,21600" o:spt="202" path="m,l,21600r21600,l21600,xe">
                <v:stroke joinstyle="miter"/>
                <v:path gradientshapeok="t" o:connecttype="rect"/>
              </v:shapetype>
              <v:shape id="Tekstlodziņš 5" o:spid="_x0000_s1026" type="#_x0000_t202" style="position:absolute;left:0;text-align:left;margin-left:-.05pt;margin-top:206.1pt;width:444pt;height: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">
                <v:textbox>
                  <w:txbxContent>
                    <w:p w14:paraId="111E25C4" w14:textId="19751635" w:rsidR="00FF37A0" w:rsidRPr="0048660D" w:rsidRDefault="00FF37A0" w:rsidP="00FF37A0">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 Pārsūdzēto nolēmumu rezultāti apkopoti par laika periodu no 2021.gada 31.marta līdz 2022.gada 30.martam.</w:t>
                      </w:r>
                    </w:p>
                    <w:p w14:paraId="4C10F25B" w14:textId="60A2EAF5"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w:t>
                      </w:r>
                      <w:r w:rsidR="00FF37A0" w:rsidRPr="0048660D">
                        <w:rPr>
                          <w:rFonts w:ascii="Times New Roman" w:hAnsi="Times New Roman" w:cs="Times New Roman"/>
                          <w:sz w:val="20"/>
                          <w:szCs w:val="20"/>
                        </w:rPr>
                        <w:t>*</w:t>
                      </w:r>
                      <w:r w:rsidRPr="0048660D">
                        <w:rPr>
                          <w:rFonts w:ascii="Times New Roman" w:hAnsi="Times New Roman" w:cs="Times New Roman"/>
                          <w:sz w:val="20"/>
                          <w:szCs w:val="20"/>
                        </w:rPr>
                        <w:t>Nolēmuma rezultāts “Cits” sevī ietver:</w:t>
                      </w:r>
                    </w:p>
                    <w:p w14:paraId="412E57D6" w14:textId="77777777"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1.</w:t>
                      </w:r>
                      <w:r w:rsidRPr="0048660D">
                        <w:rPr>
                          <w:rFonts w:ascii="Times New Roman" w:hAnsi="Times New Roman" w:cs="Times New Roman"/>
                          <w:sz w:val="20"/>
                          <w:szCs w:val="20"/>
                        </w:rPr>
                        <w:tab/>
                        <w:t>Lēmums par izlīgumu starp prasītāju un atbildētāju;</w:t>
                      </w:r>
                    </w:p>
                    <w:p w14:paraId="29EC9139" w14:textId="77777777"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2.</w:t>
                      </w:r>
                      <w:r w:rsidRPr="0048660D">
                        <w:rPr>
                          <w:rFonts w:ascii="Times New Roman" w:hAnsi="Times New Roman" w:cs="Times New Roman"/>
                          <w:sz w:val="20"/>
                          <w:szCs w:val="20"/>
                        </w:rPr>
                        <w:tab/>
                        <w:t>Lēmums atteikt ierosināt apelācijas/kasācijas tiesvedību;</w:t>
                      </w:r>
                    </w:p>
                    <w:p w14:paraId="738C016F" w14:textId="275F42ED" w:rsidR="00D829FC" w:rsidRPr="0048660D" w:rsidRDefault="00D829FC" w:rsidP="00D829FC">
                      <w:pPr>
                        <w:pStyle w:val="Sarakstarindkopa"/>
                        <w:spacing w:after="0" w:line="240" w:lineRule="auto"/>
                        <w:ind w:left="420"/>
                        <w:jc w:val="both"/>
                        <w:rPr>
                          <w:rFonts w:ascii="Times New Roman" w:hAnsi="Times New Roman" w:cs="Times New Roman"/>
                          <w:sz w:val="20"/>
                          <w:szCs w:val="20"/>
                        </w:rPr>
                      </w:pPr>
                      <w:r w:rsidRPr="0048660D">
                        <w:rPr>
                          <w:rFonts w:ascii="Times New Roman" w:hAnsi="Times New Roman" w:cs="Times New Roman"/>
                          <w:sz w:val="20"/>
                          <w:szCs w:val="20"/>
                        </w:rPr>
                        <w:t>3.</w:t>
                      </w:r>
                      <w:r w:rsidRPr="0048660D">
                        <w:rPr>
                          <w:rFonts w:ascii="Times New Roman" w:hAnsi="Times New Roman" w:cs="Times New Roman"/>
                          <w:sz w:val="20"/>
                          <w:szCs w:val="20"/>
                        </w:rPr>
                        <w:tab/>
                        <w:t>Lēmums par lietas virzību uz citu apgabaltiesu</w:t>
                      </w:r>
                      <w:r w:rsidR="0015230D" w:rsidRPr="0048660D">
                        <w:rPr>
                          <w:rFonts w:ascii="Times New Roman" w:hAnsi="Times New Roman" w:cs="Times New Roman"/>
                          <w:sz w:val="20"/>
                          <w:szCs w:val="20"/>
                        </w:rPr>
                        <w:t xml:space="preserve"> u.c.</w:t>
                      </w:r>
                    </w:p>
                    <w:p w14:paraId="478757A7" w14:textId="5E72EA8E" w:rsidR="00D829FC" w:rsidRDefault="00D829FC"/>
                  </w:txbxContent>
                </v:textbox>
                <w10:wrap type="square" anchorx="margin"/>
              </v:shape>
            </w:pict>
          </mc:Fallback>
        </mc:AlternateContent>
      </w:r>
      <w:r w:rsidR="006D69FC">
        <w:rPr>
          <w:rFonts w:ascii="Times New Roman" w:hAnsi="Times New Roman" w:cs="Times New Roman"/>
          <w:noProof/>
          <w:sz w:val="24"/>
          <w:szCs w:val="24"/>
        </w:rPr>
        <w:drawing>
          <wp:inline distT="0" distB="0" distL="0" distR="0" wp14:anchorId="363CFBA0" wp14:editId="6E5CAA61">
            <wp:extent cx="2501900" cy="2457450"/>
            <wp:effectExtent l="0" t="0" r="1270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1EC9">
        <w:rPr>
          <w:rFonts w:ascii="Times New Roman" w:hAnsi="Times New Roman" w:cs="Times New Roman"/>
          <w:noProof/>
          <w:sz w:val="24"/>
          <w:szCs w:val="24"/>
        </w:rPr>
        <w:drawing>
          <wp:inline distT="0" distB="0" distL="0" distR="0" wp14:anchorId="248A03B5" wp14:editId="138D94ED">
            <wp:extent cx="3073400" cy="2432050"/>
            <wp:effectExtent l="0" t="0" r="12700" b="635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BAC839" w14:textId="5A1768AB" w:rsidR="00F5752F" w:rsidRDefault="008F77FB" w:rsidP="008F77FB">
      <w:pPr>
        <w:tabs>
          <w:tab w:val="num" w:pos="720"/>
          <w:tab w:val="left" w:pos="63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5190">
        <w:rPr>
          <w:rFonts w:ascii="Times New Roman" w:hAnsi="Times New Roman" w:cs="Times New Roman"/>
          <w:sz w:val="24"/>
          <w:szCs w:val="24"/>
        </w:rPr>
        <w:t>V</w:t>
      </w:r>
      <w:r w:rsidR="008360C7" w:rsidRPr="0015230D">
        <w:rPr>
          <w:rFonts w:ascii="Times New Roman" w:hAnsi="Times New Roman" w:cs="Times New Roman"/>
          <w:sz w:val="24"/>
          <w:szCs w:val="24"/>
        </w:rPr>
        <w:t>ērtējot kopumā nolēmumu stabilitāt</w:t>
      </w:r>
      <w:r w:rsidR="00341AFA">
        <w:rPr>
          <w:rFonts w:ascii="Times New Roman" w:hAnsi="Times New Roman" w:cs="Times New Roman"/>
          <w:sz w:val="24"/>
          <w:szCs w:val="24"/>
        </w:rPr>
        <w:t>es rādītāju</w:t>
      </w:r>
      <w:r w:rsidR="003206E7" w:rsidRPr="0015230D">
        <w:rPr>
          <w:rFonts w:ascii="Times New Roman" w:hAnsi="Times New Roman" w:cs="Times New Roman"/>
          <w:sz w:val="24"/>
          <w:szCs w:val="24"/>
        </w:rPr>
        <w:t xml:space="preserve"> ar</w:t>
      </w:r>
      <w:r w:rsidR="008360C7" w:rsidRPr="0015230D">
        <w:rPr>
          <w:rFonts w:ascii="Times New Roman" w:hAnsi="Times New Roman" w:cs="Times New Roman"/>
          <w:sz w:val="24"/>
          <w:szCs w:val="24"/>
        </w:rPr>
        <w:t xml:space="preserve"> pārējā</w:t>
      </w:r>
      <w:r w:rsidR="003206E7" w:rsidRPr="0015230D">
        <w:rPr>
          <w:rFonts w:ascii="Times New Roman" w:hAnsi="Times New Roman" w:cs="Times New Roman"/>
          <w:sz w:val="24"/>
          <w:szCs w:val="24"/>
        </w:rPr>
        <w:t>m</w:t>
      </w:r>
      <w:r w:rsidR="008360C7" w:rsidRPr="0015230D">
        <w:rPr>
          <w:rFonts w:ascii="Times New Roman" w:hAnsi="Times New Roman" w:cs="Times New Roman"/>
          <w:sz w:val="24"/>
          <w:szCs w:val="24"/>
        </w:rPr>
        <w:t xml:space="preserve"> vispārējās jurisdikcijas rajona (pilsētas) tiesā</w:t>
      </w:r>
      <w:r w:rsidR="003206E7" w:rsidRPr="0015230D">
        <w:rPr>
          <w:rFonts w:ascii="Times New Roman" w:hAnsi="Times New Roman" w:cs="Times New Roman"/>
          <w:sz w:val="24"/>
          <w:szCs w:val="24"/>
        </w:rPr>
        <w:t>m,</w:t>
      </w:r>
      <w:r w:rsidR="00891FFF" w:rsidRPr="0015230D">
        <w:rPr>
          <w:rFonts w:ascii="Times New Roman" w:hAnsi="Times New Roman" w:cs="Times New Roman"/>
          <w:sz w:val="24"/>
          <w:szCs w:val="24"/>
        </w:rPr>
        <w:t xml:space="preserve"> secināms, ka </w:t>
      </w:r>
      <w:r w:rsidR="0015230D" w:rsidRPr="0015230D">
        <w:rPr>
          <w:rFonts w:ascii="Times New Roman" w:hAnsi="Times New Roman" w:cs="Times New Roman"/>
          <w:sz w:val="24"/>
          <w:szCs w:val="24"/>
        </w:rPr>
        <w:t>ELT nolēmumu stabilitātes rādītājs ir augstāks par vidējo līmeni valstī.</w:t>
      </w:r>
      <w:r w:rsidR="00BE5190" w:rsidRPr="00BE5190">
        <w:rPr>
          <w:rFonts w:ascii="Times New Roman" w:hAnsi="Times New Roman" w:cs="Times New Roman"/>
          <w:sz w:val="24"/>
          <w:szCs w:val="24"/>
        </w:rPr>
        <w:t xml:space="preserve"> </w:t>
      </w:r>
    </w:p>
    <w:p w14:paraId="079AFB38" w14:textId="565E220C" w:rsidR="00C74D1B" w:rsidRDefault="00BE5190" w:rsidP="0069583D">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ab/>
      </w:r>
      <w:r w:rsidR="00D33E47">
        <w:rPr>
          <w:rFonts w:ascii="Times New Roman" w:hAnsi="Times New Roman" w:cs="Times New Roman"/>
          <w:sz w:val="24"/>
          <w:szCs w:val="24"/>
        </w:rPr>
        <w:t>Arī</w:t>
      </w:r>
      <w:r w:rsidR="00E57933" w:rsidRPr="0069583D">
        <w:rPr>
          <w:rFonts w:ascii="Times New Roman" w:hAnsi="Times New Roman" w:cs="Times New Roman"/>
          <w:sz w:val="24"/>
          <w:szCs w:val="24"/>
        </w:rPr>
        <w:t xml:space="preserve"> Ārvalstu investoru padome (turpmāk – FICIL) </w:t>
      </w:r>
      <w:r w:rsidR="00AB7AD6" w:rsidRPr="0069583D">
        <w:rPr>
          <w:rFonts w:ascii="Times New Roman" w:hAnsi="Times New Roman" w:cs="Times New Roman"/>
          <w:sz w:val="24"/>
          <w:szCs w:val="24"/>
        </w:rPr>
        <w:t xml:space="preserve">ir </w:t>
      </w:r>
      <w:r w:rsidR="007C649A" w:rsidRPr="0069583D">
        <w:rPr>
          <w:rFonts w:ascii="Times New Roman" w:hAnsi="Times New Roman" w:cs="Times New Roman"/>
          <w:sz w:val="24"/>
          <w:szCs w:val="24"/>
        </w:rPr>
        <w:t>norādījusi, ka no uzņēmējiem ir dzirdētas pozitīvas atsauksmes saistībā ar ELT izveidi</w:t>
      </w:r>
      <w:r w:rsidR="0069583D">
        <w:rPr>
          <w:rFonts w:ascii="Times New Roman" w:hAnsi="Times New Roman" w:cs="Times New Roman"/>
          <w:sz w:val="24"/>
          <w:szCs w:val="24"/>
        </w:rPr>
        <w:t xml:space="preserve"> un tās darbību</w:t>
      </w:r>
      <w:r w:rsidR="007C649A" w:rsidRPr="0069583D">
        <w:rPr>
          <w:rFonts w:ascii="Times New Roman" w:hAnsi="Times New Roman" w:cs="Times New Roman"/>
          <w:sz w:val="24"/>
          <w:szCs w:val="24"/>
        </w:rPr>
        <w:t xml:space="preserve">, turklāt </w:t>
      </w:r>
      <w:r>
        <w:rPr>
          <w:rFonts w:ascii="Times New Roman" w:hAnsi="Times New Roman" w:cs="Times New Roman"/>
          <w:sz w:val="24"/>
          <w:szCs w:val="24"/>
        </w:rPr>
        <w:t>ā</w:t>
      </w:r>
      <w:r w:rsidR="007C649A" w:rsidRPr="0069583D">
        <w:rPr>
          <w:rFonts w:ascii="Times New Roman" w:hAnsi="Times New Roman" w:cs="Times New Roman"/>
          <w:sz w:val="24"/>
          <w:szCs w:val="24"/>
        </w:rPr>
        <w:t xml:space="preserve">rvalstu investori un arī uzņēmēji kopumā ar šo tiesu saista lielas cerības. </w:t>
      </w:r>
      <w:r>
        <w:rPr>
          <w:rFonts w:ascii="Times New Roman" w:hAnsi="Times New Roman" w:cs="Times New Roman"/>
          <w:sz w:val="24"/>
          <w:szCs w:val="24"/>
        </w:rPr>
        <w:t>Kā uzsver ārvalstu investori, b</w:t>
      </w:r>
      <w:r w:rsidR="007C649A" w:rsidRPr="0069583D">
        <w:rPr>
          <w:rFonts w:ascii="Times New Roman" w:hAnsi="Times New Roman" w:cs="Times New Roman"/>
          <w:sz w:val="24"/>
          <w:szCs w:val="24"/>
        </w:rPr>
        <w:t>ūtiski ir tas, ka ELT ir pirmās instances tiesa. Ir svarīgi, lai vienotā izpratne un pieeja turpinātos tālāk visos tiesu līmeņos</w:t>
      </w:r>
      <w:r w:rsidR="007C649A">
        <w:rPr>
          <w:rStyle w:val="Vresatsauce"/>
          <w:rFonts w:ascii="Times New Roman" w:hAnsi="Times New Roman" w:cs="Times New Roman"/>
          <w:sz w:val="24"/>
          <w:szCs w:val="24"/>
        </w:rPr>
        <w:footnoteReference w:id="15"/>
      </w:r>
      <w:r w:rsidR="007C649A" w:rsidRPr="0069583D">
        <w:rPr>
          <w:rFonts w:ascii="Times New Roman" w:hAnsi="Times New Roman" w:cs="Times New Roman"/>
          <w:sz w:val="24"/>
          <w:szCs w:val="24"/>
        </w:rPr>
        <w:t>.</w:t>
      </w:r>
      <w:r w:rsidR="0069583D">
        <w:rPr>
          <w:rFonts w:ascii="Times New Roman" w:hAnsi="Times New Roman" w:cs="Times New Roman"/>
          <w:sz w:val="24"/>
          <w:szCs w:val="24"/>
        </w:rPr>
        <w:t xml:space="preserve"> Arī pati FICIL </w:t>
      </w:r>
      <w:r w:rsidR="0069583D" w:rsidRPr="0069583D">
        <w:rPr>
          <w:rFonts w:ascii="Times New Roman" w:hAnsi="Times New Roman" w:cs="Times New Roman"/>
          <w:sz w:val="24"/>
          <w:szCs w:val="24"/>
        </w:rPr>
        <w:t xml:space="preserve">ļoti pozitīvi vērtē </w:t>
      </w:r>
      <w:r w:rsidR="0069583D">
        <w:rPr>
          <w:rFonts w:ascii="Times New Roman" w:hAnsi="Times New Roman" w:cs="Times New Roman"/>
          <w:sz w:val="24"/>
          <w:szCs w:val="24"/>
        </w:rPr>
        <w:t>ELT</w:t>
      </w:r>
      <w:r w:rsidR="0069583D" w:rsidRPr="0069583D">
        <w:rPr>
          <w:rFonts w:ascii="Times New Roman" w:hAnsi="Times New Roman" w:cs="Times New Roman"/>
          <w:sz w:val="24"/>
          <w:szCs w:val="24"/>
        </w:rPr>
        <w:t xml:space="preserve"> izveidi un darbības uzsākšanu</w:t>
      </w:r>
      <w:r w:rsidR="0069583D">
        <w:rPr>
          <w:rStyle w:val="Vresatsauce"/>
          <w:rFonts w:ascii="Times New Roman" w:hAnsi="Times New Roman" w:cs="Times New Roman"/>
          <w:sz w:val="24"/>
          <w:szCs w:val="24"/>
        </w:rPr>
        <w:footnoteReference w:id="16"/>
      </w:r>
      <w:r w:rsidR="00C4046C">
        <w:rPr>
          <w:rFonts w:ascii="Times New Roman" w:hAnsi="Times New Roman" w:cs="Times New Roman"/>
          <w:sz w:val="24"/>
          <w:szCs w:val="24"/>
        </w:rPr>
        <w:t xml:space="preserve">. Tieslietu ministrijas organizētajā ekspertu diskusijās 2022.gada 7.aprīlī </w:t>
      </w:r>
      <w:r w:rsidR="0081677B">
        <w:rPr>
          <w:rFonts w:ascii="Times New Roman" w:hAnsi="Times New Roman" w:cs="Times New Roman"/>
          <w:sz w:val="24"/>
          <w:szCs w:val="24"/>
        </w:rPr>
        <w:t>un 21.aprīlī</w:t>
      </w:r>
      <w:r w:rsidR="0081677B">
        <w:rPr>
          <w:rStyle w:val="Vresatsauce"/>
          <w:rFonts w:ascii="Times New Roman" w:hAnsi="Times New Roman" w:cs="Times New Roman"/>
          <w:sz w:val="24"/>
          <w:szCs w:val="24"/>
        </w:rPr>
        <w:footnoteReference w:id="17"/>
      </w:r>
      <w:r w:rsidR="0081677B">
        <w:rPr>
          <w:rFonts w:ascii="Times New Roman" w:hAnsi="Times New Roman" w:cs="Times New Roman"/>
          <w:sz w:val="24"/>
          <w:szCs w:val="24"/>
        </w:rPr>
        <w:t xml:space="preserve"> </w:t>
      </w:r>
      <w:r w:rsidR="00C4046C">
        <w:rPr>
          <w:rFonts w:ascii="Times New Roman" w:hAnsi="Times New Roman" w:cs="Times New Roman"/>
          <w:sz w:val="24"/>
          <w:szCs w:val="24"/>
        </w:rPr>
        <w:t xml:space="preserve">tika uzsvērts, ka </w:t>
      </w:r>
      <w:r w:rsidR="00DB0651">
        <w:rPr>
          <w:rFonts w:ascii="Times New Roman" w:hAnsi="Times New Roman" w:cs="Times New Roman"/>
          <w:sz w:val="24"/>
          <w:szCs w:val="24"/>
        </w:rPr>
        <w:t xml:space="preserve">ir bijušas situācijas, ka procesā zaudējusī puse nepārsūdz ELT nolēmumu, jo tas </w:t>
      </w:r>
      <w:r w:rsidR="00101E11">
        <w:rPr>
          <w:rFonts w:ascii="Times New Roman" w:hAnsi="Times New Roman" w:cs="Times New Roman"/>
          <w:sz w:val="24"/>
          <w:szCs w:val="24"/>
        </w:rPr>
        <w:t>ir pamatots un saprotams</w:t>
      </w:r>
      <w:r w:rsidR="00C4046C">
        <w:rPr>
          <w:rFonts w:ascii="Times New Roman" w:hAnsi="Times New Roman" w:cs="Times New Roman"/>
          <w:sz w:val="24"/>
          <w:szCs w:val="24"/>
        </w:rPr>
        <w:t>.</w:t>
      </w:r>
      <w:r w:rsidR="00EF31BF">
        <w:rPr>
          <w:rFonts w:ascii="Times New Roman" w:hAnsi="Times New Roman" w:cs="Times New Roman"/>
          <w:sz w:val="24"/>
          <w:szCs w:val="24"/>
        </w:rPr>
        <w:t xml:space="preserve"> </w:t>
      </w:r>
      <w:r w:rsidR="00101E11">
        <w:rPr>
          <w:rFonts w:ascii="Times New Roman" w:hAnsi="Times New Roman" w:cs="Times New Roman"/>
          <w:sz w:val="24"/>
          <w:szCs w:val="24"/>
        </w:rPr>
        <w:t>Tieslietu ministrijas organizētajās ekspertu diskusijās arī Latvijas Tirdzniecības un rūpniecības kameras pārstāvji novērtēja ELT darbu, raksturojot</w:t>
      </w:r>
      <w:r w:rsidR="00101E11" w:rsidRPr="00CB2288">
        <w:rPr>
          <w:rFonts w:ascii="Times New Roman" w:hAnsi="Times New Roman" w:cs="Times New Roman"/>
          <w:sz w:val="24"/>
          <w:szCs w:val="24"/>
        </w:rPr>
        <w:t xml:space="preserve"> </w:t>
      </w:r>
      <w:r w:rsidR="00101E11">
        <w:rPr>
          <w:rFonts w:ascii="Times New Roman" w:hAnsi="Times New Roman" w:cs="Times New Roman"/>
          <w:sz w:val="24"/>
          <w:szCs w:val="24"/>
        </w:rPr>
        <w:t xml:space="preserve">ELT kā </w:t>
      </w:r>
      <w:r w:rsidR="00101E11" w:rsidRPr="00CB2288">
        <w:rPr>
          <w:rFonts w:ascii="Times New Roman" w:hAnsi="Times New Roman" w:cs="Times New Roman"/>
          <w:sz w:val="24"/>
          <w:szCs w:val="24"/>
        </w:rPr>
        <w:t xml:space="preserve"> efektīv</w:t>
      </w:r>
      <w:r w:rsidR="00101E11">
        <w:rPr>
          <w:rFonts w:ascii="Times New Roman" w:hAnsi="Times New Roman" w:cs="Times New Roman"/>
          <w:sz w:val="24"/>
          <w:szCs w:val="24"/>
        </w:rPr>
        <w:t>u</w:t>
      </w:r>
      <w:r w:rsidR="00101E11" w:rsidRPr="00CB2288">
        <w:rPr>
          <w:rFonts w:ascii="Times New Roman" w:hAnsi="Times New Roman" w:cs="Times New Roman"/>
          <w:sz w:val="24"/>
          <w:szCs w:val="24"/>
        </w:rPr>
        <w:t xml:space="preserve"> un profesionāl</w:t>
      </w:r>
      <w:r w:rsidR="00101E11">
        <w:rPr>
          <w:rFonts w:ascii="Times New Roman" w:hAnsi="Times New Roman" w:cs="Times New Roman"/>
          <w:sz w:val="24"/>
          <w:szCs w:val="24"/>
        </w:rPr>
        <w:t>u</w:t>
      </w:r>
      <w:r w:rsidR="00101E11" w:rsidRPr="00CB2288">
        <w:rPr>
          <w:rFonts w:ascii="Times New Roman" w:hAnsi="Times New Roman" w:cs="Times New Roman"/>
          <w:sz w:val="24"/>
          <w:szCs w:val="24"/>
        </w:rPr>
        <w:t xml:space="preserve">. </w:t>
      </w:r>
    </w:p>
    <w:p w14:paraId="6AFAAE54" w14:textId="5B8D4214" w:rsidR="00A078B7" w:rsidRDefault="00BE5190" w:rsidP="00C32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74D1B" w:rsidRPr="00C74D1B">
        <w:rPr>
          <w:rFonts w:ascii="Times New Roman" w:hAnsi="Times New Roman" w:cs="Times New Roman"/>
          <w:sz w:val="24"/>
          <w:szCs w:val="24"/>
        </w:rPr>
        <w:t xml:space="preserve">Eiropas Komisija </w:t>
      </w:r>
      <w:r w:rsidR="00147758">
        <w:rPr>
          <w:rFonts w:ascii="Times New Roman" w:hAnsi="Times New Roman" w:cs="Times New Roman"/>
          <w:sz w:val="24"/>
          <w:szCs w:val="24"/>
        </w:rPr>
        <w:t xml:space="preserve">2021.gada 8.jūlijā </w:t>
      </w:r>
      <w:r w:rsidR="00C74D1B" w:rsidRPr="00C74D1B">
        <w:rPr>
          <w:rFonts w:ascii="Times New Roman" w:hAnsi="Times New Roman" w:cs="Times New Roman"/>
          <w:sz w:val="24"/>
          <w:szCs w:val="24"/>
        </w:rPr>
        <w:t xml:space="preserve">publicējusi 2021. gada ziņojumu par tiesiskumu Eiropas Savienībā (EU </w:t>
      </w:r>
      <w:proofErr w:type="spellStart"/>
      <w:r w:rsidR="00C74D1B" w:rsidRPr="00C74D1B">
        <w:rPr>
          <w:rFonts w:ascii="Times New Roman" w:hAnsi="Times New Roman" w:cs="Times New Roman"/>
          <w:sz w:val="24"/>
          <w:szCs w:val="24"/>
        </w:rPr>
        <w:t>Justice</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Scoreboard</w:t>
      </w:r>
      <w:proofErr w:type="spellEnd"/>
      <w:r w:rsidR="00C74D1B" w:rsidRPr="00C74D1B">
        <w:rPr>
          <w:rFonts w:ascii="Times New Roman" w:hAnsi="Times New Roman" w:cs="Times New Roman"/>
          <w:sz w:val="24"/>
          <w:szCs w:val="24"/>
        </w:rPr>
        <w:t>)</w:t>
      </w:r>
      <w:r w:rsidR="00147758">
        <w:rPr>
          <w:rFonts w:ascii="Times New Roman" w:hAnsi="Times New Roman" w:cs="Times New Roman"/>
          <w:sz w:val="24"/>
          <w:szCs w:val="24"/>
        </w:rPr>
        <w:t>,</w:t>
      </w:r>
      <w:r w:rsidR="00C74D1B">
        <w:rPr>
          <w:rStyle w:val="Vresatsauce"/>
          <w:rFonts w:ascii="Times New Roman" w:hAnsi="Times New Roman" w:cs="Times New Roman"/>
          <w:sz w:val="24"/>
          <w:szCs w:val="24"/>
        </w:rPr>
        <w:footnoteReference w:id="18"/>
      </w:r>
      <w:r w:rsidR="00147758">
        <w:rPr>
          <w:rFonts w:ascii="Times New Roman" w:hAnsi="Times New Roman" w:cs="Times New Roman"/>
          <w:sz w:val="24"/>
          <w:szCs w:val="24"/>
        </w:rPr>
        <w:t>2021. gada 20.jūlijā un 2022.gada 13.jūlijā</w:t>
      </w:r>
      <w:r w:rsidR="00480247">
        <w:rPr>
          <w:rFonts w:ascii="Times New Roman" w:hAnsi="Times New Roman" w:cs="Times New Roman"/>
          <w:sz w:val="24"/>
          <w:szCs w:val="24"/>
        </w:rPr>
        <w:t xml:space="preserve"> </w:t>
      </w:r>
      <w:r w:rsidR="00C74D1B" w:rsidRPr="00C74D1B">
        <w:rPr>
          <w:rFonts w:ascii="Times New Roman" w:hAnsi="Times New Roman" w:cs="Times New Roman"/>
          <w:sz w:val="24"/>
          <w:szCs w:val="24"/>
        </w:rPr>
        <w:t>arī Eiropas Savienības (ES) rezultātu apkopojumu "likuma varas" jeb tiesiskuma jomā (</w:t>
      </w:r>
      <w:proofErr w:type="spellStart"/>
      <w:r w:rsidR="00C74D1B" w:rsidRPr="00C74D1B">
        <w:rPr>
          <w:rFonts w:ascii="Times New Roman" w:hAnsi="Times New Roman" w:cs="Times New Roman"/>
          <w:sz w:val="24"/>
          <w:szCs w:val="24"/>
        </w:rPr>
        <w:t>Rule</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of</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Law</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Report</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The</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rule</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of</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law</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situation</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in</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the</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European</w:t>
      </w:r>
      <w:proofErr w:type="spellEnd"/>
      <w:r w:rsidR="00C74D1B" w:rsidRPr="00C74D1B">
        <w:rPr>
          <w:rFonts w:ascii="Times New Roman" w:hAnsi="Times New Roman" w:cs="Times New Roman"/>
          <w:sz w:val="24"/>
          <w:szCs w:val="24"/>
        </w:rPr>
        <w:t xml:space="preserve"> </w:t>
      </w:r>
      <w:proofErr w:type="spellStart"/>
      <w:r w:rsidR="00C74D1B" w:rsidRPr="00C74D1B">
        <w:rPr>
          <w:rFonts w:ascii="Times New Roman" w:hAnsi="Times New Roman" w:cs="Times New Roman"/>
          <w:sz w:val="24"/>
          <w:szCs w:val="24"/>
        </w:rPr>
        <w:t>Union</w:t>
      </w:r>
      <w:proofErr w:type="spellEnd"/>
      <w:r w:rsidR="00C74D1B" w:rsidRPr="00C74D1B">
        <w:rPr>
          <w:rFonts w:ascii="Times New Roman" w:hAnsi="Times New Roman" w:cs="Times New Roman"/>
          <w:sz w:val="24"/>
          <w:szCs w:val="24"/>
        </w:rPr>
        <w:t>)</w:t>
      </w:r>
      <w:r w:rsidR="00C74D1B">
        <w:rPr>
          <w:rStyle w:val="Vresatsauce"/>
          <w:rFonts w:ascii="Times New Roman" w:hAnsi="Times New Roman" w:cs="Times New Roman"/>
          <w:sz w:val="24"/>
          <w:szCs w:val="24"/>
        </w:rPr>
        <w:footnoteReference w:id="19"/>
      </w:r>
      <w:r w:rsidR="00C74D1B">
        <w:rPr>
          <w:rFonts w:ascii="Times New Roman" w:hAnsi="Times New Roman" w:cs="Times New Roman"/>
          <w:sz w:val="24"/>
          <w:szCs w:val="24"/>
        </w:rPr>
        <w:t>.</w:t>
      </w:r>
      <w:r w:rsidR="00C74D1B" w:rsidRPr="00C74D1B">
        <w:rPr>
          <w:rFonts w:ascii="Times New Roman" w:hAnsi="Times New Roman" w:cs="Times New Roman"/>
          <w:sz w:val="24"/>
          <w:szCs w:val="24"/>
        </w:rPr>
        <w:t xml:space="preserve"> </w:t>
      </w:r>
      <w:r w:rsidR="009C575A">
        <w:rPr>
          <w:rFonts w:ascii="Times New Roman" w:hAnsi="Times New Roman" w:cs="Times New Roman"/>
          <w:sz w:val="24"/>
          <w:szCs w:val="24"/>
        </w:rPr>
        <w:t>Minētajos</w:t>
      </w:r>
      <w:r w:rsidR="00147758" w:rsidRPr="00C74D1B">
        <w:rPr>
          <w:rFonts w:ascii="Times New Roman" w:hAnsi="Times New Roman" w:cs="Times New Roman"/>
          <w:sz w:val="24"/>
          <w:szCs w:val="24"/>
        </w:rPr>
        <w:t xml:space="preserve"> </w:t>
      </w:r>
      <w:r w:rsidR="00C74D1B" w:rsidRPr="00C74D1B">
        <w:rPr>
          <w:rFonts w:ascii="Times New Roman" w:hAnsi="Times New Roman" w:cs="Times New Roman"/>
          <w:sz w:val="24"/>
          <w:szCs w:val="24"/>
        </w:rPr>
        <w:t>ziņojum</w:t>
      </w:r>
      <w:r w:rsidR="0094666B">
        <w:rPr>
          <w:rFonts w:ascii="Times New Roman" w:hAnsi="Times New Roman" w:cs="Times New Roman"/>
          <w:sz w:val="24"/>
          <w:szCs w:val="24"/>
        </w:rPr>
        <w:t>os</w:t>
      </w:r>
      <w:r w:rsidR="00C74D1B" w:rsidRPr="00C74D1B">
        <w:rPr>
          <w:rFonts w:ascii="Times New Roman" w:hAnsi="Times New Roman" w:cs="Times New Roman"/>
          <w:sz w:val="24"/>
          <w:szCs w:val="24"/>
        </w:rPr>
        <w:t xml:space="preserve"> </w:t>
      </w:r>
      <w:r w:rsidR="0094666B">
        <w:rPr>
          <w:rFonts w:ascii="Times New Roman" w:hAnsi="Times New Roman" w:cs="Times New Roman"/>
          <w:sz w:val="24"/>
          <w:szCs w:val="24"/>
        </w:rPr>
        <w:t xml:space="preserve">novērtēti pasākumi Latvijas </w:t>
      </w:r>
      <w:r w:rsidR="00CB2288" w:rsidRPr="00CB2288">
        <w:rPr>
          <w:rFonts w:ascii="Times New Roman" w:hAnsi="Times New Roman" w:cs="Times New Roman"/>
          <w:sz w:val="24"/>
          <w:szCs w:val="24"/>
        </w:rPr>
        <w:t>tiesu sistēmas efektivitāt</w:t>
      </w:r>
      <w:r w:rsidR="00CB2288">
        <w:rPr>
          <w:rFonts w:ascii="Times New Roman" w:hAnsi="Times New Roman" w:cs="Times New Roman"/>
          <w:sz w:val="24"/>
          <w:szCs w:val="24"/>
        </w:rPr>
        <w:t xml:space="preserve">es </w:t>
      </w:r>
      <w:r w:rsidR="0094666B">
        <w:rPr>
          <w:rFonts w:ascii="Times New Roman" w:hAnsi="Times New Roman" w:cs="Times New Roman"/>
          <w:sz w:val="24"/>
          <w:szCs w:val="24"/>
        </w:rPr>
        <w:t>paaugstināšanai</w:t>
      </w:r>
      <w:r w:rsidR="00CB2288">
        <w:rPr>
          <w:rFonts w:ascii="Times New Roman" w:hAnsi="Times New Roman" w:cs="Times New Roman"/>
          <w:sz w:val="24"/>
          <w:szCs w:val="24"/>
        </w:rPr>
        <w:t xml:space="preserve">, </w:t>
      </w:r>
      <w:r w:rsidR="0094666B">
        <w:rPr>
          <w:rFonts w:ascii="Times New Roman" w:hAnsi="Times New Roman" w:cs="Times New Roman"/>
          <w:sz w:val="24"/>
          <w:szCs w:val="24"/>
        </w:rPr>
        <w:t>uzsverot</w:t>
      </w:r>
      <w:r w:rsidR="00CB2288" w:rsidRPr="00CB2288">
        <w:rPr>
          <w:rFonts w:ascii="Times New Roman" w:hAnsi="Times New Roman" w:cs="Times New Roman"/>
          <w:sz w:val="24"/>
          <w:szCs w:val="24"/>
        </w:rPr>
        <w:t xml:space="preserve"> </w:t>
      </w:r>
      <w:r w:rsidR="00DC4463">
        <w:rPr>
          <w:rFonts w:ascii="Times New Roman" w:hAnsi="Times New Roman" w:cs="Times New Roman"/>
          <w:sz w:val="24"/>
          <w:szCs w:val="24"/>
        </w:rPr>
        <w:t xml:space="preserve">ELT </w:t>
      </w:r>
      <w:r w:rsidR="00CB2288">
        <w:rPr>
          <w:rFonts w:ascii="Times New Roman" w:hAnsi="Times New Roman" w:cs="Times New Roman"/>
          <w:sz w:val="24"/>
          <w:szCs w:val="24"/>
        </w:rPr>
        <w:t xml:space="preserve">darbības uzsākšanu. </w:t>
      </w:r>
    </w:p>
    <w:p w14:paraId="1A3061BF" w14:textId="77777777" w:rsidR="00874E71" w:rsidRDefault="00874E71" w:rsidP="00D07DB6">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Novērtējot ELT darbību kopumā, secināms, ka ELT savas darbības pirmajā gadā ir uzskatāmi parādījusi, ka tā ir efektīva un profesionāla – gan ņemot vērā nolēmumu stabilitātes rādītājus, gan vidējo lietas izskatīšanas termiņu, gan izskatīto lietu sarežģītību un apjomu. Secīgi ir stiprināma ELT kapacitāte, jo pilnā tiesnešu sastāvā ELT varētu izskatīt vairāk lietu. </w:t>
      </w:r>
      <w:r>
        <w:rPr>
          <w:rFonts w:ascii="Times New Roman" w:hAnsi="Times New Roman" w:cs="Times New Roman"/>
          <w:bCs/>
          <w:sz w:val="24"/>
          <w:szCs w:val="24"/>
        </w:rPr>
        <w:t xml:space="preserve">Lai arī pašreizējas ELT telpas veidotas 10 tiesnešu sastāvam un, stiprinot ELT kapacitāti, attiecīgi jāņem </w:t>
      </w:r>
      <w:r>
        <w:rPr>
          <w:rFonts w:ascii="Times New Roman" w:hAnsi="Times New Roman" w:cs="Times New Roman"/>
          <w:sz w:val="24"/>
          <w:szCs w:val="24"/>
        </w:rPr>
        <w:t xml:space="preserve">vērā </w:t>
      </w:r>
      <w:r w:rsidRPr="008B791E">
        <w:rPr>
          <w:rFonts w:ascii="Times New Roman" w:hAnsi="Times New Roman" w:cs="Times New Roman"/>
          <w:bCs/>
          <w:sz w:val="24"/>
          <w:szCs w:val="24"/>
        </w:rPr>
        <w:t>infrastruktūras iespējas</w:t>
      </w:r>
      <w:r>
        <w:rPr>
          <w:rFonts w:ascii="Times New Roman" w:hAnsi="Times New Roman" w:cs="Times New Roman"/>
          <w:bCs/>
          <w:sz w:val="24"/>
          <w:szCs w:val="24"/>
        </w:rPr>
        <w:t>, norādāms, ka ELT ir sava potenciāla izmantošanas sākuma stadijā, gan</w:t>
      </w:r>
      <w:r w:rsidRPr="00554FA3">
        <w:rPr>
          <w:rFonts w:ascii="Times New Roman" w:hAnsi="Times New Roman" w:cs="Times New Roman"/>
          <w:bCs/>
          <w:sz w:val="24"/>
          <w:szCs w:val="24"/>
        </w:rPr>
        <w:t xml:space="preserve"> </w:t>
      </w:r>
      <w:r w:rsidRPr="00961514">
        <w:rPr>
          <w:rFonts w:ascii="Times New Roman" w:hAnsi="Times New Roman" w:cs="Times New Roman"/>
          <w:bCs/>
          <w:sz w:val="24"/>
          <w:szCs w:val="24"/>
        </w:rPr>
        <w:t>risin</w:t>
      </w:r>
      <w:r>
        <w:rPr>
          <w:rFonts w:ascii="Times New Roman" w:hAnsi="Times New Roman" w:cs="Times New Roman"/>
          <w:bCs/>
          <w:sz w:val="24"/>
          <w:szCs w:val="24"/>
        </w:rPr>
        <w:t xml:space="preserve">ot </w:t>
      </w:r>
      <w:r w:rsidRPr="00961514">
        <w:rPr>
          <w:rFonts w:ascii="Times New Roman" w:hAnsi="Times New Roman" w:cs="Times New Roman"/>
          <w:bCs/>
          <w:sz w:val="24"/>
          <w:szCs w:val="24"/>
        </w:rPr>
        <w:t>uzņēmēju pieaugošās vajadzības</w:t>
      </w:r>
      <w:r>
        <w:rPr>
          <w:rFonts w:ascii="Times New Roman" w:hAnsi="Times New Roman" w:cs="Times New Roman"/>
          <w:bCs/>
          <w:sz w:val="24"/>
          <w:szCs w:val="24"/>
        </w:rPr>
        <w:t>, gan</w:t>
      </w:r>
      <w:r w:rsidRPr="00554FA3">
        <w:rPr>
          <w:rFonts w:ascii="Times New Roman" w:hAnsi="Times New Roman" w:cs="Times New Roman"/>
          <w:bCs/>
          <w:sz w:val="24"/>
          <w:szCs w:val="24"/>
        </w:rPr>
        <w:t xml:space="preserve"> </w:t>
      </w:r>
      <w:r w:rsidRPr="00961514">
        <w:rPr>
          <w:rFonts w:ascii="Times New Roman" w:hAnsi="Times New Roman" w:cs="Times New Roman"/>
          <w:bCs/>
          <w:sz w:val="24"/>
          <w:szCs w:val="24"/>
        </w:rPr>
        <w:t>cīn</w:t>
      </w:r>
      <w:r>
        <w:rPr>
          <w:rFonts w:ascii="Times New Roman" w:hAnsi="Times New Roman" w:cs="Times New Roman"/>
          <w:bCs/>
          <w:sz w:val="24"/>
          <w:szCs w:val="24"/>
        </w:rPr>
        <w:t>oties</w:t>
      </w:r>
      <w:r w:rsidRPr="00961514">
        <w:rPr>
          <w:rFonts w:ascii="Times New Roman" w:hAnsi="Times New Roman" w:cs="Times New Roman"/>
          <w:bCs/>
          <w:sz w:val="24"/>
          <w:szCs w:val="24"/>
        </w:rPr>
        <w:t xml:space="preserve"> ar finanšu un ekonomiskajiem noziegumiem</w:t>
      </w:r>
      <w:r>
        <w:rPr>
          <w:rFonts w:ascii="Times New Roman" w:hAnsi="Times New Roman" w:cs="Times New Roman"/>
          <w:bCs/>
          <w:sz w:val="24"/>
          <w:szCs w:val="24"/>
        </w:rPr>
        <w:t xml:space="preserve">. </w:t>
      </w:r>
      <w:r w:rsidRPr="00BE5B66">
        <w:rPr>
          <w:rFonts w:ascii="Times New Roman" w:hAnsi="Times New Roman" w:cs="Times New Roman"/>
          <w:bCs/>
          <w:sz w:val="24"/>
          <w:szCs w:val="24"/>
        </w:rPr>
        <w:t>Jo ātrāk tiek izskatītas lietas</w:t>
      </w:r>
      <w:r>
        <w:rPr>
          <w:rFonts w:ascii="Times New Roman" w:hAnsi="Times New Roman" w:cs="Times New Roman"/>
          <w:bCs/>
          <w:sz w:val="24"/>
          <w:szCs w:val="24"/>
        </w:rPr>
        <w:t xml:space="preserve"> un</w:t>
      </w:r>
      <w:r w:rsidRPr="00BE5B66">
        <w:rPr>
          <w:rFonts w:ascii="Times New Roman" w:hAnsi="Times New Roman" w:cs="Times New Roman"/>
          <w:bCs/>
          <w:sz w:val="24"/>
          <w:szCs w:val="24"/>
        </w:rPr>
        <w:t xml:space="preserve"> jo stabilāka ir tiesu prakse, jo drošāk uzņēmēji var iesaistīties darījumos un būt pārliecināti, ka necietīs neparedzamus zaudējumus, tādējādi tiek veicināta ekonomiskā apgrozība</w:t>
      </w:r>
      <w:r>
        <w:rPr>
          <w:rFonts w:ascii="Times New Roman" w:hAnsi="Times New Roman" w:cs="Times New Roman"/>
          <w:bCs/>
          <w:sz w:val="24"/>
          <w:szCs w:val="24"/>
        </w:rPr>
        <w:t>.</w:t>
      </w:r>
    </w:p>
    <w:p w14:paraId="51E061D0" w14:textId="77777777" w:rsidR="00874E71" w:rsidRDefault="00874E71" w:rsidP="00C32E5D">
      <w:pPr>
        <w:spacing w:after="0" w:line="240" w:lineRule="auto"/>
        <w:jc w:val="both"/>
        <w:rPr>
          <w:rFonts w:ascii="Times New Roman" w:hAnsi="Times New Roman" w:cs="Times New Roman"/>
          <w:sz w:val="24"/>
          <w:szCs w:val="24"/>
        </w:rPr>
      </w:pPr>
    </w:p>
    <w:p w14:paraId="7DAD6204" w14:textId="675A83F4" w:rsidR="008B791E" w:rsidRPr="008B791E" w:rsidRDefault="008B791E" w:rsidP="000E6FBC">
      <w:pPr>
        <w:tabs>
          <w:tab w:val="num" w:pos="720"/>
        </w:tabs>
        <w:spacing w:after="0" w:line="240" w:lineRule="auto"/>
        <w:jc w:val="both"/>
        <w:rPr>
          <w:rFonts w:ascii="Times New Roman" w:hAnsi="Times New Roman" w:cs="Times New Roman"/>
          <w:bCs/>
          <w:sz w:val="24"/>
          <w:szCs w:val="24"/>
        </w:rPr>
      </w:pPr>
    </w:p>
    <w:p w14:paraId="753A858C" w14:textId="6758409D" w:rsidR="00315BA5" w:rsidRPr="00EB6A0C" w:rsidRDefault="0043484A" w:rsidP="00FF0B02">
      <w:pPr>
        <w:spacing w:after="0" w:line="240" w:lineRule="auto"/>
        <w:jc w:val="center"/>
        <w:rPr>
          <w:rFonts w:ascii="Times New Roman" w:hAnsi="Times New Roman" w:cs="Times New Roman"/>
          <w:b/>
          <w:sz w:val="24"/>
          <w:szCs w:val="24"/>
        </w:rPr>
      </w:pPr>
      <w:r w:rsidRPr="00EB6A0C">
        <w:rPr>
          <w:rFonts w:ascii="Times New Roman" w:hAnsi="Times New Roman" w:cs="Times New Roman"/>
          <w:b/>
          <w:sz w:val="24"/>
          <w:szCs w:val="24"/>
        </w:rPr>
        <w:t xml:space="preserve">III </w:t>
      </w:r>
      <w:r w:rsidR="00893F72" w:rsidRPr="00EB6A0C">
        <w:rPr>
          <w:rFonts w:ascii="Times New Roman" w:hAnsi="Times New Roman" w:cs="Times New Roman"/>
          <w:b/>
          <w:sz w:val="24"/>
          <w:szCs w:val="24"/>
        </w:rPr>
        <w:t>Ekonomisko lietu tiesas kompetences paplašināšanas iespējas</w:t>
      </w:r>
    </w:p>
    <w:p w14:paraId="75B22E61" w14:textId="4FAA3AF2" w:rsidR="00315BA5" w:rsidRPr="00EB6A0C" w:rsidRDefault="00315BA5" w:rsidP="00315BA5">
      <w:pPr>
        <w:spacing w:after="0" w:line="240" w:lineRule="auto"/>
        <w:jc w:val="center"/>
        <w:rPr>
          <w:rFonts w:ascii="Calibri" w:eastAsia="Calibri" w:hAnsi="Calibri" w:cs="Calibri"/>
          <w:bCs/>
        </w:rPr>
      </w:pPr>
    </w:p>
    <w:p w14:paraId="27872B48" w14:textId="617612B7" w:rsidR="00101E11" w:rsidRPr="00267853" w:rsidRDefault="00101E11" w:rsidP="00101E11">
      <w:pPr>
        <w:spacing w:after="0" w:line="240" w:lineRule="auto"/>
        <w:ind w:firstLine="720"/>
        <w:jc w:val="both"/>
        <w:rPr>
          <w:rFonts w:ascii="Times New Roman" w:hAnsi="Times New Roman" w:cs="Times New Roman"/>
          <w:bCs/>
          <w:strike/>
          <w:sz w:val="24"/>
          <w:szCs w:val="24"/>
        </w:rPr>
      </w:pPr>
      <w:r>
        <w:rPr>
          <w:rFonts w:ascii="Times New Roman" w:hAnsi="Times New Roman" w:cs="Times New Roman"/>
          <w:bCs/>
          <w:sz w:val="24"/>
          <w:szCs w:val="24"/>
        </w:rPr>
        <w:t>Vērtējot jautājumu par ELT kompetences paplašināšanu, jāņem vērā arī šobrīd ELT kompetencē esošo lietu kategoriju</w:t>
      </w:r>
      <w:r w:rsidR="00246627">
        <w:rPr>
          <w:rFonts w:ascii="Times New Roman" w:hAnsi="Times New Roman" w:cs="Times New Roman"/>
          <w:bCs/>
          <w:sz w:val="24"/>
          <w:szCs w:val="24"/>
        </w:rPr>
        <w:t xml:space="preserve"> radītā</w:t>
      </w:r>
      <w:r>
        <w:rPr>
          <w:rFonts w:ascii="Times New Roman" w:hAnsi="Times New Roman" w:cs="Times New Roman"/>
          <w:bCs/>
          <w:sz w:val="24"/>
          <w:szCs w:val="24"/>
        </w:rPr>
        <w:t xml:space="preserve"> noslodze turpmākajos gados. Š</w:t>
      </w:r>
      <w:r w:rsidRPr="00A078B7">
        <w:rPr>
          <w:rFonts w:ascii="Times New Roman" w:hAnsi="Times New Roman" w:cs="Times New Roman"/>
          <w:bCs/>
          <w:sz w:val="24"/>
          <w:szCs w:val="24"/>
        </w:rPr>
        <w:t>obrīd sabiedrībā netiek novēroti tādi procesi uzņēmējdarbības vai investīciju piesaistes jomā, no kā būtu</w:t>
      </w:r>
      <w:r>
        <w:rPr>
          <w:rFonts w:ascii="Times New Roman" w:hAnsi="Times New Roman" w:cs="Times New Roman"/>
          <w:bCs/>
          <w:sz w:val="24"/>
          <w:szCs w:val="24"/>
        </w:rPr>
        <w:t xml:space="preserve"> izdarāms</w:t>
      </w:r>
      <w:r w:rsidRPr="00A078B7">
        <w:rPr>
          <w:rFonts w:ascii="Times New Roman" w:hAnsi="Times New Roman" w:cs="Times New Roman"/>
          <w:bCs/>
          <w:sz w:val="24"/>
          <w:szCs w:val="24"/>
        </w:rPr>
        <w:t xml:space="preserve"> secinājums, ka tuvākajos gadījumos būtu novērojams straujš ELT kompetencē nodoto civillietu kategoriju pieaugums.</w:t>
      </w:r>
      <w:r>
        <w:rPr>
          <w:rFonts w:ascii="Times New Roman" w:hAnsi="Times New Roman" w:cs="Times New Roman"/>
          <w:bCs/>
          <w:sz w:val="24"/>
          <w:szCs w:val="24"/>
        </w:rPr>
        <w:t xml:space="preserve"> </w:t>
      </w:r>
    </w:p>
    <w:p w14:paraId="07943716" w14:textId="77777777" w:rsidR="00101E11" w:rsidRPr="0018175B" w:rsidRDefault="00101E11" w:rsidP="00101E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Attiecībā uz krimināllietām, jau iepriekš secināts, ka </w:t>
      </w:r>
      <w:r w:rsidRPr="000F428D">
        <w:rPr>
          <w:rFonts w:ascii="Times New Roman" w:hAnsi="Times New Roman" w:cs="Times New Roman"/>
          <w:bCs/>
          <w:sz w:val="24"/>
          <w:szCs w:val="24"/>
        </w:rPr>
        <w:t xml:space="preserve">ELT šobrīd saņem ievērojamu skaitu procesu par </w:t>
      </w:r>
      <w:r w:rsidRPr="0018175B">
        <w:rPr>
          <w:rFonts w:ascii="Times New Roman" w:hAnsi="Times New Roman" w:cs="Times New Roman"/>
          <w:bCs/>
          <w:sz w:val="24"/>
          <w:szCs w:val="24"/>
        </w:rPr>
        <w:t xml:space="preserve">noziedzīgi iegūtu </w:t>
      </w:r>
      <w:r>
        <w:rPr>
          <w:rFonts w:ascii="Times New Roman" w:hAnsi="Times New Roman" w:cs="Times New Roman"/>
          <w:bCs/>
          <w:sz w:val="24"/>
          <w:szCs w:val="24"/>
        </w:rPr>
        <w:t>mantu</w:t>
      </w:r>
      <w:r w:rsidRPr="0018175B">
        <w:rPr>
          <w:rFonts w:ascii="Times New Roman" w:hAnsi="Times New Roman" w:cs="Times New Roman"/>
          <w:bCs/>
          <w:sz w:val="24"/>
          <w:szCs w:val="24"/>
        </w:rPr>
        <w:t xml:space="preserve">, kas līdztekus civillietām un citām krimināllietām sastāda </w:t>
      </w:r>
      <w:r>
        <w:rPr>
          <w:rFonts w:ascii="Times New Roman" w:hAnsi="Times New Roman" w:cs="Times New Roman"/>
          <w:bCs/>
          <w:sz w:val="24"/>
          <w:szCs w:val="24"/>
        </w:rPr>
        <w:t>49,9</w:t>
      </w:r>
      <w:r w:rsidRPr="00FE3E81">
        <w:rPr>
          <w:rFonts w:ascii="Times New Roman" w:hAnsi="Times New Roman" w:cs="Times New Roman"/>
          <w:bCs/>
          <w:sz w:val="24"/>
          <w:szCs w:val="24"/>
        </w:rPr>
        <w:t>%</w:t>
      </w:r>
      <w:r w:rsidRPr="0018175B">
        <w:rPr>
          <w:rFonts w:ascii="Times New Roman" w:hAnsi="Times New Roman" w:cs="Times New Roman"/>
          <w:bCs/>
          <w:sz w:val="24"/>
          <w:szCs w:val="24"/>
        </w:rPr>
        <w:t xml:space="preserve"> no visu saņemto lietu kopskaita. Atbilstoši Ģenerālprokuratūras un</w:t>
      </w:r>
      <w:r w:rsidRPr="0018175B">
        <w:rPr>
          <w:rFonts w:ascii="Times New Roman" w:hAnsi="Times New Roman" w:cs="Times New Roman"/>
          <w:sz w:val="24"/>
          <w:szCs w:val="24"/>
        </w:rPr>
        <w:t xml:space="preserve"> Valsts policijas </w:t>
      </w:r>
      <w:r w:rsidRPr="0018175B">
        <w:rPr>
          <w:rFonts w:ascii="Times New Roman" w:hAnsi="Times New Roman" w:cs="Times New Roman"/>
          <w:bCs/>
          <w:sz w:val="24"/>
          <w:szCs w:val="24"/>
        </w:rPr>
        <w:t>Galvenās kriminālpolicijas pārvaldes sniegtajai informācijai</w:t>
      </w:r>
      <w:r w:rsidRPr="0018175B">
        <w:rPr>
          <w:rStyle w:val="Vresatsauce"/>
          <w:rFonts w:ascii="Times New Roman" w:hAnsi="Times New Roman" w:cs="Times New Roman"/>
          <w:bCs/>
          <w:sz w:val="24"/>
          <w:szCs w:val="24"/>
        </w:rPr>
        <w:footnoteReference w:id="20"/>
      </w:r>
      <w:r w:rsidRPr="0018175B">
        <w:rPr>
          <w:rFonts w:ascii="Times New Roman" w:hAnsi="Times New Roman" w:cs="Times New Roman"/>
          <w:bCs/>
          <w:sz w:val="24"/>
          <w:szCs w:val="24"/>
        </w:rPr>
        <w:t>, prognozējams, ka ELT</w:t>
      </w:r>
      <w:r>
        <w:rPr>
          <w:rFonts w:ascii="Times New Roman" w:hAnsi="Times New Roman" w:cs="Times New Roman"/>
          <w:bCs/>
          <w:sz w:val="24"/>
          <w:szCs w:val="24"/>
        </w:rPr>
        <w:t xml:space="preserve"> arī</w:t>
      </w:r>
      <w:r w:rsidRPr="0018175B">
        <w:rPr>
          <w:rFonts w:ascii="Times New Roman" w:hAnsi="Times New Roman" w:cs="Times New Roman"/>
          <w:bCs/>
          <w:sz w:val="24"/>
          <w:szCs w:val="24"/>
        </w:rPr>
        <w:t xml:space="preserve"> tuvāko </w:t>
      </w:r>
      <w:r>
        <w:rPr>
          <w:rFonts w:ascii="Times New Roman" w:hAnsi="Times New Roman" w:cs="Times New Roman"/>
          <w:bCs/>
          <w:sz w:val="24"/>
          <w:szCs w:val="24"/>
        </w:rPr>
        <w:t xml:space="preserve">divu </w:t>
      </w:r>
      <w:r w:rsidRPr="0018175B">
        <w:rPr>
          <w:rFonts w:ascii="Times New Roman" w:hAnsi="Times New Roman" w:cs="Times New Roman"/>
          <w:bCs/>
          <w:sz w:val="24"/>
          <w:szCs w:val="24"/>
        </w:rPr>
        <w:t xml:space="preserve">gadu laikā </w:t>
      </w:r>
      <w:r>
        <w:rPr>
          <w:rFonts w:ascii="Times New Roman" w:hAnsi="Times New Roman" w:cs="Times New Roman"/>
          <w:bCs/>
          <w:sz w:val="24"/>
          <w:szCs w:val="24"/>
        </w:rPr>
        <w:t xml:space="preserve">turpinās </w:t>
      </w:r>
      <w:r w:rsidRPr="0018175B">
        <w:rPr>
          <w:rFonts w:ascii="Times New Roman" w:hAnsi="Times New Roman" w:cs="Times New Roman"/>
          <w:bCs/>
          <w:sz w:val="24"/>
          <w:szCs w:val="24"/>
        </w:rPr>
        <w:t>saņem</w:t>
      </w:r>
      <w:r>
        <w:rPr>
          <w:rFonts w:ascii="Times New Roman" w:hAnsi="Times New Roman" w:cs="Times New Roman"/>
          <w:bCs/>
          <w:sz w:val="24"/>
          <w:szCs w:val="24"/>
        </w:rPr>
        <w:t>t</w:t>
      </w:r>
      <w:r w:rsidRPr="0018175B">
        <w:rPr>
          <w:rFonts w:ascii="Times New Roman" w:hAnsi="Times New Roman" w:cs="Times New Roman"/>
          <w:bCs/>
          <w:sz w:val="24"/>
          <w:szCs w:val="24"/>
        </w:rPr>
        <w:t xml:space="preserve"> ievērojamu daudzumu procesu par noziedzīgi iegūtu mantu. Proti, pēc Galvenās kriminālpolicijas pārvaldes Ekonomisko noziegumu apkarošanas pārvaldes datu apkopojuma, balstoties uz iespējami noziedzīgi iegūtas mantas aresta termiņiem, 2022.</w:t>
      </w:r>
      <w:r>
        <w:rPr>
          <w:rFonts w:ascii="Times New Roman" w:hAnsi="Times New Roman" w:cs="Times New Roman"/>
          <w:bCs/>
          <w:sz w:val="24"/>
          <w:szCs w:val="24"/>
        </w:rPr>
        <w:t xml:space="preserve"> un 2023. </w:t>
      </w:r>
      <w:r w:rsidRPr="0018175B">
        <w:rPr>
          <w:rFonts w:ascii="Times New Roman" w:hAnsi="Times New Roman" w:cs="Times New Roman"/>
          <w:bCs/>
          <w:sz w:val="24"/>
          <w:szCs w:val="24"/>
        </w:rPr>
        <w:t xml:space="preserve">gadā tiek plānots nodot ELT </w:t>
      </w:r>
      <w:r>
        <w:rPr>
          <w:rFonts w:ascii="Times New Roman" w:hAnsi="Times New Roman" w:cs="Times New Roman"/>
          <w:bCs/>
          <w:sz w:val="24"/>
          <w:szCs w:val="24"/>
        </w:rPr>
        <w:t>vairāk nekā</w:t>
      </w:r>
      <w:r w:rsidRPr="0018175B">
        <w:rPr>
          <w:rFonts w:ascii="Times New Roman" w:hAnsi="Times New Roman" w:cs="Times New Roman"/>
          <w:bCs/>
          <w:sz w:val="24"/>
          <w:szCs w:val="24"/>
        </w:rPr>
        <w:t xml:space="preserve"> 70 proces</w:t>
      </w:r>
      <w:r>
        <w:rPr>
          <w:rFonts w:ascii="Times New Roman" w:hAnsi="Times New Roman" w:cs="Times New Roman"/>
          <w:bCs/>
          <w:sz w:val="24"/>
          <w:szCs w:val="24"/>
        </w:rPr>
        <w:t>us</w:t>
      </w:r>
      <w:r w:rsidRPr="0018175B">
        <w:rPr>
          <w:rFonts w:ascii="Times New Roman" w:hAnsi="Times New Roman" w:cs="Times New Roman"/>
          <w:bCs/>
          <w:sz w:val="24"/>
          <w:szCs w:val="24"/>
        </w:rPr>
        <w:t xml:space="preserve"> par noziedzīgi iegūtas mantu. Pēc Valsts policijas Reģionu pārvalžu sniegtās informācijas 2022.gadā tiek plānots nodot </w:t>
      </w:r>
      <w:r>
        <w:rPr>
          <w:rFonts w:ascii="Times New Roman" w:hAnsi="Times New Roman" w:cs="Times New Roman"/>
          <w:bCs/>
          <w:sz w:val="24"/>
          <w:szCs w:val="24"/>
        </w:rPr>
        <w:t>ELT</w:t>
      </w:r>
      <w:r w:rsidRPr="0018175B">
        <w:rPr>
          <w:rFonts w:ascii="Times New Roman" w:hAnsi="Times New Roman" w:cs="Times New Roman"/>
          <w:bCs/>
          <w:sz w:val="24"/>
          <w:szCs w:val="24"/>
        </w:rPr>
        <w:t xml:space="preserve"> izskatīšanai ap 100 procesiem par noziedzīgi iegūtas mantu. Šāds apjoms paredzēts arī 2023.</w:t>
      </w:r>
      <w:r>
        <w:rPr>
          <w:rFonts w:ascii="Times New Roman" w:hAnsi="Times New Roman" w:cs="Times New Roman"/>
          <w:bCs/>
          <w:sz w:val="24"/>
          <w:szCs w:val="24"/>
        </w:rPr>
        <w:t xml:space="preserve"> </w:t>
      </w:r>
      <w:r w:rsidRPr="0018175B">
        <w:rPr>
          <w:rFonts w:ascii="Times New Roman" w:hAnsi="Times New Roman" w:cs="Times New Roman"/>
          <w:bCs/>
          <w:sz w:val="24"/>
          <w:szCs w:val="24"/>
        </w:rPr>
        <w:t xml:space="preserve">gadā. Jāpiebilst, ka nododamo lietu skaits var mainīties </w:t>
      </w:r>
      <w:r>
        <w:rPr>
          <w:rFonts w:ascii="Times New Roman" w:hAnsi="Times New Roman" w:cs="Times New Roman"/>
          <w:bCs/>
          <w:sz w:val="24"/>
          <w:szCs w:val="24"/>
        </w:rPr>
        <w:t>–</w:t>
      </w:r>
      <w:r w:rsidRPr="0018175B">
        <w:rPr>
          <w:rFonts w:ascii="Times New Roman" w:hAnsi="Times New Roman" w:cs="Times New Roman"/>
          <w:bCs/>
          <w:sz w:val="24"/>
          <w:szCs w:val="24"/>
        </w:rPr>
        <w:t xml:space="preserve"> </w:t>
      </w:r>
      <w:r>
        <w:rPr>
          <w:rFonts w:ascii="Times New Roman" w:hAnsi="Times New Roman" w:cs="Times New Roman"/>
          <w:bCs/>
          <w:sz w:val="24"/>
          <w:szCs w:val="24"/>
        </w:rPr>
        <w:t xml:space="preserve">tas var samazināties, jo </w:t>
      </w:r>
      <w:r w:rsidRPr="0018175B">
        <w:rPr>
          <w:rFonts w:ascii="Times New Roman" w:hAnsi="Times New Roman" w:cs="Times New Roman"/>
          <w:bCs/>
          <w:sz w:val="24"/>
          <w:szCs w:val="24"/>
        </w:rPr>
        <w:t xml:space="preserve">pastāv iespēja, ka kriminālprocesa ietvaros uzliktie mantas aresti ir jāatceļ un uzsāktais kriminālprocess ir jāizbeidz, ja tiek konstatēti Kriminālprocesa likuma 377.pantā noteiktie kriminālprocesu nepieļaujošie apstākļi. Tāpat </w:t>
      </w:r>
      <w:r>
        <w:rPr>
          <w:rFonts w:ascii="Times New Roman" w:hAnsi="Times New Roman" w:cs="Times New Roman"/>
          <w:bCs/>
          <w:sz w:val="24"/>
          <w:szCs w:val="24"/>
        </w:rPr>
        <w:t xml:space="preserve">šis </w:t>
      </w:r>
      <w:r w:rsidRPr="0018175B">
        <w:rPr>
          <w:rFonts w:ascii="Times New Roman" w:hAnsi="Times New Roman" w:cs="Times New Roman"/>
          <w:bCs/>
          <w:sz w:val="24"/>
          <w:szCs w:val="24"/>
        </w:rPr>
        <w:t>skai</w:t>
      </w:r>
      <w:r>
        <w:rPr>
          <w:rFonts w:ascii="Times New Roman" w:hAnsi="Times New Roman" w:cs="Times New Roman"/>
          <w:bCs/>
          <w:sz w:val="24"/>
          <w:szCs w:val="24"/>
        </w:rPr>
        <w:t>ts</w:t>
      </w:r>
      <w:r w:rsidRPr="0018175B">
        <w:rPr>
          <w:rFonts w:ascii="Times New Roman" w:hAnsi="Times New Roman" w:cs="Times New Roman"/>
          <w:bCs/>
          <w:sz w:val="24"/>
          <w:szCs w:val="24"/>
        </w:rPr>
        <w:t xml:space="preserve"> var </w:t>
      </w:r>
      <w:r>
        <w:rPr>
          <w:rFonts w:ascii="Times New Roman" w:hAnsi="Times New Roman" w:cs="Times New Roman"/>
          <w:bCs/>
          <w:sz w:val="24"/>
          <w:szCs w:val="24"/>
        </w:rPr>
        <w:t>palielināties</w:t>
      </w:r>
      <w:r w:rsidRPr="0018175B">
        <w:rPr>
          <w:rFonts w:ascii="Times New Roman" w:hAnsi="Times New Roman" w:cs="Times New Roman"/>
          <w:bCs/>
          <w:sz w:val="24"/>
          <w:szCs w:val="24"/>
        </w:rPr>
        <w:t xml:space="preserve">, ja tiek izlemts vienā kriminālprocesā Kriminālprocesa likuma 59. nodaļas kārtībā pieņemt nevis vienu, bet vairākus atsevišķus lēmumus par procesa uzsākšanu par noziedzīgi iegūtu mantu un procesa par </w:t>
      </w:r>
      <w:r w:rsidRPr="0018175B">
        <w:rPr>
          <w:rFonts w:ascii="Times New Roman" w:hAnsi="Times New Roman" w:cs="Times New Roman"/>
          <w:bCs/>
          <w:sz w:val="24"/>
          <w:szCs w:val="24"/>
        </w:rPr>
        <w:lastRenderedPageBreak/>
        <w:t>noziedzīgi iegūtas mantas nodošanu izlemšanai tiesai, kā arī ja tiek pieņemts lēmums pagarināt mantas aresta termiņu (līdz pat 6 mēnešiem)</w:t>
      </w:r>
      <w:r w:rsidRPr="0018175B">
        <w:rPr>
          <w:rStyle w:val="Vresatsauce"/>
          <w:rFonts w:ascii="Times New Roman" w:hAnsi="Times New Roman" w:cs="Times New Roman"/>
          <w:bCs/>
          <w:sz w:val="24"/>
          <w:szCs w:val="24"/>
        </w:rPr>
        <w:footnoteReference w:id="21"/>
      </w:r>
      <w:r w:rsidRPr="0018175B">
        <w:rPr>
          <w:rFonts w:ascii="Times New Roman" w:hAnsi="Times New Roman" w:cs="Times New Roman"/>
          <w:bCs/>
          <w:sz w:val="24"/>
          <w:szCs w:val="24"/>
        </w:rPr>
        <w:t>.</w:t>
      </w:r>
    </w:p>
    <w:p w14:paraId="5C11F6DF" w14:textId="77777777" w:rsidR="00101E11" w:rsidRDefault="00101E11" w:rsidP="00101E11">
      <w:pPr>
        <w:spacing w:after="0" w:line="240" w:lineRule="auto"/>
        <w:ind w:firstLine="720"/>
        <w:jc w:val="both"/>
        <w:rPr>
          <w:rFonts w:ascii="Times New Roman" w:hAnsi="Times New Roman" w:cs="Times New Roman"/>
          <w:bCs/>
          <w:sz w:val="24"/>
          <w:szCs w:val="24"/>
        </w:rPr>
      </w:pPr>
      <w:r w:rsidRPr="0018175B">
        <w:rPr>
          <w:rFonts w:ascii="Times New Roman" w:hAnsi="Times New Roman" w:cs="Times New Roman"/>
          <w:bCs/>
          <w:sz w:val="24"/>
          <w:szCs w:val="24"/>
        </w:rPr>
        <w:t xml:space="preserve">Ģenerālprokuratūra, sniedzot prognozētos datus, </w:t>
      </w:r>
      <w:r>
        <w:rPr>
          <w:rFonts w:ascii="Times New Roman" w:hAnsi="Times New Roman" w:cs="Times New Roman"/>
          <w:bCs/>
          <w:sz w:val="24"/>
          <w:szCs w:val="24"/>
        </w:rPr>
        <w:t>vērsa uzmanību uz apstākli, ka</w:t>
      </w:r>
      <w:r w:rsidRPr="0018175B">
        <w:rPr>
          <w:rFonts w:ascii="Times New Roman" w:hAnsi="Times New Roman" w:cs="Times New Roman"/>
          <w:bCs/>
          <w:sz w:val="24"/>
          <w:szCs w:val="24"/>
        </w:rPr>
        <w:t xml:space="preserve"> šādas prognozes ir ļoti </w:t>
      </w:r>
      <w:r>
        <w:rPr>
          <w:rFonts w:ascii="Times New Roman" w:hAnsi="Times New Roman" w:cs="Times New Roman"/>
          <w:bCs/>
          <w:sz w:val="24"/>
          <w:szCs w:val="24"/>
        </w:rPr>
        <w:t>indikatīvas</w:t>
      </w:r>
      <w:r w:rsidRPr="0018175B">
        <w:rPr>
          <w:rFonts w:ascii="Times New Roman" w:hAnsi="Times New Roman" w:cs="Times New Roman"/>
          <w:bCs/>
          <w:sz w:val="24"/>
          <w:szCs w:val="24"/>
        </w:rPr>
        <w:t xml:space="preserve">. Secīgi norādīts, ka 2022. gadā provizoriski prognozē virzīt </w:t>
      </w:r>
      <w:r>
        <w:rPr>
          <w:rFonts w:ascii="Times New Roman" w:hAnsi="Times New Roman" w:cs="Times New Roman"/>
          <w:bCs/>
          <w:sz w:val="24"/>
          <w:szCs w:val="24"/>
        </w:rPr>
        <w:t xml:space="preserve">190 </w:t>
      </w:r>
      <w:r w:rsidRPr="009A03D8">
        <w:rPr>
          <w:rFonts w:ascii="Times New Roman" w:hAnsi="Times New Roman" w:cs="Times New Roman"/>
          <w:bCs/>
          <w:sz w:val="24"/>
          <w:szCs w:val="24"/>
        </w:rPr>
        <w:t xml:space="preserve">procesus par noziedzīgi iegūtu mantu, bet 2023.gadā </w:t>
      </w:r>
      <w:r>
        <w:rPr>
          <w:rFonts w:ascii="Times New Roman" w:hAnsi="Times New Roman" w:cs="Times New Roman"/>
          <w:bCs/>
          <w:sz w:val="24"/>
          <w:szCs w:val="24"/>
        </w:rPr>
        <w:t>- 77</w:t>
      </w:r>
      <w:r w:rsidRPr="009A03D8">
        <w:rPr>
          <w:rFonts w:ascii="Times New Roman" w:hAnsi="Times New Roman" w:cs="Times New Roman"/>
          <w:bCs/>
          <w:sz w:val="24"/>
          <w:szCs w:val="24"/>
        </w:rPr>
        <w:t xml:space="preserve"> </w:t>
      </w:r>
      <w:r>
        <w:rPr>
          <w:rFonts w:ascii="Times New Roman" w:hAnsi="Times New Roman" w:cs="Times New Roman"/>
          <w:bCs/>
          <w:sz w:val="24"/>
          <w:szCs w:val="24"/>
        </w:rPr>
        <w:t>procesus</w:t>
      </w:r>
      <w:r w:rsidRPr="009A03D8">
        <w:rPr>
          <w:rFonts w:ascii="Times New Roman" w:hAnsi="Times New Roman" w:cs="Times New Roman"/>
          <w:bCs/>
          <w:sz w:val="24"/>
          <w:szCs w:val="24"/>
        </w:rPr>
        <w:t xml:space="preserve"> par noziedzīgi iegūtu mantu</w:t>
      </w:r>
      <w:r>
        <w:rPr>
          <w:rFonts w:ascii="Times New Roman" w:hAnsi="Times New Roman" w:cs="Times New Roman"/>
          <w:bCs/>
          <w:sz w:val="24"/>
          <w:szCs w:val="24"/>
        </w:rPr>
        <w:t xml:space="preserve">. </w:t>
      </w:r>
    </w:p>
    <w:p w14:paraId="3838A579" w14:textId="77777777" w:rsidR="00101E11" w:rsidRDefault="00101E11" w:rsidP="00101E11">
      <w:pPr>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4C45504" wp14:editId="0AFE538C">
            <wp:extent cx="5727700" cy="2336800"/>
            <wp:effectExtent l="0" t="0" r="6350" b="635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30F257" w14:textId="77777777" w:rsidR="00101E11" w:rsidRDefault="00101E11" w:rsidP="00101E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0F428D">
        <w:rPr>
          <w:rFonts w:ascii="Times New Roman" w:hAnsi="Times New Roman" w:cs="Times New Roman"/>
          <w:bCs/>
          <w:sz w:val="24"/>
          <w:szCs w:val="24"/>
        </w:rPr>
        <w:t xml:space="preserve">No </w:t>
      </w:r>
      <w:r>
        <w:rPr>
          <w:rFonts w:ascii="Times New Roman" w:hAnsi="Times New Roman" w:cs="Times New Roman"/>
          <w:bCs/>
          <w:sz w:val="24"/>
          <w:szCs w:val="24"/>
        </w:rPr>
        <w:t>norādītajiem Valsts policijas un Ģenerālprokuratūras datiem secināms</w:t>
      </w:r>
      <w:r w:rsidRPr="000F428D">
        <w:rPr>
          <w:rFonts w:ascii="Times New Roman" w:hAnsi="Times New Roman" w:cs="Times New Roman"/>
          <w:bCs/>
          <w:sz w:val="24"/>
          <w:szCs w:val="24"/>
        </w:rPr>
        <w:t xml:space="preserve">, ka </w:t>
      </w:r>
      <w:r>
        <w:rPr>
          <w:rFonts w:ascii="Times New Roman" w:hAnsi="Times New Roman" w:cs="Times New Roman"/>
          <w:bCs/>
          <w:sz w:val="24"/>
          <w:szCs w:val="24"/>
        </w:rPr>
        <w:t xml:space="preserve">ELT 2022.gadā saņems par 113 procesiem (2023.gadā – par 13) noziedzīgi iegūtu mantu vairāk nekā 2021.gadā.  </w:t>
      </w:r>
    </w:p>
    <w:p w14:paraId="20CDD637" w14:textId="77777777" w:rsidR="00101E11" w:rsidRDefault="00101E11" w:rsidP="00101E1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Attiecībā par krimināllietām – Ģenerālprokuratūra 2022.gadā prognozē virzīt izskatīšanai ELT </w:t>
      </w:r>
      <w:r w:rsidRPr="0018175B">
        <w:rPr>
          <w:rFonts w:ascii="Times New Roman" w:hAnsi="Times New Roman" w:cs="Times New Roman"/>
          <w:bCs/>
          <w:sz w:val="24"/>
          <w:szCs w:val="24"/>
        </w:rPr>
        <w:t>109 krimināllietas pēc Krimināllikuma 195.panta</w:t>
      </w:r>
      <w:r>
        <w:rPr>
          <w:rFonts w:ascii="Times New Roman" w:hAnsi="Times New Roman" w:cs="Times New Roman"/>
          <w:bCs/>
          <w:sz w:val="24"/>
          <w:szCs w:val="24"/>
        </w:rPr>
        <w:t xml:space="preserve">, </w:t>
      </w:r>
      <w:r w:rsidRPr="00542911">
        <w:rPr>
          <w:rFonts w:ascii="Times New Roman" w:hAnsi="Times New Roman" w:cs="Times New Roman"/>
          <w:bCs/>
          <w:sz w:val="24"/>
          <w:szCs w:val="24"/>
        </w:rPr>
        <w:t>bet 2023.gadā - 68 krimināllietas pēc Krimināllikuma 195.panta</w:t>
      </w:r>
      <w:r>
        <w:rPr>
          <w:rFonts w:ascii="Times New Roman" w:hAnsi="Times New Roman" w:cs="Times New Roman"/>
          <w:bCs/>
          <w:sz w:val="24"/>
          <w:szCs w:val="24"/>
        </w:rPr>
        <w:t>. Norādītais lietu skaits liecina, ka tuvāko divu gadu laikā krimināllietu skaits ievērojami pārsniegs sākotnējo prognozēto izskatāmo lietu apjomu ELT. Arī Prokuratūra norādījusi</w:t>
      </w:r>
      <w:r>
        <w:rPr>
          <w:rStyle w:val="Vresatsauce"/>
          <w:rFonts w:ascii="Times New Roman" w:hAnsi="Times New Roman" w:cs="Times New Roman"/>
          <w:bCs/>
          <w:sz w:val="24"/>
          <w:szCs w:val="24"/>
        </w:rPr>
        <w:footnoteReference w:id="22"/>
      </w:r>
      <w:r>
        <w:rPr>
          <w:rFonts w:ascii="Times New Roman" w:hAnsi="Times New Roman" w:cs="Times New Roman"/>
          <w:bCs/>
          <w:sz w:val="24"/>
          <w:szCs w:val="24"/>
        </w:rPr>
        <w:t>, ka</w:t>
      </w:r>
      <w:r w:rsidRPr="00F24FBD">
        <w:rPr>
          <w:rFonts w:ascii="Times New Roman" w:hAnsi="Times New Roman" w:cs="Times New Roman"/>
          <w:bCs/>
          <w:sz w:val="24"/>
          <w:szCs w:val="24"/>
        </w:rPr>
        <w:t xml:space="preserve"> </w:t>
      </w:r>
      <w:r>
        <w:rPr>
          <w:rFonts w:ascii="Times New Roman" w:hAnsi="Times New Roman" w:cs="Times New Roman"/>
          <w:bCs/>
          <w:sz w:val="24"/>
          <w:szCs w:val="24"/>
        </w:rPr>
        <w:t>šobrīd tiesai tiek nodotas</w:t>
      </w:r>
      <w:r w:rsidRPr="00F24FBD">
        <w:rPr>
          <w:rFonts w:ascii="Times New Roman" w:hAnsi="Times New Roman" w:cs="Times New Roman"/>
          <w:bCs/>
          <w:sz w:val="24"/>
          <w:szCs w:val="24"/>
        </w:rPr>
        <w:t xml:space="preserve"> </w:t>
      </w:r>
      <w:r>
        <w:rPr>
          <w:rFonts w:ascii="Times New Roman" w:hAnsi="Times New Roman" w:cs="Times New Roman"/>
          <w:bCs/>
          <w:sz w:val="24"/>
          <w:szCs w:val="24"/>
        </w:rPr>
        <w:t xml:space="preserve">lietas, kas uzsāktas </w:t>
      </w:r>
      <w:r w:rsidRPr="00F24FBD">
        <w:rPr>
          <w:rFonts w:ascii="Times New Roman" w:hAnsi="Times New Roman" w:cs="Times New Roman"/>
          <w:bCs/>
          <w:sz w:val="24"/>
          <w:szCs w:val="24"/>
        </w:rPr>
        <w:t>2019.ga</w:t>
      </w:r>
      <w:r>
        <w:rPr>
          <w:rFonts w:ascii="Times New Roman" w:hAnsi="Times New Roman" w:cs="Times New Roman"/>
          <w:bCs/>
          <w:sz w:val="24"/>
          <w:szCs w:val="24"/>
        </w:rPr>
        <w:t>dā un t</w:t>
      </w:r>
      <w:r w:rsidRPr="00F24FBD">
        <w:rPr>
          <w:rFonts w:ascii="Times New Roman" w:hAnsi="Times New Roman" w:cs="Times New Roman"/>
          <w:bCs/>
          <w:sz w:val="24"/>
          <w:szCs w:val="24"/>
        </w:rPr>
        <w:t>as lietu daudzums, ar ko ikdienā saskar</w:t>
      </w:r>
      <w:r>
        <w:rPr>
          <w:rFonts w:ascii="Times New Roman" w:hAnsi="Times New Roman" w:cs="Times New Roman"/>
          <w:bCs/>
          <w:sz w:val="24"/>
          <w:szCs w:val="24"/>
        </w:rPr>
        <w:t>as prokurori</w:t>
      </w:r>
      <w:r w:rsidRPr="00F24FBD">
        <w:rPr>
          <w:rFonts w:ascii="Times New Roman" w:hAnsi="Times New Roman" w:cs="Times New Roman"/>
          <w:bCs/>
          <w:sz w:val="24"/>
          <w:szCs w:val="24"/>
        </w:rPr>
        <w:t xml:space="preserve">, </w:t>
      </w:r>
      <w:r>
        <w:rPr>
          <w:rFonts w:ascii="Times New Roman" w:hAnsi="Times New Roman" w:cs="Times New Roman"/>
          <w:bCs/>
          <w:sz w:val="24"/>
          <w:szCs w:val="24"/>
        </w:rPr>
        <w:t>norāda uz to</w:t>
      </w:r>
      <w:r w:rsidRPr="00F24FBD">
        <w:rPr>
          <w:rFonts w:ascii="Times New Roman" w:hAnsi="Times New Roman" w:cs="Times New Roman"/>
          <w:bCs/>
          <w:sz w:val="24"/>
          <w:szCs w:val="24"/>
        </w:rPr>
        <w:t xml:space="preserve">, ka </w:t>
      </w:r>
      <w:r>
        <w:rPr>
          <w:rFonts w:ascii="Times New Roman" w:hAnsi="Times New Roman" w:cs="Times New Roman"/>
          <w:bCs/>
          <w:sz w:val="24"/>
          <w:szCs w:val="24"/>
        </w:rPr>
        <w:t xml:space="preserve">uz tiesu nosūtāmais lietu skaits nemazināsies. </w:t>
      </w:r>
    </w:p>
    <w:p w14:paraId="139FB0F5" w14:textId="1C908B81" w:rsidR="00101E11" w:rsidRDefault="00101E11" w:rsidP="00101E11">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Ņemot vērā izskatīto lietu statistikas datus, pati ELT prognozē, ka </w:t>
      </w:r>
      <w:r w:rsidRPr="00E33F8C">
        <w:rPr>
          <w:rFonts w:ascii="Times New Roman" w:hAnsi="Times New Roman" w:cs="Times New Roman"/>
          <w:sz w:val="24"/>
          <w:szCs w:val="24"/>
        </w:rPr>
        <w:t>minēto līmeni vajadzētu spēt saglabāt</w:t>
      </w:r>
      <w:r>
        <w:rPr>
          <w:rFonts w:ascii="Times New Roman" w:hAnsi="Times New Roman" w:cs="Times New Roman"/>
          <w:sz w:val="24"/>
          <w:szCs w:val="24"/>
        </w:rPr>
        <w:t xml:space="preserve"> un</w:t>
      </w:r>
      <w:r w:rsidRPr="00E33F8C">
        <w:rPr>
          <w:rFonts w:ascii="Times New Roman" w:hAnsi="Times New Roman" w:cs="Times New Roman"/>
          <w:sz w:val="24"/>
          <w:szCs w:val="24"/>
        </w:rPr>
        <w:t xml:space="preserve"> pat nedaudz palielināt.</w:t>
      </w:r>
      <w:r>
        <w:rPr>
          <w:rFonts w:ascii="Times New Roman" w:hAnsi="Times New Roman" w:cs="Times New Roman"/>
          <w:sz w:val="24"/>
          <w:szCs w:val="24"/>
        </w:rPr>
        <w:t xml:space="preserve"> </w:t>
      </w:r>
    </w:p>
    <w:p w14:paraId="70546A96" w14:textId="601FB4B4" w:rsidR="00101E11" w:rsidRDefault="00101E11" w:rsidP="00101E1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p>
    <w:p w14:paraId="42F27C78" w14:textId="7189F68C" w:rsidR="00B4390E" w:rsidRDefault="00B4390E" w:rsidP="00D07DB6">
      <w:pPr>
        <w:spacing w:after="0" w:line="240" w:lineRule="auto"/>
        <w:ind w:firstLine="720"/>
        <w:jc w:val="both"/>
        <w:rPr>
          <w:rFonts w:ascii="Times New Roman" w:hAnsi="Times New Roman" w:cs="Times New Roman"/>
          <w:bCs/>
          <w:sz w:val="24"/>
          <w:szCs w:val="24"/>
        </w:rPr>
      </w:pPr>
      <w:r w:rsidRPr="00EB6A0C">
        <w:rPr>
          <w:rFonts w:ascii="Times New Roman" w:hAnsi="Times New Roman" w:cs="Times New Roman"/>
          <w:bCs/>
          <w:sz w:val="24"/>
          <w:szCs w:val="24"/>
        </w:rPr>
        <w:t>ELT izveidē tika izvēlēta pakāpeniska pieeja attiecībā uz tiesas kompetences un tiesai piekritīgo lietu noteikšanu, lai izvairītos no tiesas pārslodzes riska, kas var izraisīt lielus lietu sastrēgumus. Lai nodrošinātu ar ELT izveidi izvirzīto mērķu sasniegšan</w:t>
      </w:r>
      <w:r w:rsidR="00EB6A0C">
        <w:rPr>
          <w:rFonts w:ascii="Times New Roman" w:hAnsi="Times New Roman" w:cs="Times New Roman"/>
          <w:bCs/>
          <w:sz w:val="24"/>
          <w:szCs w:val="24"/>
        </w:rPr>
        <w:t xml:space="preserve">ai bija nozīmīgi </w:t>
      </w:r>
      <w:r w:rsidRPr="00EB6A0C">
        <w:rPr>
          <w:rFonts w:ascii="Times New Roman" w:hAnsi="Times New Roman" w:cs="Times New Roman"/>
          <w:bCs/>
          <w:sz w:val="24"/>
          <w:szCs w:val="24"/>
        </w:rPr>
        <w:t xml:space="preserve">tiesas noslodzi </w:t>
      </w:r>
      <w:r w:rsidR="00EB6A0C">
        <w:rPr>
          <w:rFonts w:ascii="Times New Roman" w:hAnsi="Times New Roman" w:cs="Times New Roman"/>
          <w:bCs/>
          <w:sz w:val="24"/>
          <w:szCs w:val="24"/>
        </w:rPr>
        <w:t>sa</w:t>
      </w:r>
      <w:r w:rsidRPr="00EB6A0C">
        <w:rPr>
          <w:rFonts w:ascii="Times New Roman" w:hAnsi="Times New Roman" w:cs="Times New Roman"/>
          <w:bCs/>
          <w:sz w:val="24"/>
          <w:szCs w:val="24"/>
        </w:rPr>
        <w:t xml:space="preserve">balansēt ar tiesnešu skaitu. </w:t>
      </w:r>
      <w:r w:rsidRPr="006E4372">
        <w:rPr>
          <w:rFonts w:ascii="Times New Roman" w:hAnsi="Times New Roman" w:cs="Times New Roman"/>
          <w:bCs/>
          <w:sz w:val="24"/>
          <w:szCs w:val="24"/>
        </w:rPr>
        <w:t>Tajā pašā laikā jau Ziņojuma izstrādes laikā tika uzsvērts, ka ELT izveides rezultāts ir ilgtspējīga sistēma ar attīstības potenciālu, jo noteiktu lietu kategoriju efektīvāku izskatīšanas procesu iespējams nodrošināt, koncentrējot lietas, zināšanas un resursus vienuviet. Tika uzsvērts, ka specializētas tiesas izveidei, salīdzinot ar esošo sistēmu, ir lielāks attīstības potenciāls un jaunas speciālas tiesas izveide rada visus nepieciešamos priekšnosacījumus specializācijas tālākai attīstībai arī turpmāk.</w:t>
      </w:r>
      <w:r w:rsidRPr="00B4390E">
        <w:rPr>
          <w:rFonts w:ascii="Times New Roman" w:hAnsi="Times New Roman" w:cs="Times New Roman"/>
          <w:bCs/>
          <w:sz w:val="24"/>
          <w:szCs w:val="24"/>
        </w:rPr>
        <w:t xml:space="preserve"> </w:t>
      </w:r>
    </w:p>
    <w:p w14:paraId="254D0720" w14:textId="305E672F" w:rsidR="006E32D1" w:rsidRDefault="00A527D1" w:rsidP="008B3F4E">
      <w:pPr>
        <w:spacing w:after="0" w:line="240" w:lineRule="auto"/>
        <w:ind w:firstLine="720"/>
        <w:jc w:val="both"/>
        <w:rPr>
          <w:rFonts w:ascii="Times New Roman" w:hAnsi="Times New Roman" w:cs="Times New Roman"/>
          <w:bCs/>
          <w:sz w:val="24"/>
          <w:szCs w:val="24"/>
        </w:rPr>
      </w:pPr>
      <w:r w:rsidRPr="00DD26D2">
        <w:rPr>
          <w:rFonts w:ascii="Times New Roman" w:hAnsi="Times New Roman" w:cs="Times New Roman"/>
          <w:bCs/>
          <w:sz w:val="24"/>
          <w:szCs w:val="24"/>
        </w:rPr>
        <w:t>Kā s</w:t>
      </w:r>
      <w:r>
        <w:rPr>
          <w:rFonts w:ascii="Times New Roman" w:hAnsi="Times New Roman" w:cs="Times New Roman"/>
          <w:bCs/>
          <w:sz w:val="24"/>
          <w:szCs w:val="24"/>
        </w:rPr>
        <w:t>e</w:t>
      </w:r>
      <w:r w:rsidRPr="00DD26D2">
        <w:rPr>
          <w:rFonts w:ascii="Times New Roman" w:hAnsi="Times New Roman" w:cs="Times New Roman"/>
          <w:bCs/>
          <w:sz w:val="24"/>
          <w:szCs w:val="24"/>
        </w:rPr>
        <w:t xml:space="preserve">cināts </w:t>
      </w:r>
      <w:r w:rsidR="00243BF5">
        <w:rPr>
          <w:rFonts w:ascii="Times New Roman" w:hAnsi="Times New Roman" w:cs="Times New Roman"/>
          <w:bCs/>
          <w:sz w:val="24"/>
          <w:szCs w:val="24"/>
        </w:rPr>
        <w:t>iepriekš</w:t>
      </w:r>
      <w:r w:rsidRPr="00DD26D2">
        <w:rPr>
          <w:rFonts w:ascii="Times New Roman" w:hAnsi="Times New Roman" w:cs="Times New Roman"/>
          <w:bCs/>
          <w:sz w:val="24"/>
          <w:szCs w:val="24"/>
        </w:rPr>
        <w:t xml:space="preserve"> </w:t>
      </w:r>
      <w:r>
        <w:rPr>
          <w:rFonts w:ascii="Times New Roman" w:hAnsi="Times New Roman" w:cs="Times New Roman"/>
          <w:bCs/>
          <w:sz w:val="24"/>
          <w:szCs w:val="24"/>
        </w:rPr>
        <w:t>–</w:t>
      </w:r>
      <w:r w:rsidR="000D6FC3">
        <w:rPr>
          <w:rFonts w:ascii="Times New Roman" w:hAnsi="Times New Roman" w:cs="Times New Roman"/>
          <w:bCs/>
          <w:sz w:val="24"/>
          <w:szCs w:val="24"/>
        </w:rPr>
        <w:t xml:space="preserve"> </w:t>
      </w:r>
      <w:r w:rsidR="009E4565" w:rsidRPr="00063B9C">
        <w:rPr>
          <w:rFonts w:ascii="Times New Roman" w:hAnsi="Times New Roman" w:cs="Times New Roman"/>
          <w:bCs/>
          <w:sz w:val="24"/>
          <w:szCs w:val="24"/>
        </w:rPr>
        <w:t xml:space="preserve">papildu tiesnešus un darbiniekus ELT Mazā nometņu ielā 39, Rīgā </w:t>
      </w:r>
      <w:r w:rsidR="0067316D">
        <w:rPr>
          <w:rFonts w:ascii="Times New Roman" w:hAnsi="Times New Roman" w:cs="Times New Roman"/>
          <w:bCs/>
          <w:sz w:val="24"/>
          <w:szCs w:val="24"/>
        </w:rPr>
        <w:t xml:space="preserve">šobrīd </w:t>
      </w:r>
      <w:r w:rsidR="009E4565" w:rsidRPr="00063B9C">
        <w:rPr>
          <w:rFonts w:ascii="Times New Roman" w:hAnsi="Times New Roman" w:cs="Times New Roman"/>
          <w:bCs/>
          <w:sz w:val="24"/>
          <w:szCs w:val="24"/>
        </w:rPr>
        <w:t>nav iespējams izvietot</w:t>
      </w:r>
      <w:r w:rsidR="0067316D">
        <w:rPr>
          <w:rFonts w:ascii="Times New Roman" w:hAnsi="Times New Roman" w:cs="Times New Roman"/>
          <w:bCs/>
          <w:sz w:val="24"/>
          <w:szCs w:val="24"/>
        </w:rPr>
        <w:t xml:space="preserve"> atbilstošu</w:t>
      </w:r>
      <w:r w:rsidR="009E4565" w:rsidRPr="00063B9C">
        <w:rPr>
          <w:rFonts w:ascii="Times New Roman" w:hAnsi="Times New Roman" w:cs="Times New Roman"/>
          <w:bCs/>
          <w:sz w:val="24"/>
          <w:szCs w:val="24"/>
        </w:rPr>
        <w:t xml:space="preserve"> telpu trūkuma dēļ</w:t>
      </w:r>
      <w:r w:rsidR="0067316D">
        <w:rPr>
          <w:rFonts w:ascii="Times New Roman" w:hAnsi="Times New Roman" w:cs="Times New Roman"/>
          <w:bCs/>
          <w:sz w:val="24"/>
          <w:szCs w:val="24"/>
        </w:rPr>
        <w:t>.</w:t>
      </w:r>
      <w:r w:rsidR="008B3F4E">
        <w:rPr>
          <w:rFonts w:ascii="Times New Roman" w:hAnsi="Times New Roman" w:cs="Times New Roman"/>
          <w:bCs/>
          <w:sz w:val="24"/>
          <w:szCs w:val="24"/>
        </w:rPr>
        <w:t xml:space="preserve"> L</w:t>
      </w:r>
      <w:r w:rsidR="00FD0D31">
        <w:rPr>
          <w:rFonts w:ascii="Times New Roman" w:hAnsi="Times New Roman" w:cs="Times New Roman"/>
          <w:bCs/>
          <w:sz w:val="24"/>
          <w:szCs w:val="24"/>
        </w:rPr>
        <w:t>īdz ar to</w:t>
      </w:r>
      <w:r w:rsidR="000D6FC3" w:rsidRPr="00063B9C">
        <w:rPr>
          <w:rFonts w:ascii="Times New Roman" w:hAnsi="Times New Roman" w:cs="Times New Roman"/>
          <w:bCs/>
          <w:sz w:val="24"/>
          <w:szCs w:val="24"/>
        </w:rPr>
        <w:t xml:space="preserve"> </w:t>
      </w:r>
      <w:r w:rsidR="009E4565" w:rsidRPr="00063B9C">
        <w:rPr>
          <w:rFonts w:ascii="Times New Roman" w:hAnsi="Times New Roman" w:cs="Times New Roman"/>
          <w:bCs/>
          <w:sz w:val="24"/>
          <w:szCs w:val="24"/>
        </w:rPr>
        <w:t xml:space="preserve">ELT </w:t>
      </w:r>
      <w:r w:rsidR="00FD0D31">
        <w:rPr>
          <w:rFonts w:ascii="Times New Roman" w:hAnsi="Times New Roman" w:cs="Times New Roman"/>
          <w:bCs/>
          <w:sz w:val="24"/>
          <w:szCs w:val="24"/>
        </w:rPr>
        <w:t xml:space="preserve">kompetences </w:t>
      </w:r>
      <w:r w:rsidR="00243BF5">
        <w:rPr>
          <w:rFonts w:ascii="Times New Roman" w:hAnsi="Times New Roman" w:cs="Times New Roman"/>
          <w:bCs/>
          <w:sz w:val="24"/>
          <w:szCs w:val="24"/>
        </w:rPr>
        <w:t>paplašināšana nav skatāma atrauti no</w:t>
      </w:r>
      <w:r w:rsidR="008B3F4E">
        <w:rPr>
          <w:rFonts w:ascii="Times New Roman" w:hAnsi="Times New Roman" w:cs="Times New Roman"/>
          <w:bCs/>
          <w:sz w:val="24"/>
          <w:szCs w:val="24"/>
        </w:rPr>
        <w:t xml:space="preserve"> jautājuma par atbilstošu</w:t>
      </w:r>
      <w:r w:rsidR="00243BF5">
        <w:rPr>
          <w:rFonts w:ascii="Times New Roman" w:hAnsi="Times New Roman" w:cs="Times New Roman"/>
          <w:bCs/>
          <w:sz w:val="24"/>
          <w:szCs w:val="24"/>
        </w:rPr>
        <w:t xml:space="preserve"> infrastruktūr</w:t>
      </w:r>
      <w:r w:rsidR="008B3F4E">
        <w:rPr>
          <w:rFonts w:ascii="Times New Roman" w:hAnsi="Times New Roman" w:cs="Times New Roman"/>
          <w:bCs/>
          <w:sz w:val="24"/>
          <w:szCs w:val="24"/>
        </w:rPr>
        <w:t>u</w:t>
      </w:r>
      <w:r w:rsidR="006E32D1">
        <w:rPr>
          <w:rFonts w:ascii="Times New Roman" w:hAnsi="Times New Roman" w:cs="Times New Roman"/>
          <w:bCs/>
          <w:sz w:val="24"/>
          <w:szCs w:val="24"/>
        </w:rPr>
        <w:t>.</w:t>
      </w:r>
    </w:p>
    <w:p w14:paraId="3A4ADCAF" w14:textId="79D72791" w:rsidR="00D06E8E" w:rsidRDefault="00754928" w:rsidP="00CE7885">
      <w:pPr>
        <w:spacing w:after="0" w:line="240" w:lineRule="auto"/>
        <w:ind w:firstLine="720"/>
        <w:jc w:val="both"/>
        <w:rPr>
          <w:rFonts w:ascii="Times New Roman" w:hAnsi="Times New Roman" w:cs="Times New Roman"/>
          <w:bCs/>
          <w:sz w:val="24"/>
          <w:szCs w:val="24"/>
        </w:rPr>
      </w:pPr>
      <w:bookmarkStart w:id="10" w:name="_Hlk102633894"/>
      <w:r w:rsidRPr="007939F8">
        <w:rPr>
          <w:rFonts w:ascii="Times New Roman" w:hAnsi="Times New Roman" w:cs="Times New Roman"/>
          <w:bCs/>
          <w:sz w:val="24"/>
          <w:szCs w:val="24"/>
        </w:rPr>
        <w:t xml:space="preserve">Secīgi, vērtējot civillietu un krimināllietu </w:t>
      </w:r>
      <w:r w:rsidR="00FD6B08">
        <w:rPr>
          <w:rFonts w:ascii="Times New Roman" w:hAnsi="Times New Roman" w:cs="Times New Roman"/>
          <w:bCs/>
          <w:sz w:val="24"/>
          <w:szCs w:val="24"/>
        </w:rPr>
        <w:t>īpatsvaru un skaitlisko apmēru</w:t>
      </w:r>
      <w:r w:rsidRPr="007939F8">
        <w:rPr>
          <w:rFonts w:ascii="Times New Roman" w:hAnsi="Times New Roman" w:cs="Times New Roman"/>
          <w:bCs/>
          <w:sz w:val="24"/>
          <w:szCs w:val="24"/>
        </w:rPr>
        <w:t>, kopsakarā ar infrastruktūras iespējām, secināms, ka primāri kompetence būtu paplašināma tieši civillietās</w:t>
      </w:r>
      <w:r w:rsidR="00FD6B08">
        <w:rPr>
          <w:rFonts w:ascii="Times New Roman" w:hAnsi="Times New Roman" w:cs="Times New Roman"/>
          <w:bCs/>
          <w:sz w:val="24"/>
          <w:szCs w:val="24"/>
        </w:rPr>
        <w:t xml:space="preserve">- </w:t>
      </w:r>
      <w:proofErr w:type="spellStart"/>
      <w:r w:rsidR="00FD6B08">
        <w:rPr>
          <w:rFonts w:ascii="Times New Roman" w:hAnsi="Times New Roman" w:cs="Times New Roman"/>
          <w:bCs/>
          <w:sz w:val="24"/>
          <w:szCs w:val="24"/>
        </w:rPr>
        <w:lastRenderedPageBreak/>
        <w:t>komerclietās</w:t>
      </w:r>
      <w:proofErr w:type="spellEnd"/>
      <w:r w:rsidR="009850AF">
        <w:rPr>
          <w:rFonts w:ascii="Times New Roman" w:hAnsi="Times New Roman" w:cs="Times New Roman"/>
          <w:bCs/>
          <w:sz w:val="24"/>
          <w:szCs w:val="24"/>
        </w:rPr>
        <w:t xml:space="preserve">. </w:t>
      </w:r>
      <w:bookmarkEnd w:id="10"/>
      <w:r w:rsidR="00B336DC">
        <w:rPr>
          <w:rFonts w:ascii="Times New Roman" w:hAnsi="Times New Roman" w:cs="Times New Roman"/>
          <w:bCs/>
          <w:sz w:val="24"/>
          <w:szCs w:val="24"/>
        </w:rPr>
        <w:t>Ievērojot,</w:t>
      </w:r>
      <w:r w:rsidR="004A1011">
        <w:rPr>
          <w:rFonts w:ascii="Times New Roman" w:hAnsi="Times New Roman" w:cs="Times New Roman"/>
          <w:bCs/>
          <w:sz w:val="24"/>
          <w:szCs w:val="24"/>
        </w:rPr>
        <w:t xml:space="preserve"> ka </w:t>
      </w:r>
      <w:r w:rsidR="006E4372">
        <w:rPr>
          <w:rFonts w:ascii="Times New Roman" w:hAnsi="Times New Roman" w:cs="Times New Roman"/>
          <w:bCs/>
          <w:sz w:val="24"/>
          <w:szCs w:val="24"/>
        </w:rPr>
        <w:t>ELT</w:t>
      </w:r>
      <w:r w:rsidR="004A1011">
        <w:rPr>
          <w:rFonts w:ascii="Times New Roman" w:hAnsi="Times New Roman" w:cs="Times New Roman"/>
          <w:bCs/>
          <w:sz w:val="24"/>
          <w:szCs w:val="24"/>
        </w:rPr>
        <w:t xml:space="preserve"> visu pirmo darbības gadu ir strādājusi </w:t>
      </w:r>
      <w:r w:rsidR="006E4372">
        <w:rPr>
          <w:rFonts w:ascii="Times New Roman" w:hAnsi="Times New Roman" w:cs="Times New Roman"/>
          <w:bCs/>
          <w:sz w:val="24"/>
          <w:szCs w:val="24"/>
        </w:rPr>
        <w:t>nepilnā</w:t>
      </w:r>
      <w:r w:rsidR="00B336DC">
        <w:rPr>
          <w:rFonts w:ascii="Times New Roman" w:hAnsi="Times New Roman" w:cs="Times New Roman"/>
          <w:bCs/>
          <w:sz w:val="24"/>
          <w:szCs w:val="24"/>
        </w:rPr>
        <w:t xml:space="preserve"> </w:t>
      </w:r>
      <w:r w:rsidR="004A1011">
        <w:rPr>
          <w:rFonts w:ascii="Times New Roman" w:hAnsi="Times New Roman" w:cs="Times New Roman"/>
          <w:bCs/>
          <w:sz w:val="24"/>
          <w:szCs w:val="24"/>
        </w:rPr>
        <w:t>tiesnešu sastāvā</w:t>
      </w:r>
      <w:r w:rsidR="003D7C06">
        <w:rPr>
          <w:rFonts w:ascii="Times New Roman" w:hAnsi="Times New Roman" w:cs="Times New Roman"/>
          <w:bCs/>
          <w:sz w:val="24"/>
          <w:szCs w:val="24"/>
        </w:rPr>
        <w:t>,</w:t>
      </w:r>
      <w:r w:rsidR="004A1011">
        <w:rPr>
          <w:rFonts w:ascii="Times New Roman" w:hAnsi="Times New Roman" w:cs="Times New Roman"/>
          <w:bCs/>
          <w:sz w:val="24"/>
          <w:szCs w:val="24"/>
        </w:rPr>
        <w:t xml:space="preserve"> </w:t>
      </w:r>
      <w:r w:rsidR="003D7C06">
        <w:rPr>
          <w:rFonts w:ascii="Times New Roman" w:hAnsi="Times New Roman" w:cs="Times New Roman"/>
          <w:bCs/>
          <w:sz w:val="24"/>
          <w:szCs w:val="24"/>
        </w:rPr>
        <w:t xml:space="preserve">vērtējot </w:t>
      </w:r>
      <w:r w:rsidR="003D7C06" w:rsidRPr="00737F0F">
        <w:rPr>
          <w:rFonts w:ascii="Times New Roman" w:hAnsi="Times New Roman" w:cs="Times New Roman"/>
          <w:sz w:val="24"/>
          <w:szCs w:val="24"/>
        </w:rPr>
        <w:t>iespēj</w:t>
      </w:r>
      <w:r w:rsidR="003D7C06">
        <w:rPr>
          <w:rFonts w:ascii="Times New Roman" w:hAnsi="Times New Roman" w:cs="Times New Roman"/>
          <w:sz w:val="24"/>
          <w:szCs w:val="24"/>
        </w:rPr>
        <w:t>u</w:t>
      </w:r>
      <w:r w:rsidR="003D7C06" w:rsidRPr="00737F0F">
        <w:rPr>
          <w:rFonts w:ascii="Times New Roman" w:hAnsi="Times New Roman" w:cs="Times New Roman"/>
          <w:sz w:val="24"/>
          <w:szCs w:val="24"/>
        </w:rPr>
        <w:t xml:space="preserve"> paplašināt tiesas kompetenci</w:t>
      </w:r>
      <w:r w:rsidR="00F665EB">
        <w:rPr>
          <w:rFonts w:ascii="Times New Roman" w:hAnsi="Times New Roman" w:cs="Times New Roman"/>
          <w:sz w:val="24"/>
          <w:szCs w:val="24"/>
        </w:rPr>
        <w:t>,</w:t>
      </w:r>
      <w:r w:rsidR="003D7C06" w:rsidRPr="00737F0F">
        <w:rPr>
          <w:rFonts w:ascii="Times New Roman" w:hAnsi="Times New Roman" w:cs="Times New Roman"/>
          <w:sz w:val="24"/>
          <w:szCs w:val="24"/>
        </w:rPr>
        <w:t xml:space="preserve"> </w:t>
      </w:r>
      <w:r w:rsidR="003D7C06">
        <w:rPr>
          <w:rFonts w:ascii="Times New Roman" w:hAnsi="Times New Roman" w:cs="Times New Roman"/>
          <w:sz w:val="24"/>
          <w:szCs w:val="24"/>
        </w:rPr>
        <w:t xml:space="preserve">tā salāgojama </w:t>
      </w:r>
      <w:r w:rsidR="004A1011" w:rsidRPr="00737F0F">
        <w:rPr>
          <w:rFonts w:ascii="Times New Roman" w:hAnsi="Times New Roman" w:cs="Times New Roman"/>
          <w:sz w:val="24"/>
          <w:szCs w:val="24"/>
        </w:rPr>
        <w:t>ar tādu lietu kategoriju</w:t>
      </w:r>
      <w:r w:rsidR="006E4372">
        <w:rPr>
          <w:rFonts w:ascii="Times New Roman" w:hAnsi="Times New Roman" w:cs="Times New Roman"/>
          <w:sz w:val="24"/>
          <w:szCs w:val="24"/>
        </w:rPr>
        <w:t xml:space="preserve"> apjomu</w:t>
      </w:r>
      <w:r w:rsidR="004A1011" w:rsidRPr="00737F0F">
        <w:rPr>
          <w:rFonts w:ascii="Times New Roman" w:hAnsi="Times New Roman" w:cs="Times New Roman"/>
          <w:sz w:val="24"/>
          <w:szCs w:val="24"/>
        </w:rPr>
        <w:t>, kas gada laikā veido aptuveni viena</w:t>
      </w:r>
      <w:r w:rsidR="004A1011">
        <w:rPr>
          <w:rFonts w:ascii="Times New Roman" w:hAnsi="Times New Roman" w:cs="Times New Roman"/>
          <w:sz w:val="24"/>
          <w:szCs w:val="24"/>
        </w:rPr>
        <w:t xml:space="preserve"> (vai maksimāli divu) </w:t>
      </w:r>
      <w:r w:rsidR="004A1011" w:rsidRPr="00737F0F">
        <w:rPr>
          <w:rFonts w:ascii="Times New Roman" w:hAnsi="Times New Roman" w:cs="Times New Roman"/>
          <w:sz w:val="24"/>
          <w:szCs w:val="24"/>
        </w:rPr>
        <w:t>tiesneša slodzi</w:t>
      </w:r>
      <w:r w:rsidR="004A1011">
        <w:rPr>
          <w:rFonts w:ascii="Times New Roman" w:hAnsi="Times New Roman" w:cs="Times New Roman"/>
          <w:sz w:val="24"/>
          <w:szCs w:val="24"/>
        </w:rPr>
        <w:t>, lai neradītu</w:t>
      </w:r>
      <w:r w:rsidR="00874E71">
        <w:rPr>
          <w:rFonts w:ascii="Times New Roman" w:hAnsi="Times New Roman" w:cs="Times New Roman"/>
          <w:sz w:val="24"/>
          <w:szCs w:val="24"/>
        </w:rPr>
        <w:t xml:space="preserve"> lietu sastrēguma izveidošanās</w:t>
      </w:r>
      <w:r w:rsidR="004A1011">
        <w:rPr>
          <w:rFonts w:ascii="Times New Roman" w:hAnsi="Times New Roman" w:cs="Times New Roman"/>
          <w:sz w:val="24"/>
          <w:szCs w:val="24"/>
        </w:rPr>
        <w:t xml:space="preserve"> riskus.</w:t>
      </w:r>
      <w:r w:rsidR="00B67C40">
        <w:rPr>
          <w:rFonts w:ascii="Times New Roman" w:hAnsi="Times New Roman" w:cs="Times New Roman"/>
          <w:bCs/>
          <w:sz w:val="24"/>
          <w:szCs w:val="24"/>
        </w:rPr>
        <w:tab/>
      </w:r>
    </w:p>
    <w:p w14:paraId="0FF39B3D" w14:textId="0A689B94" w:rsidR="0063332E" w:rsidRDefault="00D06E8E" w:rsidP="00B67C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67C40" w:rsidRPr="00356AB4">
        <w:rPr>
          <w:rFonts w:ascii="Times New Roman" w:hAnsi="Times New Roman" w:cs="Times New Roman"/>
          <w:bCs/>
          <w:sz w:val="24"/>
          <w:szCs w:val="24"/>
        </w:rPr>
        <w:t xml:space="preserve">Kā norādīts iepriekš </w:t>
      </w:r>
      <w:r w:rsidR="00356AB4">
        <w:rPr>
          <w:rFonts w:ascii="Times New Roman" w:hAnsi="Times New Roman" w:cs="Times New Roman"/>
          <w:bCs/>
          <w:sz w:val="24"/>
          <w:szCs w:val="24"/>
        </w:rPr>
        <w:t xml:space="preserve">- </w:t>
      </w:r>
      <w:r w:rsidR="00B67C40" w:rsidRPr="00356AB4">
        <w:rPr>
          <w:rFonts w:ascii="Times New Roman" w:hAnsi="Times New Roman" w:cs="Times New Roman"/>
          <w:bCs/>
          <w:sz w:val="24"/>
          <w:szCs w:val="24"/>
        </w:rPr>
        <w:t xml:space="preserve">ELT kompetencē ietilpst </w:t>
      </w:r>
      <w:r w:rsidR="00B67C40" w:rsidRPr="00356AB4">
        <w:rPr>
          <w:rFonts w:ascii="Times New Roman" w:eastAsia="Times New Roman" w:hAnsi="Times New Roman" w:cs="Times New Roman"/>
          <w:color w:val="101820"/>
          <w:sz w:val="24"/>
          <w:szCs w:val="24"/>
          <w:lang w:eastAsia="lv-LV"/>
        </w:rPr>
        <w:t xml:space="preserve">prasības, kas izriet no </w:t>
      </w:r>
      <w:bookmarkStart w:id="11" w:name="_Hlk98622002"/>
      <w:r w:rsidR="00B67C40" w:rsidRPr="00356AB4">
        <w:rPr>
          <w:rFonts w:ascii="Times New Roman" w:eastAsia="Times New Roman" w:hAnsi="Times New Roman" w:cs="Times New Roman"/>
          <w:color w:val="101820"/>
          <w:sz w:val="24"/>
          <w:szCs w:val="24"/>
          <w:lang w:eastAsia="lv-LV"/>
        </w:rPr>
        <w:t xml:space="preserve">kapitālsabiedrības dalībnieku (akcionāru) </w:t>
      </w:r>
      <w:bookmarkEnd w:id="11"/>
      <w:r w:rsidR="00B67C40" w:rsidRPr="00356AB4">
        <w:rPr>
          <w:rFonts w:ascii="Times New Roman" w:eastAsia="Times New Roman" w:hAnsi="Times New Roman" w:cs="Times New Roman"/>
          <w:color w:val="101820"/>
          <w:sz w:val="24"/>
          <w:szCs w:val="24"/>
          <w:lang w:eastAsia="lv-LV"/>
        </w:rPr>
        <w:t>savstarpējām tiesiskajām attiecībām</w:t>
      </w:r>
      <w:r w:rsidR="00E4271A">
        <w:rPr>
          <w:rFonts w:ascii="Times New Roman" w:eastAsia="Times New Roman" w:hAnsi="Times New Roman" w:cs="Times New Roman"/>
          <w:color w:val="101820"/>
          <w:sz w:val="24"/>
          <w:szCs w:val="24"/>
          <w:lang w:eastAsia="lv-LV"/>
        </w:rPr>
        <w:t>, piemēram,</w:t>
      </w:r>
      <w:r w:rsidR="00E4271A" w:rsidRPr="00E4271A">
        <w:rPr>
          <w:rFonts w:ascii="Times New Roman" w:hAnsi="Times New Roman" w:cs="Times New Roman"/>
          <w:bCs/>
          <w:sz w:val="24"/>
          <w:szCs w:val="24"/>
        </w:rPr>
        <w:t xml:space="preserve"> daļā par kapitāldaļu piederību</w:t>
      </w:r>
      <w:r w:rsidR="00B67C40" w:rsidRPr="00356AB4">
        <w:rPr>
          <w:rFonts w:ascii="Times New Roman" w:eastAsia="Times New Roman" w:hAnsi="Times New Roman" w:cs="Times New Roman"/>
          <w:color w:val="101820"/>
          <w:sz w:val="24"/>
          <w:szCs w:val="24"/>
          <w:lang w:eastAsia="lv-LV"/>
        </w:rPr>
        <w:t xml:space="preserve">. </w:t>
      </w:r>
      <w:r w:rsidR="00B67C40">
        <w:rPr>
          <w:rFonts w:ascii="Times New Roman" w:eastAsia="Times New Roman" w:hAnsi="Times New Roman" w:cs="Times New Roman"/>
          <w:color w:val="101820"/>
          <w:sz w:val="24"/>
          <w:szCs w:val="24"/>
          <w:lang w:eastAsia="lv-LV"/>
        </w:rPr>
        <w:t xml:space="preserve">Novērots, ka </w:t>
      </w:r>
      <w:r w:rsidR="00026B06" w:rsidRPr="00ED4CAC">
        <w:rPr>
          <w:rFonts w:ascii="Times New Roman" w:hAnsi="Times New Roman" w:cs="Times New Roman"/>
          <w:bCs/>
          <w:sz w:val="24"/>
          <w:szCs w:val="24"/>
        </w:rPr>
        <w:t xml:space="preserve">nereti </w:t>
      </w:r>
      <w:r w:rsidR="00B67C40">
        <w:rPr>
          <w:rFonts w:ascii="Times New Roman" w:hAnsi="Times New Roman" w:cs="Times New Roman"/>
          <w:bCs/>
          <w:sz w:val="24"/>
          <w:szCs w:val="24"/>
        </w:rPr>
        <w:t xml:space="preserve">ELT tiek </w:t>
      </w:r>
      <w:r w:rsidR="00026B06" w:rsidRPr="00ED4CAC">
        <w:rPr>
          <w:rFonts w:ascii="Times New Roman" w:hAnsi="Times New Roman" w:cs="Times New Roman"/>
          <w:bCs/>
          <w:sz w:val="24"/>
          <w:szCs w:val="24"/>
        </w:rPr>
        <w:t>iesniegt</w:t>
      </w:r>
      <w:r w:rsidR="00B67C40">
        <w:rPr>
          <w:rFonts w:ascii="Times New Roman" w:hAnsi="Times New Roman" w:cs="Times New Roman"/>
          <w:bCs/>
          <w:sz w:val="24"/>
          <w:szCs w:val="24"/>
        </w:rPr>
        <w:t>as</w:t>
      </w:r>
      <w:r w:rsidR="00026B06" w:rsidRPr="00ED4CAC">
        <w:rPr>
          <w:rFonts w:ascii="Times New Roman" w:hAnsi="Times New Roman" w:cs="Times New Roman"/>
          <w:bCs/>
          <w:sz w:val="24"/>
          <w:szCs w:val="24"/>
        </w:rPr>
        <w:t xml:space="preserve"> </w:t>
      </w:r>
      <w:r w:rsidR="00B642BA">
        <w:rPr>
          <w:rFonts w:ascii="Times New Roman" w:hAnsi="Times New Roman" w:cs="Times New Roman"/>
          <w:bCs/>
          <w:sz w:val="24"/>
          <w:szCs w:val="24"/>
        </w:rPr>
        <w:t xml:space="preserve">arī </w:t>
      </w:r>
      <w:r w:rsidR="00026B06" w:rsidRPr="00ED4CAC">
        <w:rPr>
          <w:rFonts w:ascii="Times New Roman" w:hAnsi="Times New Roman" w:cs="Times New Roman"/>
          <w:bCs/>
          <w:sz w:val="24"/>
          <w:szCs w:val="24"/>
        </w:rPr>
        <w:t>prasības, kas izriet no kapitāla daļu atsavināšanas</w:t>
      </w:r>
      <w:r w:rsidR="00DC314D">
        <w:rPr>
          <w:rFonts w:ascii="Times New Roman" w:hAnsi="Times New Roman" w:cs="Times New Roman"/>
          <w:bCs/>
          <w:sz w:val="24"/>
          <w:szCs w:val="24"/>
        </w:rPr>
        <w:t xml:space="preserve">. Piemēram, </w:t>
      </w:r>
      <w:r w:rsidR="00DC314D" w:rsidRPr="00ED4CAC">
        <w:rPr>
          <w:rFonts w:ascii="Times New Roman" w:hAnsi="Times New Roman" w:cs="Times New Roman"/>
          <w:bCs/>
          <w:sz w:val="24"/>
          <w:szCs w:val="24"/>
        </w:rPr>
        <w:t xml:space="preserve">ELT norāda, ka </w:t>
      </w:r>
      <w:r w:rsidR="00DC314D">
        <w:rPr>
          <w:rFonts w:ascii="Times New Roman" w:hAnsi="Times New Roman" w:cs="Times New Roman"/>
          <w:bCs/>
          <w:sz w:val="24"/>
          <w:szCs w:val="24"/>
        </w:rPr>
        <w:t xml:space="preserve">tiesā kopumā iesniegtas </w:t>
      </w:r>
      <w:r w:rsidR="00356AB4">
        <w:rPr>
          <w:rFonts w:ascii="Times New Roman" w:hAnsi="Times New Roman" w:cs="Times New Roman"/>
          <w:bCs/>
          <w:sz w:val="24"/>
          <w:szCs w:val="24"/>
        </w:rPr>
        <w:t>apmēram</w:t>
      </w:r>
      <w:r w:rsidR="00DC314D">
        <w:rPr>
          <w:rFonts w:ascii="Times New Roman" w:hAnsi="Times New Roman" w:cs="Times New Roman"/>
          <w:bCs/>
          <w:sz w:val="24"/>
          <w:szCs w:val="24"/>
        </w:rPr>
        <w:t xml:space="preserve"> 10 </w:t>
      </w:r>
      <w:r w:rsidR="00DC314D" w:rsidRPr="00ED4CAC">
        <w:rPr>
          <w:rFonts w:ascii="Times New Roman" w:hAnsi="Times New Roman" w:cs="Times New Roman"/>
          <w:bCs/>
          <w:sz w:val="24"/>
          <w:szCs w:val="24"/>
        </w:rPr>
        <w:t xml:space="preserve">prasības, kas izriet no kapitāla daļu atsavināšanas. </w:t>
      </w:r>
      <w:r w:rsidR="00DC314D">
        <w:rPr>
          <w:rFonts w:ascii="Times New Roman" w:hAnsi="Times New Roman" w:cs="Times New Roman"/>
          <w:bCs/>
          <w:sz w:val="24"/>
          <w:szCs w:val="24"/>
        </w:rPr>
        <w:t>L</w:t>
      </w:r>
      <w:r w:rsidR="007908ED">
        <w:rPr>
          <w:rFonts w:ascii="Times New Roman" w:hAnsi="Times New Roman" w:cs="Times New Roman"/>
          <w:bCs/>
          <w:sz w:val="24"/>
          <w:szCs w:val="24"/>
        </w:rPr>
        <w:t>īdz ar to, secināms, ka praksē pastāv šo prasību savstarpējās nošķiršanas problēmas</w:t>
      </w:r>
      <w:r w:rsidR="00A64A62">
        <w:rPr>
          <w:rFonts w:ascii="Times New Roman" w:hAnsi="Times New Roman" w:cs="Times New Roman"/>
          <w:bCs/>
          <w:sz w:val="24"/>
          <w:szCs w:val="24"/>
        </w:rPr>
        <w:t>.</w:t>
      </w:r>
      <w:r w:rsidR="0063332E" w:rsidRPr="0063332E">
        <w:rPr>
          <w:rFonts w:ascii="Times New Roman" w:hAnsi="Times New Roman" w:cs="Times New Roman"/>
          <w:bCs/>
          <w:sz w:val="24"/>
          <w:szCs w:val="24"/>
        </w:rPr>
        <w:t xml:space="preserve"> </w:t>
      </w:r>
      <w:r w:rsidR="008807B8">
        <w:rPr>
          <w:rFonts w:ascii="Times New Roman" w:hAnsi="Times New Roman" w:cs="Times New Roman"/>
          <w:bCs/>
          <w:sz w:val="24"/>
          <w:szCs w:val="24"/>
        </w:rPr>
        <w:t>P</w:t>
      </w:r>
      <w:r w:rsidR="00B63622">
        <w:rPr>
          <w:rFonts w:ascii="Times New Roman" w:hAnsi="Times New Roman" w:cs="Times New Roman"/>
          <w:bCs/>
          <w:sz w:val="24"/>
          <w:szCs w:val="24"/>
        </w:rPr>
        <w:t xml:space="preserve">irmajā gadījumā </w:t>
      </w:r>
      <w:r w:rsidR="00B63622" w:rsidRPr="000D4401">
        <w:rPr>
          <w:rFonts w:ascii="Times New Roman" w:hAnsi="Times New Roman" w:cs="Times New Roman"/>
          <w:bCs/>
          <w:sz w:val="24"/>
          <w:szCs w:val="24"/>
        </w:rPr>
        <w:t>starp prasītāju un atbildētāju pastāv dalībnieku (akcionāru) savstarpējās tiesiskās attiecības un</w:t>
      </w:r>
      <w:r w:rsidR="00B63622">
        <w:rPr>
          <w:rFonts w:ascii="Times New Roman" w:hAnsi="Times New Roman" w:cs="Times New Roman"/>
          <w:bCs/>
          <w:sz w:val="24"/>
          <w:szCs w:val="24"/>
        </w:rPr>
        <w:t xml:space="preserve"> </w:t>
      </w:r>
      <w:r w:rsidR="00B63622" w:rsidRPr="000D4401">
        <w:rPr>
          <w:rFonts w:ascii="Times New Roman" w:hAnsi="Times New Roman" w:cs="Times New Roman"/>
          <w:bCs/>
          <w:sz w:val="24"/>
          <w:szCs w:val="24"/>
        </w:rPr>
        <w:t xml:space="preserve">konkrētā prasība tiešā veidā izriet no šīm </w:t>
      </w:r>
      <w:r w:rsidR="00B63622">
        <w:rPr>
          <w:rFonts w:ascii="Times New Roman" w:hAnsi="Times New Roman" w:cs="Times New Roman"/>
          <w:bCs/>
          <w:sz w:val="24"/>
          <w:szCs w:val="24"/>
        </w:rPr>
        <w:t>attiecībām, savukārt, otrā gadījumā minētie nosacījumi ir pakārtoti</w:t>
      </w:r>
      <w:r w:rsidR="008807B8">
        <w:rPr>
          <w:rFonts w:ascii="Times New Roman" w:hAnsi="Times New Roman" w:cs="Times New Roman"/>
          <w:bCs/>
          <w:sz w:val="24"/>
          <w:szCs w:val="24"/>
        </w:rPr>
        <w:t xml:space="preserve">, piemēram, </w:t>
      </w:r>
      <w:r w:rsidR="008807B8" w:rsidRPr="008807B8">
        <w:rPr>
          <w:rFonts w:ascii="Times New Roman" w:hAnsi="Times New Roman" w:cs="Times New Roman"/>
          <w:bCs/>
          <w:sz w:val="24"/>
          <w:szCs w:val="24"/>
        </w:rPr>
        <w:t>kapitālsabiedrības dalībniek</w:t>
      </w:r>
      <w:r w:rsidR="008807B8">
        <w:rPr>
          <w:rFonts w:ascii="Times New Roman" w:hAnsi="Times New Roman" w:cs="Times New Roman"/>
          <w:bCs/>
          <w:sz w:val="24"/>
          <w:szCs w:val="24"/>
        </w:rPr>
        <w:t>a</w:t>
      </w:r>
      <w:r w:rsidR="008807B8" w:rsidRPr="008807B8">
        <w:rPr>
          <w:rFonts w:ascii="Times New Roman" w:hAnsi="Times New Roman" w:cs="Times New Roman"/>
          <w:bCs/>
          <w:sz w:val="24"/>
          <w:szCs w:val="24"/>
        </w:rPr>
        <w:t xml:space="preserve"> (akcionār</w:t>
      </w:r>
      <w:r w:rsidR="008807B8">
        <w:rPr>
          <w:rFonts w:ascii="Times New Roman" w:hAnsi="Times New Roman" w:cs="Times New Roman"/>
          <w:bCs/>
          <w:sz w:val="24"/>
          <w:szCs w:val="24"/>
        </w:rPr>
        <w:t>a</w:t>
      </w:r>
      <w:r w:rsidR="008807B8" w:rsidRPr="008807B8">
        <w:rPr>
          <w:rFonts w:ascii="Times New Roman" w:hAnsi="Times New Roman" w:cs="Times New Roman"/>
          <w:bCs/>
          <w:sz w:val="24"/>
          <w:szCs w:val="24"/>
        </w:rPr>
        <w:t>) tiesisk</w:t>
      </w:r>
      <w:r w:rsidR="00CD60ED">
        <w:rPr>
          <w:rFonts w:ascii="Times New Roman" w:hAnsi="Times New Roman" w:cs="Times New Roman"/>
          <w:bCs/>
          <w:sz w:val="24"/>
          <w:szCs w:val="24"/>
        </w:rPr>
        <w:t>ai</w:t>
      </w:r>
      <w:r w:rsidR="008807B8" w:rsidRPr="008807B8">
        <w:rPr>
          <w:rFonts w:ascii="Times New Roman" w:hAnsi="Times New Roman" w:cs="Times New Roman"/>
          <w:bCs/>
          <w:sz w:val="24"/>
          <w:szCs w:val="24"/>
        </w:rPr>
        <w:t xml:space="preserve"> interese</w:t>
      </w:r>
      <w:r w:rsidR="00CD60ED">
        <w:rPr>
          <w:rFonts w:ascii="Times New Roman" w:hAnsi="Times New Roman" w:cs="Times New Roman"/>
          <w:bCs/>
          <w:sz w:val="24"/>
          <w:szCs w:val="24"/>
        </w:rPr>
        <w:t>i</w:t>
      </w:r>
      <w:r w:rsidR="008807B8" w:rsidRPr="008807B8">
        <w:rPr>
          <w:rFonts w:ascii="Times New Roman" w:hAnsi="Times New Roman" w:cs="Times New Roman"/>
          <w:bCs/>
          <w:sz w:val="24"/>
          <w:szCs w:val="24"/>
        </w:rPr>
        <w:t xml:space="preserve"> iejaukties klaji neizdevīgā darījumā, kas samazina sabiedrības kapitāla lielumu un tātad arī kapitālsabiedrības dalībnieka (akcionāra) akcijas (īpašuma) vērtību.</w:t>
      </w:r>
      <w:r w:rsidR="002E5719">
        <w:rPr>
          <w:rFonts w:ascii="Times New Roman" w:hAnsi="Times New Roman" w:cs="Times New Roman"/>
          <w:bCs/>
          <w:sz w:val="24"/>
          <w:szCs w:val="24"/>
        </w:rPr>
        <w:t xml:space="preserve"> </w:t>
      </w:r>
    </w:p>
    <w:p w14:paraId="269E8F44" w14:textId="47170504" w:rsidR="00775ECF" w:rsidRDefault="0063332E" w:rsidP="00F1557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w:t>
      </w:r>
      <w:r w:rsidRPr="004D788B">
        <w:rPr>
          <w:rFonts w:ascii="Times New Roman" w:hAnsi="Times New Roman" w:cs="Times New Roman"/>
          <w:bCs/>
          <w:sz w:val="24"/>
          <w:szCs w:val="24"/>
        </w:rPr>
        <w:t>raksē būtiskākie kapitālsabiedrības dalībnieku savstarpējās sadarbības jautājumi tiek risināti tieši ar dalībnieku līguma palīdzību</w:t>
      </w:r>
      <w:r>
        <w:rPr>
          <w:rFonts w:ascii="Times New Roman" w:hAnsi="Times New Roman" w:cs="Times New Roman"/>
          <w:bCs/>
          <w:sz w:val="24"/>
          <w:szCs w:val="24"/>
        </w:rPr>
        <w:t xml:space="preserve"> un </w:t>
      </w:r>
      <w:r w:rsidRPr="004D788B">
        <w:rPr>
          <w:rFonts w:ascii="Times New Roman" w:hAnsi="Times New Roman" w:cs="Times New Roman"/>
          <w:bCs/>
          <w:sz w:val="24"/>
          <w:szCs w:val="24"/>
        </w:rPr>
        <w:t>dalībnieku līgumā regulētie jautājumi tieši vai netieši būs saistīti ar attiecīgās kapitālsabiedrības darbību un attīstības virzieniem</w:t>
      </w:r>
      <w:r w:rsidR="00785CD0" w:rsidRPr="00785CD0">
        <w:rPr>
          <w:rStyle w:val="Vresatsauce"/>
          <w:rFonts w:ascii="Times New Roman" w:hAnsi="Times New Roman" w:cs="Times New Roman"/>
          <w:bCs/>
        </w:rPr>
        <w:footnoteReference w:id="23"/>
      </w:r>
      <w:r w:rsidRPr="00BB5830">
        <w:rPr>
          <w:rFonts w:ascii="Times New Roman" w:hAnsi="Times New Roman" w:cs="Times New Roman"/>
          <w:bCs/>
          <w:sz w:val="24"/>
          <w:szCs w:val="24"/>
        </w:rPr>
        <w:t>.</w:t>
      </w:r>
      <w:r w:rsidR="00B45E49">
        <w:rPr>
          <w:rFonts w:ascii="Times New Roman" w:hAnsi="Times New Roman" w:cs="Times New Roman"/>
          <w:bCs/>
          <w:sz w:val="24"/>
          <w:szCs w:val="24"/>
        </w:rPr>
        <w:t xml:space="preserve"> Secīgi kapitālsabiedrības attīstības virzienu ietekmē arī </w:t>
      </w:r>
      <w:r w:rsidR="00104637">
        <w:rPr>
          <w:rFonts w:ascii="Times New Roman" w:hAnsi="Times New Roman" w:cs="Times New Roman"/>
          <w:bCs/>
          <w:sz w:val="24"/>
          <w:szCs w:val="24"/>
        </w:rPr>
        <w:t>pastāvoš</w:t>
      </w:r>
      <w:r w:rsidR="00B45E49">
        <w:rPr>
          <w:rFonts w:ascii="Times New Roman" w:hAnsi="Times New Roman" w:cs="Times New Roman"/>
          <w:bCs/>
          <w:sz w:val="24"/>
          <w:szCs w:val="24"/>
        </w:rPr>
        <w:t>s</w:t>
      </w:r>
      <w:r w:rsidR="00104637">
        <w:rPr>
          <w:rFonts w:ascii="Times New Roman" w:hAnsi="Times New Roman" w:cs="Times New Roman"/>
          <w:bCs/>
          <w:sz w:val="24"/>
          <w:szCs w:val="24"/>
        </w:rPr>
        <w:t xml:space="preserve"> tiesisk</w:t>
      </w:r>
      <w:r w:rsidR="00B45E49">
        <w:rPr>
          <w:rFonts w:ascii="Times New Roman" w:hAnsi="Times New Roman" w:cs="Times New Roman"/>
          <w:bCs/>
          <w:sz w:val="24"/>
          <w:szCs w:val="24"/>
        </w:rPr>
        <w:t>s</w:t>
      </w:r>
      <w:r w:rsidR="00104637">
        <w:rPr>
          <w:rFonts w:ascii="Times New Roman" w:hAnsi="Times New Roman" w:cs="Times New Roman"/>
          <w:bCs/>
          <w:sz w:val="24"/>
          <w:szCs w:val="24"/>
        </w:rPr>
        <w:t xml:space="preserve"> darījum</w:t>
      </w:r>
      <w:r w:rsidR="00B45E49">
        <w:rPr>
          <w:rFonts w:ascii="Times New Roman" w:hAnsi="Times New Roman" w:cs="Times New Roman"/>
          <w:bCs/>
          <w:sz w:val="24"/>
          <w:szCs w:val="24"/>
        </w:rPr>
        <w:t>s</w:t>
      </w:r>
      <w:r w:rsidR="00104637">
        <w:rPr>
          <w:rFonts w:ascii="Times New Roman" w:hAnsi="Times New Roman" w:cs="Times New Roman"/>
          <w:bCs/>
          <w:sz w:val="24"/>
          <w:szCs w:val="24"/>
        </w:rPr>
        <w:t xml:space="preserve"> </w:t>
      </w:r>
      <w:r w:rsidR="00104637" w:rsidRPr="002607F1">
        <w:rPr>
          <w:rFonts w:ascii="Times New Roman" w:hAnsi="Times New Roman" w:cs="Times New Roman"/>
          <w:bCs/>
          <w:sz w:val="24"/>
          <w:szCs w:val="24"/>
        </w:rPr>
        <w:t>starp</w:t>
      </w:r>
      <w:r w:rsidR="00B45E49">
        <w:rPr>
          <w:rFonts w:ascii="Times New Roman" w:hAnsi="Times New Roman" w:cs="Times New Roman"/>
          <w:bCs/>
          <w:sz w:val="24"/>
          <w:szCs w:val="24"/>
        </w:rPr>
        <w:t xml:space="preserve"> kapitāla</w:t>
      </w:r>
      <w:r w:rsidR="00104637" w:rsidRPr="002607F1">
        <w:rPr>
          <w:rFonts w:ascii="Times New Roman" w:hAnsi="Times New Roman" w:cs="Times New Roman"/>
          <w:bCs/>
          <w:sz w:val="24"/>
          <w:szCs w:val="24"/>
        </w:rPr>
        <w:t xml:space="preserve"> daļu ieguvēju un </w:t>
      </w:r>
      <w:r w:rsidR="00B45E49">
        <w:rPr>
          <w:rFonts w:ascii="Times New Roman" w:hAnsi="Times New Roman" w:cs="Times New Roman"/>
          <w:bCs/>
          <w:sz w:val="24"/>
          <w:szCs w:val="24"/>
        </w:rPr>
        <w:t xml:space="preserve">kapitāla </w:t>
      </w:r>
      <w:r w:rsidR="00104637" w:rsidRPr="002607F1">
        <w:rPr>
          <w:rFonts w:ascii="Times New Roman" w:hAnsi="Times New Roman" w:cs="Times New Roman"/>
          <w:bCs/>
          <w:sz w:val="24"/>
          <w:szCs w:val="24"/>
        </w:rPr>
        <w:t>daļu atsavinātāju</w:t>
      </w:r>
      <w:r w:rsidR="00104637">
        <w:rPr>
          <w:rFonts w:ascii="Times New Roman" w:hAnsi="Times New Roman" w:cs="Times New Roman"/>
          <w:bCs/>
          <w:sz w:val="24"/>
          <w:szCs w:val="24"/>
        </w:rPr>
        <w:t>.</w:t>
      </w:r>
      <w:r w:rsidR="009233A6">
        <w:rPr>
          <w:rFonts w:ascii="Times New Roman" w:hAnsi="Times New Roman" w:cs="Times New Roman"/>
          <w:bCs/>
          <w:sz w:val="24"/>
          <w:szCs w:val="24"/>
        </w:rPr>
        <w:t xml:space="preserve"> </w:t>
      </w:r>
      <w:r w:rsidR="006E4372">
        <w:rPr>
          <w:rFonts w:ascii="Times New Roman" w:hAnsi="Times New Roman" w:cs="Times New Roman"/>
          <w:bCs/>
          <w:sz w:val="24"/>
          <w:szCs w:val="24"/>
        </w:rPr>
        <w:t>Tādējādi</w:t>
      </w:r>
      <w:r w:rsidR="00CD60ED">
        <w:rPr>
          <w:rFonts w:ascii="Times New Roman" w:hAnsi="Times New Roman" w:cs="Times New Roman"/>
          <w:bCs/>
          <w:sz w:val="24"/>
          <w:szCs w:val="24"/>
        </w:rPr>
        <w:t xml:space="preserve"> robeža starp </w:t>
      </w:r>
      <w:r w:rsidR="006E4372">
        <w:rPr>
          <w:rFonts w:ascii="Times New Roman" w:hAnsi="Times New Roman" w:cs="Times New Roman"/>
          <w:bCs/>
          <w:sz w:val="24"/>
          <w:szCs w:val="24"/>
        </w:rPr>
        <w:t>iepriekšminētajiem</w:t>
      </w:r>
      <w:r w:rsidR="00CD60ED">
        <w:rPr>
          <w:rFonts w:ascii="Times New Roman" w:hAnsi="Times New Roman" w:cs="Times New Roman"/>
          <w:bCs/>
          <w:sz w:val="24"/>
          <w:szCs w:val="24"/>
        </w:rPr>
        <w:t xml:space="preserve"> strīdiem nereti var būt ļoti šaura,</w:t>
      </w:r>
      <w:r w:rsidR="00EA4D54">
        <w:rPr>
          <w:rFonts w:ascii="Times New Roman" w:hAnsi="Times New Roman" w:cs="Times New Roman"/>
          <w:bCs/>
          <w:sz w:val="24"/>
          <w:szCs w:val="24"/>
        </w:rPr>
        <w:t xml:space="preserve"> </w:t>
      </w:r>
      <w:r w:rsidR="00CD60ED">
        <w:rPr>
          <w:rFonts w:ascii="Times New Roman" w:hAnsi="Times New Roman" w:cs="Times New Roman"/>
          <w:bCs/>
          <w:sz w:val="24"/>
          <w:szCs w:val="24"/>
        </w:rPr>
        <w:t xml:space="preserve">turklāt arī </w:t>
      </w:r>
      <w:r w:rsidR="00CD60ED" w:rsidRPr="004D788B">
        <w:rPr>
          <w:rFonts w:ascii="Times New Roman" w:hAnsi="Times New Roman" w:cs="Times New Roman"/>
          <w:bCs/>
          <w:sz w:val="24"/>
          <w:szCs w:val="24"/>
        </w:rPr>
        <w:t xml:space="preserve">no </w:t>
      </w:r>
      <w:r w:rsidR="00CD60ED">
        <w:rPr>
          <w:rFonts w:ascii="Times New Roman" w:hAnsi="Times New Roman" w:cs="Times New Roman"/>
          <w:bCs/>
          <w:sz w:val="24"/>
          <w:szCs w:val="24"/>
        </w:rPr>
        <w:t>atsavināšanas</w:t>
      </w:r>
      <w:r w:rsidR="00CD60ED" w:rsidRPr="004D788B">
        <w:rPr>
          <w:rFonts w:ascii="Times New Roman" w:hAnsi="Times New Roman" w:cs="Times New Roman"/>
          <w:bCs/>
          <w:sz w:val="24"/>
          <w:szCs w:val="24"/>
        </w:rPr>
        <w:t xml:space="preserve"> līguma izrietošo strīdu izskatīšanai ir jābūt efektīvai un ātrai</w:t>
      </w:r>
      <w:r w:rsidR="00CD60ED">
        <w:rPr>
          <w:rFonts w:ascii="Times New Roman" w:hAnsi="Times New Roman" w:cs="Times New Roman"/>
          <w:bCs/>
          <w:sz w:val="24"/>
          <w:szCs w:val="24"/>
        </w:rPr>
        <w:t xml:space="preserve">, jo </w:t>
      </w:r>
      <w:r w:rsidR="00CD60ED" w:rsidRPr="00AA500A">
        <w:rPr>
          <w:rFonts w:ascii="Times New Roman" w:hAnsi="Times New Roman" w:cs="Times New Roman"/>
          <w:bCs/>
          <w:sz w:val="24"/>
          <w:szCs w:val="24"/>
        </w:rPr>
        <w:t>kapitāldaļu atsavināšanas darījumi ir augsta riska darījumi</w:t>
      </w:r>
      <w:r w:rsidR="00CD60ED">
        <w:rPr>
          <w:rFonts w:ascii="Times New Roman" w:hAnsi="Times New Roman" w:cs="Times New Roman"/>
          <w:bCs/>
          <w:sz w:val="24"/>
          <w:szCs w:val="24"/>
        </w:rPr>
        <w:t xml:space="preserve">. Līdz ar to </w:t>
      </w:r>
      <w:r w:rsidR="00CD60ED" w:rsidRPr="00427749">
        <w:rPr>
          <w:rFonts w:ascii="Times New Roman" w:hAnsi="Times New Roman" w:cs="Times New Roman"/>
          <w:bCs/>
          <w:sz w:val="24"/>
          <w:szCs w:val="24"/>
        </w:rPr>
        <w:t xml:space="preserve">lai </w:t>
      </w:r>
      <w:r w:rsidR="00CD60ED">
        <w:rPr>
          <w:rFonts w:ascii="Times New Roman" w:hAnsi="Times New Roman" w:cs="Times New Roman"/>
          <w:bCs/>
          <w:sz w:val="24"/>
          <w:szCs w:val="24"/>
        </w:rPr>
        <w:t>pēc ies</w:t>
      </w:r>
      <w:r w:rsidR="00775ECF">
        <w:rPr>
          <w:rFonts w:ascii="Times New Roman" w:hAnsi="Times New Roman" w:cs="Times New Roman"/>
          <w:bCs/>
          <w:sz w:val="24"/>
          <w:szCs w:val="24"/>
        </w:rPr>
        <w:t>p</w:t>
      </w:r>
      <w:r w:rsidR="00CD60ED">
        <w:rPr>
          <w:rFonts w:ascii="Times New Roman" w:hAnsi="Times New Roman" w:cs="Times New Roman"/>
          <w:bCs/>
          <w:sz w:val="24"/>
          <w:szCs w:val="24"/>
        </w:rPr>
        <w:t>ējas nodrošinātu</w:t>
      </w:r>
      <w:r w:rsidR="00775ECF">
        <w:rPr>
          <w:rFonts w:ascii="Times New Roman" w:hAnsi="Times New Roman" w:cs="Times New Roman"/>
          <w:bCs/>
          <w:sz w:val="24"/>
          <w:szCs w:val="24"/>
        </w:rPr>
        <w:t xml:space="preserve"> tiesu prakses vienveidība prasībās, kas tieši vai netiek ir saistītas ar kapitāla daļu piederību un novērstu </w:t>
      </w:r>
      <w:r w:rsidR="00775ECF" w:rsidRPr="00D24218">
        <w:rPr>
          <w:rFonts w:ascii="Times New Roman" w:hAnsi="Times New Roman" w:cs="Times New Roman"/>
          <w:bCs/>
          <w:sz w:val="24"/>
          <w:szCs w:val="24"/>
        </w:rPr>
        <w:t>tiesu kompetenču sadrumstalotīb</w:t>
      </w:r>
      <w:r w:rsidR="00775ECF">
        <w:rPr>
          <w:rFonts w:ascii="Times New Roman" w:hAnsi="Times New Roman" w:cs="Times New Roman"/>
          <w:bCs/>
          <w:sz w:val="24"/>
          <w:szCs w:val="24"/>
        </w:rPr>
        <w:t>a šāda kategoriju lietās</w:t>
      </w:r>
      <w:r w:rsidR="00CD60ED" w:rsidRPr="00427749">
        <w:rPr>
          <w:rFonts w:ascii="Times New Roman" w:hAnsi="Times New Roman" w:cs="Times New Roman"/>
          <w:bCs/>
          <w:sz w:val="24"/>
          <w:szCs w:val="24"/>
        </w:rPr>
        <w:t xml:space="preserve">, </w:t>
      </w:r>
      <w:r w:rsidR="00CD60ED" w:rsidRPr="00D07DB6">
        <w:rPr>
          <w:rFonts w:ascii="Times New Roman" w:hAnsi="Times New Roman" w:cs="Times New Roman"/>
          <w:b/>
          <w:sz w:val="24"/>
          <w:szCs w:val="24"/>
        </w:rPr>
        <w:t xml:space="preserve">regulējums būtu precizējams, nosakot, ka ELT izskata </w:t>
      </w:r>
      <w:r w:rsidR="00775ECF" w:rsidRPr="00D07DB6">
        <w:rPr>
          <w:rFonts w:ascii="Times New Roman" w:hAnsi="Times New Roman" w:cs="Times New Roman"/>
          <w:b/>
          <w:sz w:val="24"/>
          <w:szCs w:val="24"/>
        </w:rPr>
        <w:t>arī prasības, kas izriet no kapitāla daļu atsavināšanas.</w:t>
      </w:r>
      <w:r w:rsidR="00775ECF">
        <w:rPr>
          <w:rFonts w:ascii="Times New Roman" w:hAnsi="Times New Roman" w:cs="Times New Roman"/>
          <w:bCs/>
          <w:sz w:val="24"/>
          <w:szCs w:val="24"/>
        </w:rPr>
        <w:t xml:space="preserve"> </w:t>
      </w:r>
    </w:p>
    <w:p w14:paraId="7F63CC92" w14:textId="613028B2" w:rsidR="00F4356F" w:rsidRDefault="00D1330D" w:rsidP="005D4EC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V</w:t>
      </w:r>
      <w:r w:rsidR="0093604A">
        <w:rPr>
          <w:rFonts w:ascii="Times New Roman" w:hAnsi="Times New Roman" w:cs="Times New Roman"/>
          <w:bCs/>
          <w:sz w:val="24"/>
          <w:szCs w:val="24"/>
        </w:rPr>
        <w:t>ērtējot šādu kategoriju lietu ietekmi uz pašreizējo ELT noslodzi, ņemams vērā prasību, kas izriet no kapitāla daļu atsavināšanas</w:t>
      </w:r>
      <w:r w:rsidR="00E74528">
        <w:rPr>
          <w:rFonts w:ascii="Times New Roman" w:hAnsi="Times New Roman" w:cs="Times New Roman"/>
          <w:bCs/>
          <w:sz w:val="24"/>
          <w:szCs w:val="24"/>
        </w:rPr>
        <w:t xml:space="preserve">, </w:t>
      </w:r>
      <w:r w:rsidR="005D4EC6">
        <w:rPr>
          <w:rFonts w:ascii="Times New Roman" w:hAnsi="Times New Roman" w:cs="Times New Roman"/>
          <w:bCs/>
          <w:sz w:val="24"/>
          <w:szCs w:val="24"/>
        </w:rPr>
        <w:t xml:space="preserve">skaits. </w:t>
      </w:r>
      <w:r w:rsidR="00F4356F" w:rsidRPr="00DB25C5">
        <w:rPr>
          <w:rFonts w:ascii="Times New Roman" w:hAnsi="Times New Roman" w:cs="Times New Roman"/>
          <w:bCs/>
          <w:sz w:val="24"/>
          <w:szCs w:val="24"/>
        </w:rPr>
        <w:t>2021. gadā izskatīta</w:t>
      </w:r>
      <w:r w:rsidR="00DB25C5">
        <w:rPr>
          <w:rFonts w:ascii="Times New Roman" w:hAnsi="Times New Roman" w:cs="Times New Roman"/>
          <w:bCs/>
          <w:sz w:val="24"/>
          <w:szCs w:val="24"/>
        </w:rPr>
        <w:t>s</w:t>
      </w:r>
      <w:r w:rsidR="00F4356F" w:rsidRPr="00DB25C5">
        <w:rPr>
          <w:rFonts w:ascii="Times New Roman" w:hAnsi="Times New Roman" w:cs="Times New Roman"/>
          <w:bCs/>
          <w:sz w:val="24"/>
          <w:szCs w:val="24"/>
        </w:rPr>
        <w:t xml:space="preserve"> </w:t>
      </w:r>
      <w:r w:rsidR="00C13604" w:rsidRPr="00C13604">
        <w:rPr>
          <w:rFonts w:ascii="Times New Roman" w:hAnsi="Times New Roman" w:cs="Times New Roman"/>
          <w:bCs/>
          <w:sz w:val="24"/>
          <w:szCs w:val="24"/>
        </w:rPr>
        <w:t>sešas</w:t>
      </w:r>
      <w:r w:rsidR="00B274DE" w:rsidRPr="00C13604">
        <w:rPr>
          <w:rStyle w:val="Vresatsauce"/>
          <w:rFonts w:ascii="Times New Roman" w:hAnsi="Times New Roman" w:cs="Times New Roman"/>
          <w:bCs/>
          <w:sz w:val="24"/>
          <w:szCs w:val="24"/>
        </w:rPr>
        <w:footnoteReference w:id="24"/>
      </w:r>
      <w:r w:rsidR="00DB25C5">
        <w:rPr>
          <w:rFonts w:ascii="Times New Roman" w:hAnsi="Times New Roman" w:cs="Times New Roman"/>
          <w:bCs/>
          <w:sz w:val="24"/>
          <w:szCs w:val="24"/>
        </w:rPr>
        <w:t xml:space="preserve"> </w:t>
      </w:r>
      <w:r w:rsidR="005747EE">
        <w:rPr>
          <w:rFonts w:ascii="Times New Roman" w:hAnsi="Times New Roman" w:cs="Times New Roman"/>
          <w:bCs/>
          <w:sz w:val="24"/>
          <w:szCs w:val="24"/>
        </w:rPr>
        <w:t>šādas kategorijas lietas. Minētais lietu skaits atzīstams par tādu, kas nerada būtisku ietekmi uz pašreizējo tiesas noslodzi</w:t>
      </w:r>
      <w:r w:rsidR="007B3B2F">
        <w:rPr>
          <w:rFonts w:ascii="Times New Roman" w:hAnsi="Times New Roman" w:cs="Times New Roman"/>
          <w:bCs/>
          <w:sz w:val="24"/>
          <w:szCs w:val="24"/>
        </w:rPr>
        <w:t>.</w:t>
      </w:r>
      <w:r w:rsidR="005747EE">
        <w:rPr>
          <w:rFonts w:ascii="Times New Roman" w:hAnsi="Times New Roman" w:cs="Times New Roman"/>
          <w:bCs/>
          <w:sz w:val="24"/>
          <w:szCs w:val="24"/>
        </w:rPr>
        <w:t xml:space="preserve"> </w:t>
      </w:r>
    </w:p>
    <w:p w14:paraId="1ADD9D7E" w14:textId="1F08F213" w:rsidR="00E31741" w:rsidRDefault="00E31741" w:rsidP="00A21A2C">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Tāpat ELT būtu </w:t>
      </w:r>
      <w:r w:rsidRPr="00DC00A7">
        <w:rPr>
          <w:rFonts w:ascii="Times New Roman" w:hAnsi="Times New Roman" w:cs="Times New Roman"/>
          <w:bCs/>
          <w:sz w:val="24"/>
          <w:szCs w:val="24"/>
        </w:rPr>
        <w:t>nododam</w:t>
      </w:r>
      <w:r>
        <w:rPr>
          <w:rFonts w:ascii="Times New Roman" w:hAnsi="Times New Roman" w:cs="Times New Roman"/>
          <w:bCs/>
          <w:sz w:val="24"/>
          <w:szCs w:val="24"/>
        </w:rPr>
        <w:t>as arī</w:t>
      </w:r>
      <w:r w:rsidRPr="00DC00A7">
        <w:rPr>
          <w:rFonts w:ascii="Times New Roman" w:hAnsi="Times New Roman" w:cs="Times New Roman"/>
          <w:bCs/>
          <w:sz w:val="24"/>
          <w:szCs w:val="24"/>
        </w:rPr>
        <w:t xml:space="preserve"> tādas lietas, kas </w:t>
      </w:r>
      <w:r>
        <w:rPr>
          <w:rFonts w:ascii="Times New Roman" w:hAnsi="Times New Roman" w:cs="Times New Roman"/>
          <w:bCs/>
          <w:sz w:val="24"/>
          <w:szCs w:val="24"/>
        </w:rPr>
        <w:t>ir</w:t>
      </w:r>
      <w:r w:rsidRPr="00DC00A7">
        <w:rPr>
          <w:rFonts w:ascii="Times New Roman" w:hAnsi="Times New Roman" w:cs="Times New Roman"/>
          <w:bCs/>
          <w:sz w:val="24"/>
          <w:szCs w:val="24"/>
        </w:rPr>
        <w:t xml:space="preserve"> savstarpēji saistītas ar to lietu kategorijām,</w:t>
      </w:r>
      <w:r>
        <w:rPr>
          <w:rFonts w:ascii="Times New Roman" w:hAnsi="Times New Roman" w:cs="Times New Roman"/>
          <w:bCs/>
          <w:sz w:val="24"/>
          <w:szCs w:val="24"/>
        </w:rPr>
        <w:t xml:space="preserve"> </w:t>
      </w:r>
      <w:r w:rsidRPr="00DC00A7">
        <w:rPr>
          <w:rFonts w:ascii="Times New Roman" w:hAnsi="Times New Roman" w:cs="Times New Roman"/>
          <w:bCs/>
          <w:sz w:val="24"/>
          <w:szCs w:val="24"/>
        </w:rPr>
        <w:t>kurās ELT ir kompetence</w:t>
      </w:r>
      <w:r>
        <w:rPr>
          <w:rFonts w:ascii="Times New Roman" w:hAnsi="Times New Roman" w:cs="Times New Roman"/>
          <w:bCs/>
          <w:sz w:val="24"/>
          <w:szCs w:val="24"/>
        </w:rPr>
        <w:t xml:space="preserve">, piemēram, </w:t>
      </w:r>
      <w:r w:rsidRPr="00EA0A4C">
        <w:rPr>
          <w:rFonts w:ascii="Times New Roman" w:hAnsi="Times New Roman" w:cs="Times New Roman"/>
          <w:b/>
          <w:sz w:val="24"/>
          <w:szCs w:val="24"/>
        </w:rPr>
        <w:t>lietas par valdes</w:t>
      </w:r>
      <w:r>
        <w:rPr>
          <w:rFonts w:ascii="Times New Roman" w:hAnsi="Times New Roman" w:cs="Times New Roman"/>
          <w:b/>
          <w:sz w:val="24"/>
          <w:szCs w:val="24"/>
        </w:rPr>
        <w:t xml:space="preserve"> vai padomes</w:t>
      </w:r>
      <w:r w:rsidRPr="00EA0A4C">
        <w:rPr>
          <w:rFonts w:ascii="Times New Roman" w:hAnsi="Times New Roman" w:cs="Times New Roman"/>
          <w:b/>
          <w:sz w:val="24"/>
          <w:szCs w:val="24"/>
        </w:rPr>
        <w:t xml:space="preserve"> locekļu</w:t>
      </w:r>
      <w:r>
        <w:rPr>
          <w:rFonts w:ascii="Times New Roman" w:hAnsi="Times New Roman" w:cs="Times New Roman"/>
          <w:b/>
          <w:sz w:val="24"/>
          <w:szCs w:val="24"/>
        </w:rPr>
        <w:t>,</w:t>
      </w:r>
      <w:r w:rsidRPr="00EA0A4C">
        <w:rPr>
          <w:rFonts w:ascii="Times New Roman" w:hAnsi="Times New Roman" w:cs="Times New Roman"/>
          <w:b/>
          <w:sz w:val="24"/>
          <w:szCs w:val="24"/>
        </w:rPr>
        <w:t xml:space="preserve"> </w:t>
      </w:r>
      <w:r w:rsidRPr="00B570EF">
        <w:rPr>
          <w:rFonts w:ascii="Times New Roman" w:hAnsi="Times New Roman" w:cs="Times New Roman"/>
          <w:b/>
          <w:sz w:val="24"/>
          <w:szCs w:val="24"/>
        </w:rPr>
        <w:t>dibinātāj</w:t>
      </w:r>
      <w:r>
        <w:rPr>
          <w:rFonts w:ascii="Times New Roman" w:hAnsi="Times New Roman" w:cs="Times New Roman"/>
          <w:b/>
          <w:sz w:val="24"/>
          <w:szCs w:val="24"/>
        </w:rPr>
        <w:t>u</w:t>
      </w:r>
      <w:r w:rsidRPr="00B570EF">
        <w:rPr>
          <w:rFonts w:ascii="Times New Roman" w:hAnsi="Times New Roman" w:cs="Times New Roman"/>
          <w:b/>
          <w:sz w:val="24"/>
          <w:szCs w:val="24"/>
        </w:rPr>
        <w:t>, dalībniek</w:t>
      </w:r>
      <w:r>
        <w:rPr>
          <w:rFonts w:ascii="Times New Roman" w:hAnsi="Times New Roman" w:cs="Times New Roman"/>
          <w:b/>
          <w:sz w:val="24"/>
          <w:szCs w:val="24"/>
        </w:rPr>
        <w:t>u</w:t>
      </w:r>
      <w:r w:rsidRPr="00B570EF">
        <w:rPr>
          <w:rFonts w:ascii="Times New Roman" w:hAnsi="Times New Roman" w:cs="Times New Roman"/>
          <w:b/>
          <w:sz w:val="24"/>
          <w:szCs w:val="24"/>
        </w:rPr>
        <w:t>, prokūristu vai revidentu</w:t>
      </w:r>
      <w:r>
        <w:rPr>
          <w:rFonts w:ascii="Times New Roman" w:hAnsi="Times New Roman" w:cs="Times New Roman"/>
          <w:bCs/>
          <w:sz w:val="24"/>
          <w:szCs w:val="24"/>
        </w:rPr>
        <w:t xml:space="preserve"> </w:t>
      </w:r>
      <w:r w:rsidRPr="00EA0A4C">
        <w:rPr>
          <w:rFonts w:ascii="Times New Roman" w:hAnsi="Times New Roman" w:cs="Times New Roman"/>
          <w:b/>
          <w:sz w:val="24"/>
          <w:szCs w:val="24"/>
        </w:rPr>
        <w:t>atbildību</w:t>
      </w:r>
      <w:r w:rsidR="00D1330D">
        <w:rPr>
          <w:rFonts w:ascii="Times New Roman" w:hAnsi="Times New Roman" w:cs="Times New Roman"/>
          <w:b/>
          <w:sz w:val="24"/>
          <w:szCs w:val="24"/>
        </w:rPr>
        <w:t>.</w:t>
      </w:r>
      <w:r w:rsidRPr="00C37D79">
        <w:rPr>
          <w:rStyle w:val="Vresatsauce"/>
          <w:rFonts w:ascii="Times New Roman" w:hAnsi="Times New Roman" w:cs="Times New Roman"/>
          <w:bCs/>
          <w:sz w:val="24"/>
          <w:szCs w:val="24"/>
        </w:rPr>
        <w:footnoteReference w:id="25"/>
      </w:r>
    </w:p>
    <w:p w14:paraId="29C670AF" w14:textId="1E84071B" w:rsidR="00565C85" w:rsidRDefault="00EA0A4C" w:rsidP="00F15E9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norādīts iepriekš </w:t>
      </w:r>
      <w:bookmarkStart w:id="12" w:name="_Hlk102633120"/>
      <w:r>
        <w:rPr>
          <w:rFonts w:ascii="Times New Roman" w:eastAsia="Times New Roman" w:hAnsi="Times New Roman" w:cs="Times New Roman"/>
          <w:sz w:val="24"/>
          <w:szCs w:val="24"/>
          <w:lang w:eastAsia="lv-LV"/>
        </w:rPr>
        <w:t xml:space="preserve">ELT izskata </w:t>
      </w:r>
      <w:r w:rsidRPr="00AD2618">
        <w:rPr>
          <w:rFonts w:ascii="Times New Roman" w:eastAsia="Times New Roman" w:hAnsi="Times New Roman" w:cs="Times New Roman"/>
          <w:sz w:val="24"/>
          <w:szCs w:val="24"/>
          <w:lang w:eastAsia="lv-LV"/>
        </w:rPr>
        <w:t>prasības, kas izriet no kapitālsabiedrības dalībnieku (akcionāru) savstarpējām tiesiskajām attiecībām; prasības, kas izriet no kapitālsabiedrību darījumiem ar saistītajām personām Komerclikuma un Finanšu instrumentu tirgus likuma izpratnē; prasības, kas izriet no uzņēmumu pārejas un sabiedrības reorganizācijas, izņemot darbinieku prasījumus; prasības par kapitālsabiedrības dalībnieku (akcionāru) sapulces lēmumiem</w:t>
      </w:r>
      <w:r>
        <w:rPr>
          <w:rFonts w:ascii="Times New Roman" w:eastAsia="Times New Roman" w:hAnsi="Times New Roman" w:cs="Times New Roman"/>
          <w:sz w:val="24"/>
          <w:szCs w:val="24"/>
          <w:lang w:eastAsia="lv-LV"/>
        </w:rPr>
        <w:t xml:space="preserve">. </w:t>
      </w:r>
      <w:r w:rsidR="00B570EF" w:rsidRPr="00B570EF">
        <w:rPr>
          <w:rFonts w:ascii="Times New Roman" w:eastAsia="Times New Roman" w:hAnsi="Times New Roman" w:cs="Times New Roman"/>
          <w:sz w:val="24"/>
          <w:szCs w:val="24"/>
          <w:lang w:eastAsia="lv-LV"/>
        </w:rPr>
        <w:t xml:space="preserve">Minēto prasību priekšmetu robežas nereti robežojas ar valdes locekļa arī dibinātāju, padomes locekļa vai revidenta atbildību. </w:t>
      </w:r>
      <w:r w:rsidR="00D1330D">
        <w:rPr>
          <w:rFonts w:ascii="Times New Roman" w:eastAsia="Times New Roman" w:hAnsi="Times New Roman" w:cs="Times New Roman"/>
          <w:sz w:val="24"/>
          <w:szCs w:val="24"/>
          <w:lang w:eastAsia="lv-LV"/>
        </w:rPr>
        <w:t>Arī šādu</w:t>
      </w:r>
      <w:r w:rsidR="00B570EF">
        <w:rPr>
          <w:rFonts w:ascii="Times New Roman" w:eastAsia="Times New Roman" w:hAnsi="Times New Roman" w:cs="Times New Roman"/>
          <w:sz w:val="24"/>
          <w:szCs w:val="24"/>
          <w:lang w:eastAsia="lv-LV"/>
        </w:rPr>
        <w:t xml:space="preserve"> kategorij</w:t>
      </w:r>
      <w:r w:rsidR="00D1330D">
        <w:rPr>
          <w:rFonts w:ascii="Times New Roman" w:eastAsia="Times New Roman" w:hAnsi="Times New Roman" w:cs="Times New Roman"/>
          <w:sz w:val="24"/>
          <w:szCs w:val="24"/>
          <w:lang w:eastAsia="lv-LV"/>
        </w:rPr>
        <w:t xml:space="preserve">u </w:t>
      </w:r>
      <w:r w:rsidR="00751DBF">
        <w:rPr>
          <w:rFonts w:ascii="Times New Roman" w:eastAsia="Times New Roman" w:hAnsi="Times New Roman" w:cs="Times New Roman"/>
          <w:sz w:val="24"/>
          <w:szCs w:val="24"/>
          <w:lang w:eastAsia="lv-LV"/>
        </w:rPr>
        <w:t xml:space="preserve">lietās risinājumam jābūt </w:t>
      </w:r>
      <w:r w:rsidR="00751DBF" w:rsidRPr="009E768C">
        <w:rPr>
          <w:rFonts w:ascii="Times New Roman" w:eastAsia="Times New Roman" w:hAnsi="Times New Roman" w:cs="Times New Roman"/>
          <w:sz w:val="24"/>
          <w:szCs w:val="24"/>
          <w:lang w:eastAsia="lv-LV"/>
        </w:rPr>
        <w:t>ekonomiski pārdomāt</w:t>
      </w:r>
      <w:r w:rsidR="00751DBF">
        <w:rPr>
          <w:rFonts w:ascii="Times New Roman" w:eastAsia="Times New Roman" w:hAnsi="Times New Roman" w:cs="Times New Roman"/>
          <w:sz w:val="24"/>
          <w:szCs w:val="24"/>
          <w:lang w:eastAsia="lv-LV"/>
        </w:rPr>
        <w:t>am</w:t>
      </w:r>
      <w:r w:rsidR="00751DBF" w:rsidRPr="009E768C">
        <w:rPr>
          <w:rFonts w:ascii="Times New Roman" w:eastAsia="Times New Roman" w:hAnsi="Times New Roman" w:cs="Times New Roman"/>
          <w:sz w:val="24"/>
          <w:szCs w:val="24"/>
          <w:lang w:eastAsia="lv-LV"/>
        </w:rPr>
        <w:t xml:space="preserve"> un pamatot</w:t>
      </w:r>
      <w:r w:rsidR="00751DBF">
        <w:rPr>
          <w:rFonts w:ascii="Times New Roman" w:eastAsia="Times New Roman" w:hAnsi="Times New Roman" w:cs="Times New Roman"/>
          <w:sz w:val="24"/>
          <w:szCs w:val="24"/>
          <w:lang w:eastAsia="lv-LV"/>
        </w:rPr>
        <w:t>am,</w:t>
      </w:r>
      <w:r w:rsidR="00D1330D">
        <w:rPr>
          <w:rFonts w:ascii="Times New Roman" w:eastAsia="Times New Roman" w:hAnsi="Times New Roman" w:cs="Times New Roman"/>
          <w:sz w:val="24"/>
          <w:szCs w:val="24"/>
          <w:lang w:eastAsia="lv-LV"/>
        </w:rPr>
        <w:t xml:space="preserve"> un</w:t>
      </w:r>
      <w:r w:rsidR="00751DBF">
        <w:rPr>
          <w:rFonts w:ascii="Times New Roman" w:eastAsia="Times New Roman" w:hAnsi="Times New Roman" w:cs="Times New Roman"/>
          <w:sz w:val="24"/>
          <w:szCs w:val="24"/>
          <w:lang w:eastAsia="lv-LV"/>
        </w:rPr>
        <w:t xml:space="preserve"> </w:t>
      </w:r>
      <w:r w:rsidR="00B570EF">
        <w:rPr>
          <w:rFonts w:ascii="Times New Roman" w:eastAsia="Times New Roman" w:hAnsi="Times New Roman" w:cs="Times New Roman"/>
          <w:sz w:val="24"/>
          <w:szCs w:val="24"/>
          <w:lang w:eastAsia="lv-LV"/>
        </w:rPr>
        <w:t>tās</w:t>
      </w:r>
      <w:r w:rsidR="00814A2A">
        <w:rPr>
          <w:rFonts w:ascii="Times New Roman" w:eastAsia="Times New Roman" w:hAnsi="Times New Roman" w:cs="Times New Roman"/>
          <w:sz w:val="24"/>
          <w:szCs w:val="24"/>
          <w:lang w:eastAsia="lv-LV"/>
        </w:rPr>
        <w:t xml:space="preserve"> atzīstam</w:t>
      </w:r>
      <w:r w:rsidR="00B570EF">
        <w:rPr>
          <w:rFonts w:ascii="Times New Roman" w:eastAsia="Times New Roman" w:hAnsi="Times New Roman" w:cs="Times New Roman"/>
          <w:sz w:val="24"/>
          <w:szCs w:val="24"/>
          <w:lang w:eastAsia="lv-LV"/>
        </w:rPr>
        <w:t>a</w:t>
      </w:r>
      <w:r w:rsidR="00814A2A">
        <w:rPr>
          <w:rFonts w:ascii="Times New Roman" w:eastAsia="Times New Roman" w:hAnsi="Times New Roman" w:cs="Times New Roman"/>
          <w:sz w:val="24"/>
          <w:szCs w:val="24"/>
          <w:lang w:eastAsia="lv-LV"/>
        </w:rPr>
        <w:t>s par tādām, kur tiesnesim nepieciešamas specifiskas zināšanas ne tikai tiesību zinātnē, bet arī ekonomikā.</w:t>
      </w:r>
      <w:r w:rsidR="00751DBF">
        <w:rPr>
          <w:rFonts w:ascii="Times New Roman" w:eastAsia="Times New Roman" w:hAnsi="Times New Roman" w:cs="Times New Roman"/>
          <w:sz w:val="24"/>
          <w:szCs w:val="24"/>
          <w:lang w:eastAsia="lv-LV"/>
        </w:rPr>
        <w:t xml:space="preserve"> </w:t>
      </w:r>
      <w:bookmarkEnd w:id="12"/>
      <w:r w:rsidR="00B570EF">
        <w:rPr>
          <w:rFonts w:ascii="Times New Roman" w:eastAsia="Times New Roman" w:hAnsi="Times New Roman" w:cs="Times New Roman"/>
          <w:sz w:val="24"/>
          <w:szCs w:val="24"/>
          <w:lang w:eastAsia="lv-LV"/>
        </w:rPr>
        <w:t>Piemēram</w:t>
      </w:r>
      <w:r w:rsidR="00D82590">
        <w:rPr>
          <w:rFonts w:ascii="Times New Roman" w:eastAsia="Times New Roman" w:hAnsi="Times New Roman" w:cs="Times New Roman"/>
          <w:sz w:val="24"/>
          <w:szCs w:val="24"/>
          <w:lang w:eastAsia="lv-LV"/>
        </w:rPr>
        <w:t>, l</w:t>
      </w:r>
      <w:r w:rsidR="009E768C" w:rsidRPr="009E768C">
        <w:rPr>
          <w:rFonts w:ascii="Times New Roman" w:eastAsia="Times New Roman" w:hAnsi="Times New Roman" w:cs="Times New Roman"/>
          <w:sz w:val="24"/>
          <w:szCs w:val="24"/>
          <w:lang w:eastAsia="lv-LV"/>
        </w:rPr>
        <w:t xml:space="preserve">ai sauktu valdes locekli pie atbildības civiltiesiskā kārtībā un panāktu sabiedrībai nodarīto zaudējumu atlīdzināšanu, tiesai </w:t>
      </w:r>
      <w:r w:rsidR="00D1330D">
        <w:rPr>
          <w:rFonts w:ascii="Times New Roman" w:eastAsia="Times New Roman" w:hAnsi="Times New Roman" w:cs="Times New Roman"/>
          <w:sz w:val="24"/>
          <w:szCs w:val="24"/>
          <w:lang w:eastAsia="lv-LV"/>
        </w:rPr>
        <w:t>lietas izskatīšanas ietvarā jāvērtē</w:t>
      </w:r>
      <w:r w:rsidR="009E768C" w:rsidRPr="009E768C">
        <w:rPr>
          <w:rFonts w:ascii="Times New Roman" w:eastAsia="Times New Roman" w:hAnsi="Times New Roman" w:cs="Times New Roman"/>
          <w:sz w:val="24"/>
          <w:szCs w:val="24"/>
          <w:lang w:eastAsia="lv-LV"/>
        </w:rPr>
        <w:t>, vai valdes loceklis savus pienākumus pildījis kā "krietns un rūpīgs saimnieks" un nav pieļāvis pat "vieglu neuzmanību"</w:t>
      </w:r>
      <w:r w:rsidR="00D1330D">
        <w:rPr>
          <w:rFonts w:ascii="Times New Roman" w:eastAsia="Times New Roman" w:hAnsi="Times New Roman" w:cs="Times New Roman"/>
          <w:sz w:val="24"/>
          <w:szCs w:val="24"/>
          <w:lang w:eastAsia="lv-LV"/>
        </w:rPr>
        <w:t xml:space="preserve">, </w:t>
      </w:r>
      <w:r w:rsidR="00D1330D">
        <w:rPr>
          <w:rFonts w:ascii="Times New Roman" w:eastAsia="Times New Roman" w:hAnsi="Times New Roman" w:cs="Times New Roman"/>
          <w:sz w:val="24"/>
          <w:szCs w:val="24"/>
          <w:lang w:eastAsia="lv-LV"/>
        </w:rPr>
        <w:lastRenderedPageBreak/>
        <w:t xml:space="preserve">un attiecīgi minētie </w:t>
      </w:r>
      <w:r w:rsidR="009E768C" w:rsidRPr="009E768C">
        <w:rPr>
          <w:rFonts w:ascii="Times New Roman" w:eastAsia="Times New Roman" w:hAnsi="Times New Roman" w:cs="Times New Roman"/>
          <w:sz w:val="24"/>
          <w:szCs w:val="24"/>
          <w:lang w:eastAsia="lv-LV"/>
        </w:rPr>
        <w:t xml:space="preserve">jēdzieni ir jāpiepilda ar saturu. </w:t>
      </w:r>
      <w:r w:rsidR="00D1330D">
        <w:rPr>
          <w:rFonts w:ascii="Times New Roman" w:eastAsia="Times New Roman" w:hAnsi="Times New Roman" w:cs="Times New Roman"/>
          <w:sz w:val="24"/>
          <w:szCs w:val="24"/>
          <w:lang w:eastAsia="lv-LV"/>
        </w:rPr>
        <w:t>Šim</w:t>
      </w:r>
      <w:r w:rsidR="009E768C" w:rsidRPr="009E768C">
        <w:rPr>
          <w:rFonts w:ascii="Times New Roman" w:eastAsia="Times New Roman" w:hAnsi="Times New Roman" w:cs="Times New Roman"/>
          <w:sz w:val="24"/>
          <w:szCs w:val="24"/>
          <w:lang w:eastAsia="lv-LV"/>
        </w:rPr>
        <w:t xml:space="preserve"> satur</w:t>
      </w:r>
      <w:r w:rsidR="00D1330D">
        <w:rPr>
          <w:rFonts w:ascii="Times New Roman" w:eastAsia="Times New Roman" w:hAnsi="Times New Roman" w:cs="Times New Roman"/>
          <w:sz w:val="24"/>
          <w:szCs w:val="24"/>
          <w:lang w:eastAsia="lv-LV"/>
        </w:rPr>
        <w:t xml:space="preserve">am ir </w:t>
      </w:r>
      <w:r w:rsidR="00565C85">
        <w:rPr>
          <w:rFonts w:ascii="Times New Roman" w:eastAsia="Times New Roman" w:hAnsi="Times New Roman" w:cs="Times New Roman"/>
          <w:sz w:val="24"/>
          <w:szCs w:val="24"/>
          <w:lang w:eastAsia="lv-LV"/>
        </w:rPr>
        <w:t>jāsatur</w:t>
      </w:r>
      <w:r w:rsidR="009E768C" w:rsidRPr="009E768C">
        <w:rPr>
          <w:rFonts w:ascii="Times New Roman" w:eastAsia="Times New Roman" w:hAnsi="Times New Roman" w:cs="Times New Roman"/>
          <w:sz w:val="24"/>
          <w:szCs w:val="24"/>
          <w:lang w:eastAsia="lv-LV"/>
        </w:rPr>
        <w:t xml:space="preserve"> ekonomiska rakstura vērtējums, jo tikai no komercdarbības prakses un ekonomisko zināšanu viedokļa var novērtēt, vai valdes locekļa darbība bija ekonomiski pamatota un izdevīga sabiedrībai kā tirgus ekonomikas subjektam</w:t>
      </w:r>
      <w:r w:rsidR="009E768C">
        <w:rPr>
          <w:rFonts w:ascii="Times New Roman" w:eastAsia="Times New Roman" w:hAnsi="Times New Roman" w:cs="Times New Roman"/>
          <w:sz w:val="24"/>
          <w:szCs w:val="24"/>
          <w:lang w:eastAsia="lv-LV"/>
        </w:rPr>
        <w:t>.</w:t>
      </w:r>
      <w:r w:rsidR="009E768C" w:rsidRPr="009E768C">
        <w:rPr>
          <w:rFonts w:ascii="Times New Roman" w:eastAsia="Times New Roman" w:hAnsi="Times New Roman" w:cs="Times New Roman"/>
          <w:sz w:val="24"/>
          <w:szCs w:val="24"/>
          <w:vertAlign w:val="superscript"/>
          <w:lang w:eastAsia="lv-LV"/>
        </w:rPr>
        <w:footnoteReference w:id="26"/>
      </w:r>
      <w:r w:rsidR="00AD2618">
        <w:rPr>
          <w:rFonts w:ascii="Times New Roman" w:eastAsia="Times New Roman" w:hAnsi="Times New Roman" w:cs="Times New Roman"/>
          <w:sz w:val="24"/>
          <w:szCs w:val="24"/>
          <w:lang w:eastAsia="lv-LV"/>
        </w:rPr>
        <w:t xml:space="preserve"> </w:t>
      </w:r>
    </w:p>
    <w:p w14:paraId="6EFCCE06" w14:textId="7EC39A0D" w:rsidR="00565C85" w:rsidRDefault="00F05F48" w:rsidP="00F15E9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un </w:t>
      </w:r>
      <w:r w:rsidR="00565C85">
        <w:rPr>
          <w:rFonts w:ascii="Times New Roman" w:eastAsia="Times New Roman" w:hAnsi="Times New Roman" w:cs="Times New Roman"/>
          <w:sz w:val="24"/>
          <w:szCs w:val="24"/>
          <w:lang w:eastAsia="lv-LV"/>
        </w:rPr>
        <w:t xml:space="preserve">kopumā </w:t>
      </w:r>
      <w:r>
        <w:rPr>
          <w:rFonts w:ascii="Times New Roman" w:eastAsia="Times New Roman" w:hAnsi="Times New Roman" w:cs="Times New Roman"/>
          <w:sz w:val="24"/>
          <w:szCs w:val="24"/>
          <w:lang w:eastAsia="lv-LV"/>
        </w:rPr>
        <w:t>ELT izveides mērķi</w:t>
      </w:r>
      <w:r w:rsidRPr="00D07DB6">
        <w:rPr>
          <w:rFonts w:ascii="Times New Roman" w:eastAsia="Times New Roman" w:hAnsi="Times New Roman" w:cs="Times New Roman"/>
          <w:b/>
          <w:bCs/>
          <w:sz w:val="24"/>
          <w:szCs w:val="24"/>
          <w:lang w:eastAsia="lv-LV"/>
        </w:rPr>
        <w:t xml:space="preserve">, ELT </w:t>
      </w:r>
      <w:r w:rsidR="00565C85" w:rsidRPr="00D07DB6">
        <w:rPr>
          <w:rFonts w:ascii="Times New Roman" w:eastAsia="Times New Roman" w:hAnsi="Times New Roman" w:cs="Times New Roman"/>
          <w:b/>
          <w:bCs/>
          <w:sz w:val="24"/>
          <w:szCs w:val="24"/>
          <w:lang w:eastAsia="lv-LV"/>
        </w:rPr>
        <w:t>kompetences paplašināšana būtu saistāma ar lietu</w:t>
      </w:r>
      <w:r w:rsidRPr="00D07DB6">
        <w:rPr>
          <w:rFonts w:ascii="Times New Roman" w:eastAsia="Times New Roman" w:hAnsi="Times New Roman" w:cs="Times New Roman"/>
          <w:b/>
          <w:bCs/>
          <w:sz w:val="24"/>
          <w:szCs w:val="24"/>
          <w:lang w:eastAsia="lv-LV"/>
        </w:rPr>
        <w:t xml:space="preserve"> par valdes</w:t>
      </w:r>
      <w:r w:rsidR="00F02F55" w:rsidRPr="00D07DB6">
        <w:rPr>
          <w:rFonts w:ascii="Times New Roman" w:eastAsia="Times New Roman" w:hAnsi="Times New Roman" w:cs="Times New Roman"/>
          <w:b/>
          <w:bCs/>
          <w:sz w:val="24"/>
          <w:szCs w:val="24"/>
          <w:lang w:eastAsia="lv-LV"/>
        </w:rPr>
        <w:t xml:space="preserve"> vai padomes</w:t>
      </w:r>
      <w:r w:rsidRPr="00D07DB6">
        <w:rPr>
          <w:rFonts w:ascii="Times New Roman" w:eastAsia="Times New Roman" w:hAnsi="Times New Roman" w:cs="Times New Roman"/>
          <w:b/>
          <w:bCs/>
          <w:sz w:val="24"/>
          <w:szCs w:val="24"/>
          <w:lang w:eastAsia="lv-LV"/>
        </w:rPr>
        <w:t xml:space="preserve"> locekļu</w:t>
      </w:r>
      <w:r w:rsidR="00F02F55" w:rsidRPr="00D07DB6">
        <w:rPr>
          <w:b/>
          <w:bCs/>
        </w:rPr>
        <w:t xml:space="preserve">, </w:t>
      </w:r>
      <w:r w:rsidR="00F02F55" w:rsidRPr="00D07DB6">
        <w:rPr>
          <w:rFonts w:ascii="Times New Roman" w:eastAsia="Times New Roman" w:hAnsi="Times New Roman" w:cs="Times New Roman"/>
          <w:b/>
          <w:bCs/>
          <w:sz w:val="24"/>
          <w:szCs w:val="24"/>
          <w:lang w:eastAsia="lv-LV"/>
        </w:rPr>
        <w:t>dibinātāju, dalībnieku, prokūristu vai revidentu</w:t>
      </w:r>
      <w:r w:rsidRPr="00D07DB6">
        <w:rPr>
          <w:rFonts w:ascii="Times New Roman" w:eastAsia="Times New Roman" w:hAnsi="Times New Roman" w:cs="Times New Roman"/>
          <w:b/>
          <w:bCs/>
          <w:sz w:val="24"/>
          <w:szCs w:val="24"/>
          <w:lang w:eastAsia="lv-LV"/>
        </w:rPr>
        <w:t xml:space="preserve"> atbildību </w:t>
      </w:r>
      <w:r w:rsidR="00F02F55" w:rsidRPr="00D07DB6">
        <w:rPr>
          <w:rFonts w:ascii="Times New Roman" w:eastAsia="Times New Roman" w:hAnsi="Times New Roman" w:cs="Times New Roman"/>
          <w:b/>
          <w:bCs/>
          <w:sz w:val="24"/>
          <w:szCs w:val="24"/>
          <w:lang w:eastAsia="lv-LV"/>
        </w:rPr>
        <w:t>(Komerclikuma 166., 169. un 172. pants)</w:t>
      </w:r>
      <w:r w:rsidR="00565C85" w:rsidRPr="00D07DB6">
        <w:rPr>
          <w:rFonts w:ascii="Times New Roman" w:eastAsia="Times New Roman" w:hAnsi="Times New Roman" w:cs="Times New Roman"/>
          <w:b/>
          <w:bCs/>
          <w:sz w:val="24"/>
          <w:szCs w:val="24"/>
          <w:lang w:eastAsia="lv-LV"/>
        </w:rPr>
        <w:t xml:space="preserve"> izskatīšanu</w:t>
      </w:r>
      <w:r w:rsidR="00565C85">
        <w:rPr>
          <w:rFonts w:ascii="Times New Roman" w:eastAsia="Times New Roman" w:hAnsi="Times New Roman" w:cs="Times New Roman"/>
          <w:sz w:val="24"/>
          <w:szCs w:val="24"/>
          <w:lang w:eastAsia="lv-LV"/>
        </w:rPr>
        <w:t>, tajā skaitā, veidojot vien</w:t>
      </w:r>
      <w:r w:rsidR="00687DEC">
        <w:rPr>
          <w:rFonts w:ascii="Times New Roman" w:eastAsia="Times New Roman" w:hAnsi="Times New Roman" w:cs="Times New Roman"/>
          <w:sz w:val="24"/>
          <w:szCs w:val="24"/>
          <w:lang w:eastAsia="lv-LV"/>
        </w:rPr>
        <w:t>otu</w:t>
      </w:r>
      <w:r w:rsidR="00565C85">
        <w:rPr>
          <w:rFonts w:ascii="Times New Roman" w:eastAsia="Times New Roman" w:hAnsi="Times New Roman" w:cs="Times New Roman"/>
          <w:sz w:val="24"/>
          <w:szCs w:val="24"/>
          <w:lang w:eastAsia="lv-LV"/>
        </w:rPr>
        <w:t xml:space="preserve"> tiesu praksi </w:t>
      </w:r>
      <w:r w:rsidR="00687DEC">
        <w:rPr>
          <w:rFonts w:ascii="Times New Roman" w:eastAsia="Times New Roman" w:hAnsi="Times New Roman" w:cs="Times New Roman"/>
          <w:sz w:val="24"/>
          <w:szCs w:val="24"/>
          <w:lang w:eastAsia="lv-LV"/>
        </w:rPr>
        <w:t>šajos</w:t>
      </w:r>
      <w:r w:rsidRPr="00CB7CD4">
        <w:rPr>
          <w:rFonts w:ascii="Times New Roman" w:eastAsia="Times New Roman" w:hAnsi="Times New Roman" w:cs="Times New Roman"/>
          <w:sz w:val="24"/>
          <w:szCs w:val="24"/>
          <w:lang w:eastAsia="lv-LV"/>
        </w:rPr>
        <w:t xml:space="preserve"> jautājumos</w:t>
      </w:r>
      <w:r>
        <w:rPr>
          <w:rFonts w:ascii="Times New Roman" w:eastAsia="Times New Roman" w:hAnsi="Times New Roman" w:cs="Times New Roman"/>
          <w:sz w:val="24"/>
          <w:szCs w:val="24"/>
          <w:lang w:eastAsia="lv-LV"/>
        </w:rPr>
        <w:t xml:space="preserve">. </w:t>
      </w:r>
    </w:p>
    <w:p w14:paraId="2C0ECF99" w14:textId="301DE46C" w:rsidR="00340219" w:rsidRDefault="00F05F48" w:rsidP="00F15E9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Piemēram,</w:t>
      </w:r>
      <w:r w:rsidRPr="00206D42">
        <w:rPr>
          <w:rFonts w:ascii="Times New Roman" w:eastAsia="Times New Roman" w:hAnsi="Times New Roman" w:cs="Times New Roman"/>
          <w:sz w:val="24"/>
          <w:szCs w:val="24"/>
          <w:lang w:eastAsia="lv-LV"/>
        </w:rPr>
        <w:t xml:space="preserve"> </w:t>
      </w:r>
      <w:r w:rsidR="00206D42" w:rsidRPr="00206D42">
        <w:rPr>
          <w:rFonts w:ascii="Times New Roman" w:eastAsia="Times New Roman" w:hAnsi="Times New Roman" w:cs="Times New Roman"/>
          <w:sz w:val="24"/>
          <w:szCs w:val="24"/>
          <w:lang w:eastAsia="lv-LV"/>
        </w:rPr>
        <w:t>Latvijas tiesu praksē pagaidām nav pietiekami vērtēti tādi jautājumi kā valdes locekļa atbildība par neveiksmīgu biznesa lēmumu vai valdes locekļa atbrīvošana no atbildības, lai gan tie ir īpaši aktuāli gan akcionāriem (dalībniekiem) un investoriem, gan arī valdes locekļiem. Arī tādi būtiski tiesību jautājumi kā valdes locekļa vaina, cēloniskais sakars, prasības noilgums, solidāra atbildība, valdes locekļa atbildība kompetenču sadalīšanas un deleģēšanas gadījumā tiesu praksē pagaidām ir tikai daļēji vērtēti. Turklāt līdz šim Latvijas tiesu prakse nav tikusi sistematizēti analizēta, kas ir apgrūtinājis valdes locekļa atbildības institūta praktisku piemērošanu</w:t>
      </w:r>
      <w:r w:rsidR="00C37D79" w:rsidRPr="00C37D79">
        <w:rPr>
          <w:rStyle w:val="Vresatsauce"/>
          <w:rFonts w:ascii="Times New Roman" w:eastAsia="Times New Roman" w:hAnsi="Times New Roman" w:cs="Times New Roman"/>
          <w:sz w:val="20"/>
          <w:szCs w:val="20"/>
          <w:lang w:eastAsia="lv-LV"/>
        </w:rPr>
        <w:footnoteReference w:id="27"/>
      </w:r>
      <w:r w:rsidR="00206D42">
        <w:rPr>
          <w:rFonts w:ascii="Times New Roman" w:eastAsia="Times New Roman" w:hAnsi="Times New Roman" w:cs="Times New Roman"/>
          <w:sz w:val="24"/>
          <w:szCs w:val="24"/>
          <w:lang w:eastAsia="lv-LV"/>
        </w:rPr>
        <w:t>.</w:t>
      </w:r>
      <w:r w:rsidR="00C37D79" w:rsidRPr="00C37D79">
        <w:rPr>
          <w:rStyle w:val="Vresatsauce"/>
          <w:rFonts w:ascii="Times New Roman" w:eastAsia="Times New Roman" w:hAnsi="Times New Roman" w:cs="Times New Roman"/>
          <w:sz w:val="20"/>
          <w:szCs w:val="20"/>
          <w:lang w:eastAsia="lv-LV"/>
        </w:rPr>
        <w:t xml:space="preserve"> </w:t>
      </w:r>
      <w:r w:rsidR="00CB7CD4">
        <w:rPr>
          <w:rFonts w:ascii="Times New Roman" w:eastAsia="Times New Roman" w:hAnsi="Times New Roman" w:cs="Times New Roman"/>
          <w:sz w:val="24"/>
          <w:szCs w:val="24"/>
          <w:lang w:eastAsia="lv-LV"/>
        </w:rPr>
        <w:t xml:space="preserve"> </w:t>
      </w:r>
      <w:r w:rsidR="00314910">
        <w:rPr>
          <w:rFonts w:ascii="Times New Roman" w:eastAsia="Times New Roman" w:hAnsi="Times New Roman" w:cs="Times New Roman"/>
          <w:sz w:val="24"/>
          <w:szCs w:val="24"/>
          <w:lang w:eastAsia="lv-LV"/>
        </w:rPr>
        <w:t xml:space="preserve">Minētais vienlaikus attiecināms arī uz </w:t>
      </w:r>
      <w:r w:rsidR="00314910" w:rsidRPr="00314910">
        <w:rPr>
          <w:rFonts w:ascii="Times New Roman" w:eastAsia="Times New Roman" w:hAnsi="Times New Roman" w:cs="Times New Roman"/>
          <w:sz w:val="24"/>
          <w:szCs w:val="24"/>
          <w:lang w:eastAsia="lv-LV"/>
        </w:rPr>
        <w:t>dibinātāju, dalībnieku</w:t>
      </w:r>
      <w:r w:rsidR="00834849">
        <w:rPr>
          <w:rFonts w:ascii="Times New Roman" w:eastAsia="Times New Roman" w:hAnsi="Times New Roman" w:cs="Times New Roman"/>
          <w:sz w:val="24"/>
          <w:szCs w:val="24"/>
          <w:lang w:eastAsia="lv-LV"/>
        </w:rPr>
        <w:t xml:space="preserve"> un</w:t>
      </w:r>
      <w:r w:rsidR="00314910" w:rsidRPr="00314910">
        <w:rPr>
          <w:rFonts w:ascii="Times New Roman" w:eastAsia="Times New Roman" w:hAnsi="Times New Roman" w:cs="Times New Roman"/>
          <w:sz w:val="24"/>
          <w:szCs w:val="24"/>
          <w:lang w:eastAsia="lv-LV"/>
        </w:rPr>
        <w:t xml:space="preserve"> prokūristu atbildību</w:t>
      </w:r>
      <w:r w:rsidR="00314910">
        <w:rPr>
          <w:rFonts w:ascii="Times New Roman" w:eastAsia="Times New Roman" w:hAnsi="Times New Roman" w:cs="Times New Roman"/>
          <w:sz w:val="24"/>
          <w:szCs w:val="24"/>
          <w:lang w:eastAsia="lv-LV"/>
        </w:rPr>
        <w:t>, jo</w:t>
      </w:r>
      <w:r w:rsidR="00834849">
        <w:rPr>
          <w:rFonts w:ascii="Times New Roman" w:eastAsia="Times New Roman" w:hAnsi="Times New Roman" w:cs="Times New Roman"/>
          <w:sz w:val="24"/>
          <w:szCs w:val="24"/>
          <w:lang w:eastAsia="lv-LV"/>
        </w:rPr>
        <w:t xml:space="preserve"> </w:t>
      </w:r>
      <w:r w:rsidR="00F15E9B" w:rsidRPr="00F15E9B">
        <w:rPr>
          <w:rFonts w:ascii="Times New Roman" w:eastAsia="Times New Roman" w:hAnsi="Times New Roman" w:cs="Times New Roman"/>
          <w:sz w:val="24"/>
          <w:szCs w:val="24"/>
          <w:lang w:eastAsia="lv-LV"/>
        </w:rPr>
        <w:t>jautājums par prasības celšanu pret valdes un padomes locekļiem</w:t>
      </w:r>
      <w:r w:rsidR="004D7249">
        <w:rPr>
          <w:rFonts w:ascii="Times New Roman" w:eastAsia="Times New Roman" w:hAnsi="Times New Roman" w:cs="Times New Roman"/>
          <w:sz w:val="24"/>
          <w:szCs w:val="24"/>
          <w:lang w:eastAsia="lv-LV"/>
        </w:rPr>
        <w:t xml:space="preserve"> </w:t>
      </w:r>
      <w:r w:rsidR="00F15E9B" w:rsidRPr="00F15E9B">
        <w:rPr>
          <w:rFonts w:ascii="Times New Roman" w:eastAsia="Times New Roman" w:hAnsi="Times New Roman" w:cs="Times New Roman"/>
          <w:sz w:val="24"/>
          <w:szCs w:val="24"/>
          <w:lang w:eastAsia="lv-LV"/>
        </w:rPr>
        <w:t>vai par atteikšanos no prasības pret viņiem,</w:t>
      </w:r>
      <w:r w:rsidR="00F15E9B">
        <w:rPr>
          <w:rFonts w:ascii="Times New Roman" w:eastAsia="Times New Roman" w:hAnsi="Times New Roman" w:cs="Times New Roman"/>
          <w:sz w:val="24"/>
          <w:szCs w:val="24"/>
          <w:lang w:eastAsia="lv-LV"/>
        </w:rPr>
        <w:t xml:space="preserve"> </w:t>
      </w:r>
      <w:r w:rsidR="00F15E9B" w:rsidRPr="00F15E9B">
        <w:rPr>
          <w:rFonts w:ascii="Times New Roman" w:eastAsia="Times New Roman" w:hAnsi="Times New Roman" w:cs="Times New Roman"/>
          <w:sz w:val="24"/>
          <w:szCs w:val="24"/>
          <w:lang w:eastAsia="lv-LV"/>
        </w:rPr>
        <w:t>primāri iztulkojams ar šī jautājuma svarīgumu sabiedrībai</w:t>
      </w:r>
      <w:r w:rsidR="00FD18EC">
        <w:rPr>
          <w:rFonts w:ascii="Times New Roman" w:eastAsia="Times New Roman" w:hAnsi="Times New Roman" w:cs="Times New Roman"/>
          <w:sz w:val="24"/>
          <w:szCs w:val="24"/>
          <w:lang w:eastAsia="lv-LV"/>
        </w:rPr>
        <w:t xml:space="preserve"> un uzņēmuma videi kopumā, secīgi - ekonomikai</w:t>
      </w:r>
      <w:r w:rsidR="00F15E9B" w:rsidRPr="00F15E9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Tādējādi</w:t>
      </w:r>
      <w:r w:rsidR="00AD0C7A">
        <w:rPr>
          <w:rFonts w:ascii="Times New Roman" w:eastAsia="Times New Roman" w:hAnsi="Times New Roman" w:cs="Times New Roman"/>
          <w:sz w:val="24"/>
          <w:szCs w:val="24"/>
          <w:lang w:eastAsia="lv-LV"/>
        </w:rPr>
        <w:t xml:space="preserve"> ņ</w:t>
      </w:r>
      <w:r w:rsidR="00AD0C7A" w:rsidRPr="00AD0C7A">
        <w:rPr>
          <w:rFonts w:ascii="Times New Roman" w:eastAsia="Times New Roman" w:hAnsi="Times New Roman" w:cs="Times New Roman"/>
          <w:sz w:val="24"/>
          <w:szCs w:val="24"/>
          <w:lang w:eastAsia="lv-LV"/>
        </w:rPr>
        <w:t>emot vērā</w:t>
      </w:r>
      <w:r w:rsidR="00303DB3">
        <w:rPr>
          <w:rFonts w:ascii="Times New Roman" w:eastAsia="Times New Roman" w:hAnsi="Times New Roman" w:cs="Times New Roman"/>
          <w:sz w:val="24"/>
          <w:szCs w:val="24"/>
          <w:lang w:eastAsia="lv-LV"/>
        </w:rPr>
        <w:t xml:space="preserve"> specializācijas nepieciešamību un</w:t>
      </w:r>
      <w:r w:rsidR="00AD0C7A" w:rsidRPr="00AD0C7A">
        <w:rPr>
          <w:rFonts w:ascii="Times New Roman" w:eastAsia="Times New Roman" w:hAnsi="Times New Roman" w:cs="Times New Roman"/>
          <w:sz w:val="24"/>
          <w:szCs w:val="24"/>
          <w:lang w:eastAsia="lv-LV"/>
        </w:rPr>
        <w:t xml:space="preserve"> juridisko strīdu sarežģītību </w:t>
      </w:r>
      <w:r w:rsidR="00AD0C7A">
        <w:rPr>
          <w:rFonts w:ascii="Times New Roman" w:eastAsia="Times New Roman" w:hAnsi="Times New Roman" w:cs="Times New Roman"/>
          <w:sz w:val="24"/>
          <w:szCs w:val="24"/>
          <w:lang w:eastAsia="lv-LV"/>
        </w:rPr>
        <w:t>šād</w:t>
      </w:r>
      <w:r w:rsidR="00265F8D">
        <w:rPr>
          <w:rFonts w:ascii="Times New Roman" w:eastAsia="Times New Roman" w:hAnsi="Times New Roman" w:cs="Times New Roman"/>
          <w:sz w:val="24"/>
          <w:szCs w:val="24"/>
          <w:lang w:eastAsia="lv-LV"/>
        </w:rPr>
        <w:t xml:space="preserve">u kategoriju lietu izskatīšanā,  prasības par valdes </w:t>
      </w:r>
      <w:r w:rsidR="00C742D5" w:rsidRPr="00C742D5">
        <w:rPr>
          <w:rFonts w:ascii="Times New Roman" w:eastAsia="Times New Roman" w:hAnsi="Times New Roman" w:cs="Times New Roman"/>
          <w:sz w:val="24"/>
          <w:szCs w:val="24"/>
          <w:lang w:eastAsia="lv-LV"/>
        </w:rPr>
        <w:t>vai padomes locekļu, dibinātāju, dalībnieku, prokūristu vai revidentu atbildību</w:t>
      </w:r>
      <w:r w:rsidR="00265F8D">
        <w:rPr>
          <w:rFonts w:ascii="Times New Roman" w:eastAsia="Times New Roman" w:hAnsi="Times New Roman" w:cs="Times New Roman"/>
          <w:sz w:val="24"/>
          <w:szCs w:val="24"/>
          <w:lang w:eastAsia="lv-LV"/>
        </w:rPr>
        <w:t xml:space="preserve">, </w:t>
      </w:r>
      <w:r w:rsidR="00565C85">
        <w:rPr>
          <w:rFonts w:ascii="Times New Roman" w:eastAsia="Times New Roman" w:hAnsi="Times New Roman" w:cs="Times New Roman"/>
          <w:sz w:val="24"/>
          <w:szCs w:val="24"/>
          <w:lang w:eastAsia="lv-LV"/>
        </w:rPr>
        <w:t>būtu</w:t>
      </w:r>
      <w:r w:rsidR="00265F8D">
        <w:rPr>
          <w:rFonts w:ascii="Times New Roman" w:eastAsia="Times New Roman" w:hAnsi="Times New Roman" w:cs="Times New Roman"/>
          <w:sz w:val="24"/>
          <w:szCs w:val="24"/>
          <w:lang w:eastAsia="lv-LV"/>
        </w:rPr>
        <w:t xml:space="preserve"> nododamas izskatīšanai ELT, lai nodrošinātu tiesu prakses vienveidību un konsekvenci.</w:t>
      </w:r>
    </w:p>
    <w:p w14:paraId="6F8146A7" w14:textId="7585F1A8" w:rsidR="00E31741" w:rsidRDefault="00DB1F33" w:rsidP="00EA0A4C">
      <w:pPr>
        <w:spacing w:after="0" w:line="240" w:lineRule="auto"/>
        <w:ind w:firstLine="720"/>
        <w:jc w:val="both"/>
        <w:rPr>
          <w:rFonts w:ascii="Times New Roman" w:eastAsia="Times New Roman" w:hAnsi="Times New Roman" w:cs="Times New Roman"/>
          <w:sz w:val="24"/>
          <w:szCs w:val="24"/>
          <w:lang w:eastAsia="lv-LV"/>
        </w:rPr>
      </w:pPr>
      <w:r w:rsidRPr="00D27854">
        <w:rPr>
          <w:rFonts w:ascii="Times New Roman" w:eastAsia="Times New Roman" w:hAnsi="Times New Roman" w:cs="Times New Roman"/>
          <w:sz w:val="24"/>
          <w:szCs w:val="24"/>
          <w:lang w:eastAsia="lv-LV"/>
        </w:rPr>
        <w:t xml:space="preserve">Prognozējot šādu kategoriju lietu skaitu tiesā, vērā ņemami esošie dati pa šādu lietu izskatīšanu pārējās tiesās. </w:t>
      </w:r>
      <w:r w:rsidR="00CF731A" w:rsidRPr="00D27854">
        <w:rPr>
          <w:rFonts w:ascii="Times New Roman" w:eastAsia="Times New Roman" w:hAnsi="Times New Roman" w:cs="Times New Roman"/>
          <w:sz w:val="24"/>
          <w:szCs w:val="24"/>
          <w:lang w:eastAsia="lv-LV"/>
        </w:rPr>
        <w:t>2021. gadā izskatīta</w:t>
      </w:r>
      <w:r w:rsidR="009312DF" w:rsidRPr="00D27854">
        <w:rPr>
          <w:rFonts w:ascii="Times New Roman" w:eastAsia="Times New Roman" w:hAnsi="Times New Roman" w:cs="Times New Roman"/>
          <w:sz w:val="24"/>
          <w:szCs w:val="24"/>
          <w:lang w:eastAsia="lv-LV"/>
        </w:rPr>
        <w:t>s</w:t>
      </w:r>
      <w:r w:rsidR="00CF731A" w:rsidRPr="00D27854">
        <w:rPr>
          <w:rFonts w:ascii="Times New Roman" w:eastAsia="Times New Roman" w:hAnsi="Times New Roman" w:cs="Times New Roman"/>
          <w:sz w:val="24"/>
          <w:szCs w:val="24"/>
          <w:lang w:eastAsia="lv-LV"/>
        </w:rPr>
        <w:t xml:space="preserve"> </w:t>
      </w:r>
      <w:r w:rsidR="004D7249" w:rsidRPr="00D27854">
        <w:rPr>
          <w:rFonts w:ascii="Times New Roman" w:eastAsia="Times New Roman" w:hAnsi="Times New Roman" w:cs="Times New Roman"/>
          <w:sz w:val="24"/>
          <w:szCs w:val="24"/>
          <w:lang w:eastAsia="lv-LV"/>
        </w:rPr>
        <w:t xml:space="preserve">53 </w:t>
      </w:r>
      <w:r w:rsidR="009312DF" w:rsidRPr="00D27854">
        <w:rPr>
          <w:rFonts w:ascii="Times New Roman" w:eastAsia="Times New Roman" w:hAnsi="Times New Roman" w:cs="Times New Roman"/>
          <w:sz w:val="24"/>
          <w:szCs w:val="24"/>
          <w:lang w:eastAsia="lv-LV"/>
        </w:rPr>
        <w:t>lietas</w:t>
      </w:r>
      <w:r w:rsidR="006318CD" w:rsidRPr="00D27854">
        <w:rPr>
          <w:rStyle w:val="Vresatsauce"/>
          <w:rFonts w:ascii="Times New Roman" w:eastAsia="Times New Roman" w:hAnsi="Times New Roman" w:cs="Times New Roman"/>
          <w:sz w:val="24"/>
          <w:szCs w:val="24"/>
          <w:lang w:eastAsia="lv-LV"/>
        </w:rPr>
        <w:footnoteReference w:id="28"/>
      </w:r>
      <w:r w:rsidRPr="00D27854">
        <w:rPr>
          <w:rFonts w:ascii="Times New Roman" w:eastAsia="Times New Roman" w:hAnsi="Times New Roman" w:cs="Times New Roman"/>
          <w:sz w:val="24"/>
          <w:szCs w:val="24"/>
          <w:lang w:eastAsia="lv-LV"/>
        </w:rPr>
        <w:t xml:space="preserve"> par </w:t>
      </w:r>
      <w:r w:rsidR="00E31741" w:rsidRPr="00D27854">
        <w:rPr>
          <w:rFonts w:ascii="Times New Roman" w:eastAsia="Times New Roman" w:hAnsi="Times New Roman" w:cs="Times New Roman"/>
          <w:sz w:val="24"/>
          <w:szCs w:val="24"/>
          <w:lang w:eastAsia="lv-LV"/>
        </w:rPr>
        <w:t>valdes vai padomes locekļu, dibinātāju, dalībnieku, prokūristu vai revidentu atbildību</w:t>
      </w:r>
      <w:r w:rsidR="00CF731A" w:rsidRPr="00D27854">
        <w:rPr>
          <w:rFonts w:ascii="Times New Roman" w:eastAsia="Times New Roman" w:hAnsi="Times New Roman" w:cs="Times New Roman"/>
          <w:sz w:val="24"/>
          <w:szCs w:val="24"/>
          <w:lang w:eastAsia="lv-LV"/>
        </w:rPr>
        <w:t>.</w:t>
      </w:r>
      <w:r w:rsidR="00E31741">
        <w:rPr>
          <w:rFonts w:ascii="Times New Roman" w:eastAsia="Times New Roman" w:hAnsi="Times New Roman" w:cs="Times New Roman"/>
          <w:sz w:val="24"/>
          <w:szCs w:val="24"/>
          <w:lang w:eastAsia="lv-LV"/>
        </w:rPr>
        <w:t xml:space="preserve"> </w:t>
      </w:r>
    </w:p>
    <w:p w14:paraId="04B3AB69" w14:textId="3D7DB415" w:rsidR="00303DB3" w:rsidRPr="007A32EE" w:rsidRDefault="00E31741" w:rsidP="00EA0A4C">
      <w:pPr>
        <w:spacing w:after="0" w:line="240" w:lineRule="auto"/>
        <w:ind w:firstLine="720"/>
        <w:jc w:val="both"/>
        <w:rPr>
          <w:rFonts w:ascii="Times New Roman" w:hAnsi="Times New Roman" w:cs="Times New Roman"/>
          <w:bCs/>
          <w:strike/>
          <w:sz w:val="24"/>
          <w:szCs w:val="24"/>
          <w:vertAlign w:val="superscript"/>
        </w:rPr>
      </w:pPr>
      <w:r>
        <w:rPr>
          <w:rFonts w:ascii="Times New Roman" w:eastAsia="Times New Roman" w:hAnsi="Times New Roman" w:cs="Times New Roman"/>
          <w:sz w:val="24"/>
          <w:szCs w:val="24"/>
          <w:lang w:eastAsia="lv-LV"/>
        </w:rPr>
        <w:t xml:space="preserve">Kā norādīts iepriekš, ELT gada </w:t>
      </w:r>
      <w:r w:rsidRPr="00FE16ED">
        <w:rPr>
          <w:rFonts w:ascii="Times New Roman" w:eastAsia="Times New Roman" w:hAnsi="Times New Roman" w:cs="Times New Roman"/>
          <w:sz w:val="24"/>
          <w:szCs w:val="24"/>
          <w:lang w:eastAsia="lv-LV"/>
        </w:rPr>
        <w:t xml:space="preserve">laikā astoņu tiesnešu sastāvā ir izskatījusi 268 lietas. Šobrīd papildu prognozētais lietu </w:t>
      </w:r>
      <w:r w:rsidR="009312DF" w:rsidRPr="00FE16ED">
        <w:rPr>
          <w:rFonts w:ascii="Times New Roman" w:eastAsia="Times New Roman" w:hAnsi="Times New Roman" w:cs="Times New Roman"/>
          <w:sz w:val="24"/>
          <w:szCs w:val="24"/>
          <w:lang w:eastAsia="lv-LV"/>
        </w:rPr>
        <w:t>kop</w:t>
      </w:r>
      <w:r w:rsidRPr="00FE16ED">
        <w:rPr>
          <w:rFonts w:ascii="Times New Roman" w:eastAsia="Times New Roman" w:hAnsi="Times New Roman" w:cs="Times New Roman"/>
          <w:sz w:val="24"/>
          <w:szCs w:val="24"/>
          <w:lang w:eastAsia="lv-LV"/>
        </w:rPr>
        <w:t xml:space="preserve">skaits </w:t>
      </w:r>
      <w:r w:rsidR="00C144ED" w:rsidRPr="00FE16ED">
        <w:rPr>
          <w:rFonts w:ascii="Times New Roman" w:eastAsia="Times New Roman" w:hAnsi="Times New Roman" w:cs="Times New Roman"/>
          <w:sz w:val="24"/>
          <w:szCs w:val="24"/>
          <w:lang w:eastAsia="lv-LV"/>
        </w:rPr>
        <w:t xml:space="preserve">ir </w:t>
      </w:r>
      <w:r w:rsidR="004D7249" w:rsidRPr="00FE16ED">
        <w:rPr>
          <w:rFonts w:ascii="Times New Roman" w:eastAsia="Times New Roman" w:hAnsi="Times New Roman" w:cs="Times New Roman"/>
          <w:sz w:val="24"/>
          <w:szCs w:val="24"/>
          <w:lang w:eastAsia="lv-LV"/>
        </w:rPr>
        <w:t xml:space="preserve">59 </w:t>
      </w:r>
      <w:r w:rsidRPr="00FE16ED">
        <w:rPr>
          <w:rFonts w:ascii="Times New Roman" w:eastAsia="Times New Roman" w:hAnsi="Times New Roman" w:cs="Times New Roman"/>
          <w:sz w:val="24"/>
          <w:szCs w:val="24"/>
          <w:lang w:eastAsia="lv-LV"/>
        </w:rPr>
        <w:t>lietas,</w:t>
      </w:r>
      <w:r>
        <w:rPr>
          <w:rFonts w:ascii="Times New Roman" w:eastAsia="Times New Roman" w:hAnsi="Times New Roman" w:cs="Times New Roman"/>
          <w:sz w:val="24"/>
          <w:szCs w:val="24"/>
          <w:lang w:eastAsia="lv-LV"/>
        </w:rPr>
        <w:t xml:space="preserve"> kas ir nedaudz mazāk kā divu tiesnešu gada vidējā noslodze</w:t>
      </w:r>
      <w:r w:rsidR="009312DF">
        <w:rPr>
          <w:rStyle w:val="Vresatsauce"/>
          <w:rFonts w:ascii="Times New Roman" w:eastAsia="Times New Roman" w:hAnsi="Times New Roman" w:cs="Times New Roman"/>
          <w:sz w:val="24"/>
          <w:szCs w:val="24"/>
          <w:lang w:eastAsia="lv-LV"/>
        </w:rPr>
        <w:footnoteReference w:id="29"/>
      </w:r>
      <w:r>
        <w:rPr>
          <w:rFonts w:ascii="Times New Roman" w:eastAsia="Times New Roman" w:hAnsi="Times New Roman" w:cs="Times New Roman"/>
          <w:sz w:val="24"/>
          <w:szCs w:val="24"/>
          <w:lang w:eastAsia="lv-LV"/>
        </w:rPr>
        <w:t xml:space="preserve">. </w:t>
      </w:r>
      <w:r w:rsidR="00C144ED">
        <w:rPr>
          <w:rFonts w:ascii="Times New Roman" w:eastAsia="Times New Roman" w:hAnsi="Times New Roman" w:cs="Times New Roman"/>
          <w:sz w:val="24"/>
          <w:szCs w:val="24"/>
          <w:lang w:eastAsia="lv-LV"/>
        </w:rPr>
        <w:t xml:space="preserve">Tādēļ </w:t>
      </w:r>
      <w:r>
        <w:rPr>
          <w:rFonts w:ascii="Times New Roman" w:eastAsia="Times New Roman" w:hAnsi="Times New Roman" w:cs="Times New Roman"/>
          <w:sz w:val="24"/>
          <w:szCs w:val="24"/>
          <w:lang w:eastAsia="lv-LV"/>
        </w:rPr>
        <w:t>ņemot vērā arī</w:t>
      </w:r>
      <w:r w:rsidR="00326E5B">
        <w:rPr>
          <w:rFonts w:ascii="Times New Roman" w:eastAsia="Times New Roman" w:hAnsi="Times New Roman" w:cs="Times New Roman"/>
          <w:sz w:val="24"/>
          <w:szCs w:val="24"/>
          <w:lang w:eastAsia="lv-LV"/>
        </w:rPr>
        <w:t xml:space="preserve"> iepriekš</w:t>
      </w:r>
      <w:r>
        <w:rPr>
          <w:rFonts w:ascii="Times New Roman" w:eastAsia="Times New Roman" w:hAnsi="Times New Roman" w:cs="Times New Roman"/>
          <w:sz w:val="24"/>
          <w:szCs w:val="24"/>
          <w:lang w:eastAsia="lv-LV"/>
        </w:rPr>
        <w:t xml:space="preserve"> ELT </w:t>
      </w:r>
      <w:r w:rsidR="00326E5B" w:rsidRPr="00326E5B">
        <w:rPr>
          <w:rFonts w:ascii="Times New Roman" w:eastAsia="Times New Roman" w:hAnsi="Times New Roman" w:cs="Times New Roman"/>
          <w:sz w:val="24"/>
          <w:szCs w:val="24"/>
          <w:lang w:eastAsia="lv-LV"/>
        </w:rPr>
        <w:t>prognozē</w:t>
      </w:r>
      <w:r w:rsidR="00326E5B">
        <w:rPr>
          <w:rFonts w:ascii="Times New Roman" w:eastAsia="Times New Roman" w:hAnsi="Times New Roman" w:cs="Times New Roman"/>
          <w:sz w:val="24"/>
          <w:szCs w:val="24"/>
          <w:lang w:eastAsia="lv-LV"/>
        </w:rPr>
        <w:t>to</w:t>
      </w:r>
      <w:r w:rsidR="00326E5B" w:rsidRPr="00326E5B">
        <w:rPr>
          <w:rFonts w:ascii="Times New Roman" w:eastAsia="Times New Roman" w:hAnsi="Times New Roman" w:cs="Times New Roman"/>
          <w:sz w:val="24"/>
          <w:szCs w:val="24"/>
          <w:lang w:eastAsia="lv-LV"/>
        </w:rPr>
        <w:t xml:space="preserve"> </w:t>
      </w:r>
      <w:r w:rsidR="00326E5B">
        <w:rPr>
          <w:rFonts w:ascii="Times New Roman" w:eastAsia="Times New Roman" w:hAnsi="Times New Roman" w:cs="Times New Roman"/>
          <w:sz w:val="24"/>
          <w:szCs w:val="24"/>
          <w:lang w:eastAsia="lv-LV"/>
        </w:rPr>
        <w:t xml:space="preserve">par </w:t>
      </w:r>
      <w:r w:rsidR="009312DF">
        <w:rPr>
          <w:rFonts w:ascii="Times New Roman" w:eastAsia="Times New Roman" w:hAnsi="Times New Roman" w:cs="Times New Roman"/>
          <w:sz w:val="24"/>
          <w:szCs w:val="24"/>
          <w:lang w:eastAsia="lv-LV"/>
        </w:rPr>
        <w:t>izskatīto lietu skaitu</w:t>
      </w:r>
      <w:r w:rsidR="009312DF">
        <w:rPr>
          <w:rStyle w:val="Vresatsauce"/>
          <w:rFonts w:ascii="Times New Roman" w:eastAsia="Times New Roman" w:hAnsi="Times New Roman" w:cs="Times New Roman"/>
          <w:sz w:val="24"/>
          <w:szCs w:val="24"/>
          <w:lang w:eastAsia="lv-LV"/>
        </w:rPr>
        <w:footnoteReference w:id="30"/>
      </w:r>
      <w:r w:rsidR="00326E5B" w:rsidRPr="00326E5B">
        <w:rPr>
          <w:rFonts w:ascii="Times New Roman" w:eastAsia="Times New Roman" w:hAnsi="Times New Roman" w:cs="Times New Roman"/>
          <w:sz w:val="24"/>
          <w:szCs w:val="24"/>
          <w:lang w:eastAsia="lv-LV"/>
        </w:rPr>
        <w:t xml:space="preserve">, </w:t>
      </w:r>
      <w:r w:rsidR="009312DF">
        <w:rPr>
          <w:rFonts w:ascii="Times New Roman" w:eastAsia="Times New Roman" w:hAnsi="Times New Roman" w:cs="Times New Roman"/>
          <w:sz w:val="24"/>
          <w:szCs w:val="24"/>
          <w:lang w:eastAsia="lv-LV"/>
        </w:rPr>
        <w:t>prognozētais</w:t>
      </w:r>
      <w:r w:rsidR="00C144ED">
        <w:rPr>
          <w:rFonts w:ascii="Times New Roman" w:eastAsia="Times New Roman" w:hAnsi="Times New Roman" w:cs="Times New Roman"/>
          <w:sz w:val="24"/>
          <w:szCs w:val="24"/>
          <w:lang w:eastAsia="lv-LV"/>
        </w:rPr>
        <w:t xml:space="preserve"> papildu</w:t>
      </w:r>
      <w:r w:rsidR="00CF731A" w:rsidRPr="00CF731A">
        <w:rPr>
          <w:rFonts w:ascii="Times New Roman" w:eastAsia="Times New Roman" w:hAnsi="Times New Roman" w:cs="Times New Roman"/>
          <w:sz w:val="24"/>
          <w:szCs w:val="24"/>
          <w:lang w:eastAsia="lv-LV"/>
        </w:rPr>
        <w:t xml:space="preserve"> lietu </w:t>
      </w:r>
      <w:r w:rsidR="00C144ED">
        <w:rPr>
          <w:rFonts w:ascii="Times New Roman" w:eastAsia="Times New Roman" w:hAnsi="Times New Roman" w:cs="Times New Roman"/>
          <w:sz w:val="24"/>
          <w:szCs w:val="24"/>
          <w:lang w:eastAsia="lv-LV"/>
        </w:rPr>
        <w:t>kop</w:t>
      </w:r>
      <w:r w:rsidR="00CF731A" w:rsidRPr="00CF731A">
        <w:rPr>
          <w:rFonts w:ascii="Times New Roman" w:eastAsia="Times New Roman" w:hAnsi="Times New Roman" w:cs="Times New Roman"/>
          <w:sz w:val="24"/>
          <w:szCs w:val="24"/>
          <w:lang w:eastAsia="lv-LV"/>
        </w:rPr>
        <w:t xml:space="preserve">skaits atzīstams par tādu, </w:t>
      </w:r>
      <w:r w:rsidR="00C144ED">
        <w:rPr>
          <w:rFonts w:ascii="Times New Roman" w:eastAsia="Times New Roman" w:hAnsi="Times New Roman" w:cs="Times New Roman"/>
          <w:sz w:val="24"/>
          <w:szCs w:val="24"/>
          <w:lang w:eastAsia="lv-LV"/>
        </w:rPr>
        <w:t xml:space="preserve">kas pilna tiesas sastāva gadījumā, </w:t>
      </w:r>
      <w:r w:rsidR="00687DEC">
        <w:rPr>
          <w:rFonts w:ascii="Times New Roman" w:eastAsia="Times New Roman" w:hAnsi="Times New Roman" w:cs="Times New Roman"/>
          <w:sz w:val="24"/>
          <w:szCs w:val="24"/>
          <w:lang w:eastAsia="lv-LV"/>
        </w:rPr>
        <w:t xml:space="preserve">negatīvi </w:t>
      </w:r>
      <w:r w:rsidR="00C144ED">
        <w:rPr>
          <w:rFonts w:ascii="Times New Roman" w:eastAsia="Times New Roman" w:hAnsi="Times New Roman" w:cs="Times New Roman"/>
          <w:sz w:val="24"/>
          <w:szCs w:val="24"/>
          <w:lang w:eastAsia="lv-LV"/>
        </w:rPr>
        <w:t xml:space="preserve">neietekmēs ELT </w:t>
      </w:r>
      <w:r w:rsidR="00687DEC">
        <w:rPr>
          <w:rFonts w:ascii="Times New Roman" w:eastAsia="Times New Roman" w:hAnsi="Times New Roman" w:cs="Times New Roman"/>
          <w:sz w:val="24"/>
          <w:szCs w:val="24"/>
          <w:lang w:eastAsia="lv-LV"/>
        </w:rPr>
        <w:t>lietu izskatīšanas termiņus</w:t>
      </w:r>
      <w:r w:rsidR="007A32EE">
        <w:rPr>
          <w:rFonts w:ascii="Times New Roman" w:eastAsia="Times New Roman" w:hAnsi="Times New Roman" w:cs="Times New Roman"/>
          <w:sz w:val="24"/>
          <w:szCs w:val="24"/>
          <w:lang w:eastAsia="lv-LV"/>
        </w:rPr>
        <w:t xml:space="preserve">. </w:t>
      </w:r>
      <w:r w:rsidR="00C144ED">
        <w:rPr>
          <w:rFonts w:ascii="Times New Roman" w:eastAsia="Times New Roman" w:hAnsi="Times New Roman" w:cs="Times New Roman"/>
          <w:sz w:val="24"/>
          <w:szCs w:val="24"/>
          <w:lang w:eastAsia="lv-LV"/>
        </w:rPr>
        <w:t xml:space="preserve"> </w:t>
      </w:r>
    </w:p>
    <w:p w14:paraId="1A1CD230" w14:textId="1A726378" w:rsidR="003107DF" w:rsidRDefault="00E31741" w:rsidP="008A5AD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Attiecībā </w:t>
      </w:r>
      <w:r w:rsidR="00687DEC">
        <w:rPr>
          <w:rFonts w:ascii="Times New Roman" w:hAnsi="Times New Roman" w:cs="Times New Roman"/>
          <w:bCs/>
          <w:sz w:val="24"/>
          <w:szCs w:val="24"/>
        </w:rPr>
        <w:t xml:space="preserve">uz </w:t>
      </w:r>
      <w:r>
        <w:rPr>
          <w:rFonts w:ascii="Times New Roman" w:hAnsi="Times New Roman" w:cs="Times New Roman"/>
          <w:bCs/>
          <w:sz w:val="24"/>
          <w:szCs w:val="24"/>
        </w:rPr>
        <w:t xml:space="preserve">ELT konceptuālo attīstību jeb </w:t>
      </w:r>
      <w:r w:rsidRPr="00EA0A4C">
        <w:rPr>
          <w:rFonts w:ascii="Times New Roman" w:hAnsi="Times New Roman" w:cs="Times New Roman"/>
          <w:b/>
          <w:sz w:val="24"/>
          <w:szCs w:val="24"/>
        </w:rPr>
        <w:t>ELT kompetences nākotnes modeli</w:t>
      </w:r>
      <w:r>
        <w:rPr>
          <w:rFonts w:ascii="Times New Roman" w:hAnsi="Times New Roman" w:cs="Times New Roman"/>
          <w:bCs/>
          <w:sz w:val="24"/>
          <w:szCs w:val="24"/>
        </w:rPr>
        <w:t xml:space="preserve"> norādāms, ka </w:t>
      </w:r>
      <w:r w:rsidR="00361ADB">
        <w:rPr>
          <w:rFonts w:ascii="Times New Roman" w:hAnsi="Times New Roman" w:cs="Times New Roman"/>
          <w:bCs/>
          <w:sz w:val="24"/>
          <w:szCs w:val="24"/>
        </w:rPr>
        <w:t>k</w:t>
      </w:r>
      <w:r w:rsidR="00361ADB" w:rsidRPr="00361ADB">
        <w:rPr>
          <w:rFonts w:ascii="Times New Roman" w:hAnsi="Times New Roman" w:cs="Times New Roman"/>
          <w:bCs/>
          <w:sz w:val="24"/>
          <w:szCs w:val="24"/>
        </w:rPr>
        <w:t>onceptuāl</w:t>
      </w:r>
      <w:r w:rsidR="00544A1B">
        <w:rPr>
          <w:rFonts w:ascii="Times New Roman" w:hAnsi="Times New Roman" w:cs="Times New Roman"/>
          <w:bCs/>
          <w:sz w:val="24"/>
          <w:szCs w:val="24"/>
        </w:rPr>
        <w:t>ā</w:t>
      </w:r>
      <w:r w:rsidR="00361ADB" w:rsidRPr="00361ADB">
        <w:rPr>
          <w:rFonts w:ascii="Times New Roman" w:hAnsi="Times New Roman" w:cs="Times New Roman"/>
          <w:bCs/>
          <w:sz w:val="24"/>
          <w:szCs w:val="24"/>
        </w:rPr>
        <w:t xml:space="preserve"> ziņojuma "Par ekonomisko lietu tiesas izveidi"</w:t>
      </w:r>
      <w:r w:rsidR="00361ADB">
        <w:rPr>
          <w:rFonts w:ascii="Times New Roman" w:hAnsi="Times New Roman" w:cs="Times New Roman"/>
          <w:bCs/>
          <w:sz w:val="24"/>
          <w:szCs w:val="24"/>
        </w:rPr>
        <w:t xml:space="preserve"> izstrādes laikā tika </w:t>
      </w:r>
      <w:r w:rsidR="008A5AD6">
        <w:rPr>
          <w:rFonts w:ascii="Times New Roman" w:hAnsi="Times New Roman" w:cs="Times New Roman"/>
          <w:bCs/>
          <w:sz w:val="24"/>
          <w:szCs w:val="24"/>
        </w:rPr>
        <w:t xml:space="preserve">paredzēts </w:t>
      </w:r>
      <w:r w:rsidR="00361ADB">
        <w:rPr>
          <w:rFonts w:ascii="Times New Roman" w:hAnsi="Times New Roman" w:cs="Times New Roman"/>
          <w:bCs/>
          <w:sz w:val="24"/>
          <w:szCs w:val="24"/>
        </w:rPr>
        <w:t>ELT kompetenc</w:t>
      </w:r>
      <w:r w:rsidR="008A5AD6">
        <w:rPr>
          <w:rFonts w:ascii="Times New Roman" w:hAnsi="Times New Roman" w:cs="Times New Roman"/>
          <w:bCs/>
          <w:sz w:val="24"/>
          <w:szCs w:val="24"/>
        </w:rPr>
        <w:t xml:space="preserve">ē nodot lietas </w:t>
      </w:r>
      <w:r w:rsidR="00AC5614">
        <w:rPr>
          <w:rFonts w:ascii="Times New Roman" w:hAnsi="Times New Roman" w:cs="Times New Roman"/>
          <w:bCs/>
          <w:sz w:val="24"/>
          <w:szCs w:val="24"/>
        </w:rPr>
        <w:t>gan r</w:t>
      </w:r>
      <w:r w:rsidR="00AC5614" w:rsidRPr="00AC5614">
        <w:rPr>
          <w:rFonts w:ascii="Times New Roman" w:hAnsi="Times New Roman" w:cs="Times New Roman"/>
          <w:bCs/>
          <w:sz w:val="24"/>
          <w:szCs w:val="24"/>
        </w:rPr>
        <w:t xml:space="preserve">ūpnieciskā īpašuma tiesību pārkāpumu </w:t>
      </w:r>
      <w:r w:rsidR="00AC5614">
        <w:rPr>
          <w:rFonts w:ascii="Times New Roman" w:hAnsi="Times New Roman" w:cs="Times New Roman"/>
          <w:bCs/>
          <w:sz w:val="24"/>
          <w:szCs w:val="24"/>
        </w:rPr>
        <w:t xml:space="preserve">jomā, </w:t>
      </w:r>
      <w:r w:rsidR="008A5AD6">
        <w:rPr>
          <w:rFonts w:ascii="Times New Roman" w:hAnsi="Times New Roman" w:cs="Times New Roman"/>
          <w:bCs/>
          <w:sz w:val="24"/>
          <w:szCs w:val="24"/>
        </w:rPr>
        <w:t xml:space="preserve">kuru piekritība </w:t>
      </w:r>
      <w:r w:rsidR="004A6B92">
        <w:rPr>
          <w:rFonts w:ascii="Times New Roman" w:hAnsi="Times New Roman" w:cs="Times New Roman"/>
          <w:bCs/>
          <w:sz w:val="24"/>
          <w:szCs w:val="24"/>
        </w:rPr>
        <w:t xml:space="preserve">bija </w:t>
      </w:r>
      <w:r w:rsidR="008A5AD6">
        <w:rPr>
          <w:rFonts w:ascii="Times New Roman" w:hAnsi="Times New Roman" w:cs="Times New Roman"/>
          <w:bCs/>
          <w:sz w:val="24"/>
          <w:szCs w:val="24"/>
        </w:rPr>
        <w:t>noteikta Rīgas pilsētas Vidzemes priekšpilsētas tiesai</w:t>
      </w:r>
      <w:r w:rsidR="00AC5614">
        <w:rPr>
          <w:rFonts w:ascii="Times New Roman" w:hAnsi="Times New Roman" w:cs="Times New Roman"/>
          <w:bCs/>
          <w:sz w:val="24"/>
          <w:szCs w:val="24"/>
        </w:rPr>
        <w:t>,</w:t>
      </w:r>
      <w:r w:rsidR="00AC5614">
        <w:rPr>
          <w:rStyle w:val="Vresatsauce"/>
          <w:rFonts w:ascii="Times New Roman" w:hAnsi="Times New Roman" w:cs="Times New Roman"/>
          <w:bCs/>
          <w:sz w:val="24"/>
          <w:szCs w:val="24"/>
        </w:rPr>
        <w:footnoteReference w:id="31"/>
      </w:r>
      <w:r w:rsidR="00AC5614">
        <w:rPr>
          <w:rFonts w:ascii="Times New Roman" w:hAnsi="Times New Roman" w:cs="Times New Roman"/>
          <w:bCs/>
          <w:sz w:val="24"/>
          <w:szCs w:val="24"/>
        </w:rPr>
        <w:t xml:space="preserve"> gan </w:t>
      </w:r>
      <w:r w:rsidR="008A5AD6">
        <w:rPr>
          <w:rFonts w:ascii="Times New Roman" w:hAnsi="Times New Roman" w:cs="Times New Roman"/>
          <w:bCs/>
          <w:sz w:val="24"/>
          <w:szCs w:val="24"/>
        </w:rPr>
        <w:t xml:space="preserve"> </w:t>
      </w:r>
      <w:r w:rsidR="004A6B92">
        <w:rPr>
          <w:rFonts w:ascii="Times New Roman" w:hAnsi="Times New Roman" w:cs="Times New Roman"/>
          <w:bCs/>
          <w:sz w:val="24"/>
          <w:szCs w:val="24"/>
        </w:rPr>
        <w:t>a</w:t>
      </w:r>
      <w:r w:rsidR="004A6B92" w:rsidRPr="004A6B92">
        <w:rPr>
          <w:rFonts w:ascii="Times New Roman" w:hAnsi="Times New Roman" w:cs="Times New Roman"/>
          <w:bCs/>
          <w:sz w:val="24"/>
          <w:szCs w:val="24"/>
        </w:rPr>
        <w:t>utortiesību, blakustiesību un datu bāzu veidotāju tiesību pārkāpumu liet</w:t>
      </w:r>
      <w:r w:rsidR="004A6B92">
        <w:rPr>
          <w:rFonts w:ascii="Times New Roman" w:hAnsi="Times New Roman" w:cs="Times New Roman"/>
          <w:bCs/>
          <w:sz w:val="24"/>
          <w:szCs w:val="24"/>
        </w:rPr>
        <w:t>as, kur</w:t>
      </w:r>
      <w:r w:rsidR="004A6B92" w:rsidRPr="004A6B92">
        <w:rPr>
          <w:rFonts w:ascii="Times New Roman" w:hAnsi="Times New Roman" w:cs="Times New Roman"/>
          <w:bCs/>
          <w:sz w:val="24"/>
          <w:szCs w:val="24"/>
        </w:rPr>
        <w:t xml:space="preserve"> </w:t>
      </w:r>
      <w:r w:rsidR="004A6B92">
        <w:rPr>
          <w:rFonts w:ascii="Times New Roman" w:hAnsi="Times New Roman" w:cs="Times New Roman"/>
          <w:bCs/>
          <w:sz w:val="24"/>
          <w:szCs w:val="24"/>
        </w:rPr>
        <w:t>konkrēta</w:t>
      </w:r>
      <w:r w:rsidR="004A6B92" w:rsidRPr="004A6B92">
        <w:rPr>
          <w:rFonts w:ascii="Times New Roman" w:hAnsi="Times New Roman" w:cs="Times New Roman"/>
          <w:bCs/>
          <w:sz w:val="24"/>
          <w:szCs w:val="24"/>
        </w:rPr>
        <w:t xml:space="preserve"> specializācija </w:t>
      </w:r>
      <w:r w:rsidR="004A6B92">
        <w:rPr>
          <w:rFonts w:ascii="Times New Roman" w:hAnsi="Times New Roman" w:cs="Times New Roman"/>
          <w:bCs/>
          <w:sz w:val="24"/>
          <w:szCs w:val="24"/>
        </w:rPr>
        <w:t>nebija</w:t>
      </w:r>
      <w:r w:rsidR="004A6B92" w:rsidRPr="004A6B92">
        <w:rPr>
          <w:rFonts w:ascii="Times New Roman" w:hAnsi="Times New Roman" w:cs="Times New Roman"/>
          <w:bCs/>
          <w:sz w:val="24"/>
          <w:szCs w:val="24"/>
        </w:rPr>
        <w:t xml:space="preserve"> noteikta</w:t>
      </w:r>
      <w:r w:rsidR="004A6B92">
        <w:rPr>
          <w:rFonts w:ascii="Times New Roman" w:hAnsi="Times New Roman" w:cs="Times New Roman"/>
          <w:bCs/>
          <w:sz w:val="24"/>
          <w:szCs w:val="24"/>
        </w:rPr>
        <w:t>.</w:t>
      </w:r>
      <w:r w:rsidR="004A6B92" w:rsidRPr="004A6B92">
        <w:rPr>
          <w:rFonts w:ascii="Times New Roman" w:hAnsi="Times New Roman" w:cs="Times New Roman"/>
          <w:bCs/>
          <w:sz w:val="24"/>
          <w:szCs w:val="24"/>
        </w:rPr>
        <w:t xml:space="preserve"> </w:t>
      </w:r>
    </w:p>
    <w:p w14:paraId="2A443654" w14:textId="45EE4D0F" w:rsidR="00463888" w:rsidRDefault="003107DF" w:rsidP="008A5AD6">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lastRenderedPageBreak/>
        <w:t>Tomēr</w:t>
      </w:r>
      <w:r w:rsidR="00162454">
        <w:rPr>
          <w:rFonts w:ascii="Times New Roman" w:hAnsi="Times New Roman" w:cs="Times New Roman"/>
          <w:bCs/>
          <w:sz w:val="24"/>
          <w:szCs w:val="24"/>
        </w:rPr>
        <w:t>,</w:t>
      </w:r>
      <w:r w:rsidR="00162454" w:rsidRPr="00162454">
        <w:rPr>
          <w:rFonts w:ascii="Times New Roman" w:hAnsi="Times New Roman" w:cs="Times New Roman"/>
          <w:sz w:val="24"/>
          <w:szCs w:val="24"/>
        </w:rPr>
        <w:t xml:space="preserve"> </w:t>
      </w:r>
      <w:r w:rsidR="00162454">
        <w:rPr>
          <w:rFonts w:ascii="Times New Roman" w:hAnsi="Times New Roman" w:cs="Times New Roman"/>
          <w:sz w:val="24"/>
          <w:szCs w:val="24"/>
        </w:rPr>
        <w:t xml:space="preserve">reaģējot uz </w:t>
      </w:r>
      <w:r w:rsidR="00162454" w:rsidRPr="00E613CE">
        <w:rPr>
          <w:rFonts w:ascii="Times New Roman" w:hAnsi="Times New Roman" w:cs="Times New Roman"/>
          <w:sz w:val="24"/>
          <w:szCs w:val="24"/>
        </w:rPr>
        <w:t>Kultūras ministrijas iesniegt</w:t>
      </w:r>
      <w:r w:rsidR="00162454">
        <w:rPr>
          <w:rFonts w:ascii="Times New Roman" w:hAnsi="Times New Roman" w:cs="Times New Roman"/>
          <w:sz w:val="24"/>
          <w:szCs w:val="24"/>
        </w:rPr>
        <w:t>ajiem priekšlikumiem,</w:t>
      </w:r>
      <w:r w:rsidR="00162454">
        <w:rPr>
          <w:rStyle w:val="Vresatsauce"/>
          <w:rFonts w:ascii="Times New Roman" w:hAnsi="Times New Roman" w:cs="Times New Roman"/>
          <w:sz w:val="24"/>
          <w:szCs w:val="24"/>
        </w:rPr>
        <w:footnoteReference w:id="32"/>
      </w:r>
      <w:r w:rsidR="001A3843">
        <w:rPr>
          <w:rFonts w:ascii="Times New Roman" w:hAnsi="Times New Roman" w:cs="Times New Roman"/>
          <w:bCs/>
          <w:sz w:val="24"/>
          <w:szCs w:val="24"/>
        </w:rPr>
        <w:t xml:space="preserve"> </w:t>
      </w:r>
      <w:r w:rsidRPr="00E613CE">
        <w:rPr>
          <w:rFonts w:ascii="Times New Roman" w:hAnsi="Times New Roman" w:cs="Times New Roman"/>
          <w:sz w:val="24"/>
          <w:szCs w:val="24"/>
        </w:rPr>
        <w:t>liet</w:t>
      </w:r>
      <w:r>
        <w:rPr>
          <w:rFonts w:ascii="Times New Roman" w:hAnsi="Times New Roman" w:cs="Times New Roman"/>
          <w:sz w:val="24"/>
          <w:szCs w:val="24"/>
        </w:rPr>
        <w:t>as</w:t>
      </w:r>
      <w:r w:rsidRPr="00E613CE">
        <w:rPr>
          <w:rFonts w:ascii="Times New Roman" w:hAnsi="Times New Roman" w:cs="Times New Roman"/>
          <w:sz w:val="24"/>
          <w:szCs w:val="24"/>
        </w:rPr>
        <w:t xml:space="preserve"> par autortiesību un blakustiesību, </w:t>
      </w:r>
      <w:proofErr w:type="spellStart"/>
      <w:r w:rsidRPr="00E613CE">
        <w:rPr>
          <w:rFonts w:ascii="Times New Roman" w:hAnsi="Times New Roman" w:cs="Times New Roman"/>
          <w:sz w:val="24"/>
          <w:szCs w:val="24"/>
        </w:rPr>
        <w:t>datubāzu</w:t>
      </w:r>
      <w:proofErr w:type="spellEnd"/>
      <w:r w:rsidRPr="00E613CE">
        <w:rPr>
          <w:rFonts w:ascii="Times New Roman" w:hAnsi="Times New Roman" w:cs="Times New Roman"/>
          <w:sz w:val="24"/>
          <w:szCs w:val="24"/>
        </w:rPr>
        <w:t xml:space="preserve"> veidotāju tiesību (</w:t>
      </w:r>
      <w:proofErr w:type="spellStart"/>
      <w:r w:rsidRPr="00D2220C">
        <w:rPr>
          <w:rFonts w:ascii="Times New Roman" w:hAnsi="Times New Roman" w:cs="Times New Roman"/>
          <w:i/>
          <w:iCs/>
          <w:sz w:val="24"/>
          <w:szCs w:val="24"/>
        </w:rPr>
        <w:t>sui</w:t>
      </w:r>
      <w:proofErr w:type="spellEnd"/>
      <w:r w:rsidRPr="00D2220C">
        <w:rPr>
          <w:rFonts w:ascii="Times New Roman" w:hAnsi="Times New Roman" w:cs="Times New Roman"/>
          <w:i/>
          <w:iCs/>
          <w:sz w:val="24"/>
          <w:szCs w:val="24"/>
        </w:rPr>
        <w:t xml:space="preserve"> </w:t>
      </w:r>
      <w:proofErr w:type="spellStart"/>
      <w:r w:rsidRPr="00D2220C">
        <w:rPr>
          <w:rFonts w:ascii="Times New Roman" w:hAnsi="Times New Roman" w:cs="Times New Roman"/>
          <w:i/>
          <w:iCs/>
          <w:sz w:val="24"/>
          <w:szCs w:val="24"/>
        </w:rPr>
        <w:t>generis</w:t>
      </w:r>
      <w:proofErr w:type="spellEnd"/>
      <w:r w:rsidRPr="00E613CE">
        <w:rPr>
          <w:rFonts w:ascii="Times New Roman" w:hAnsi="Times New Roman" w:cs="Times New Roman"/>
          <w:sz w:val="24"/>
          <w:szCs w:val="24"/>
        </w:rPr>
        <w:t>) aizsardzību</w:t>
      </w:r>
      <w:r>
        <w:rPr>
          <w:rFonts w:ascii="Times New Roman" w:hAnsi="Times New Roman" w:cs="Times New Roman"/>
          <w:sz w:val="24"/>
          <w:szCs w:val="24"/>
        </w:rPr>
        <w:t xml:space="preserve"> izskatīšanu</w:t>
      </w:r>
      <w:r>
        <w:rPr>
          <w:rFonts w:ascii="Times New Roman" w:hAnsi="Times New Roman" w:cs="Times New Roman"/>
          <w:bCs/>
          <w:sz w:val="24"/>
          <w:szCs w:val="24"/>
        </w:rPr>
        <w:t xml:space="preserve"> tikta nodotas </w:t>
      </w:r>
      <w:r w:rsidR="00945AE2">
        <w:rPr>
          <w:rFonts w:ascii="Times New Roman" w:hAnsi="Times New Roman" w:cs="Times New Roman"/>
          <w:bCs/>
          <w:sz w:val="24"/>
          <w:szCs w:val="24"/>
        </w:rPr>
        <w:t>Rīgas pilsētas Vidzemes priekšpilsētas tiesas kompetenc</w:t>
      </w:r>
      <w:r w:rsidR="00E85977">
        <w:rPr>
          <w:rFonts w:ascii="Times New Roman" w:hAnsi="Times New Roman" w:cs="Times New Roman"/>
          <w:bCs/>
          <w:sz w:val="24"/>
          <w:szCs w:val="24"/>
        </w:rPr>
        <w:t>ē</w:t>
      </w:r>
      <w:r w:rsidR="00945AE2">
        <w:rPr>
          <w:rFonts w:ascii="Times New Roman" w:hAnsi="Times New Roman" w:cs="Times New Roman"/>
          <w:sz w:val="24"/>
          <w:szCs w:val="24"/>
        </w:rPr>
        <w:t>, proti, radot tūlītēju risinājumu</w:t>
      </w:r>
      <w:r w:rsidR="00027BB0">
        <w:rPr>
          <w:rFonts w:ascii="Times New Roman" w:hAnsi="Times New Roman" w:cs="Times New Roman"/>
          <w:sz w:val="24"/>
          <w:szCs w:val="24"/>
        </w:rPr>
        <w:t>, ieviešot šo</w:t>
      </w:r>
      <w:r w:rsidR="000F42B0">
        <w:rPr>
          <w:rFonts w:ascii="Times New Roman" w:hAnsi="Times New Roman" w:cs="Times New Roman"/>
          <w:sz w:val="24"/>
          <w:szCs w:val="24"/>
        </w:rPr>
        <w:t xml:space="preserve"> -</w:t>
      </w:r>
      <w:r w:rsidR="002122E1" w:rsidRPr="00E613CE">
        <w:rPr>
          <w:rFonts w:ascii="Times New Roman" w:hAnsi="Times New Roman" w:cs="Times New Roman"/>
          <w:sz w:val="24"/>
          <w:szCs w:val="24"/>
        </w:rPr>
        <w:t xml:space="preserve"> uz inovācijām balstītas ekonomikas attīstības</w:t>
      </w:r>
      <w:r w:rsidR="00027BB0">
        <w:rPr>
          <w:rFonts w:ascii="Times New Roman" w:hAnsi="Times New Roman" w:cs="Times New Roman"/>
          <w:sz w:val="24"/>
          <w:szCs w:val="24"/>
        </w:rPr>
        <w:t xml:space="preserve"> nodrošināšanai nepieciešamo lietu specializāciju</w:t>
      </w:r>
      <w:r w:rsidR="00614065">
        <w:rPr>
          <w:rFonts w:ascii="Times New Roman" w:hAnsi="Times New Roman" w:cs="Times New Roman"/>
          <w:bCs/>
          <w:sz w:val="24"/>
          <w:szCs w:val="24"/>
        </w:rPr>
        <w:t xml:space="preserve">, vienlaikus arī saglabājot Rīgas pilsētas Vidzemes priekšpilsētas tiesai, līdzšinējo kompetenci </w:t>
      </w:r>
      <w:r w:rsidR="00614065" w:rsidRPr="005B3616">
        <w:rPr>
          <w:rFonts w:ascii="Times New Roman" w:hAnsi="Times New Roman" w:cs="Times New Roman"/>
          <w:bCs/>
          <w:sz w:val="24"/>
          <w:szCs w:val="24"/>
        </w:rPr>
        <w:t>rūpnieciskā īpašuma tiesību pārkāpumu</w:t>
      </w:r>
      <w:r w:rsidR="00614065">
        <w:rPr>
          <w:rFonts w:ascii="Times New Roman" w:hAnsi="Times New Roman" w:cs="Times New Roman"/>
          <w:bCs/>
          <w:sz w:val="24"/>
          <w:szCs w:val="24"/>
        </w:rPr>
        <w:t xml:space="preserve"> izskatīšanā</w:t>
      </w:r>
      <w:r w:rsidR="00463888">
        <w:rPr>
          <w:rFonts w:ascii="Times New Roman" w:hAnsi="Times New Roman" w:cs="Times New Roman"/>
          <w:sz w:val="24"/>
          <w:szCs w:val="24"/>
        </w:rPr>
        <w:t>.</w:t>
      </w:r>
    </w:p>
    <w:p w14:paraId="66256F4F" w14:textId="05FC7A40" w:rsidR="006E2370" w:rsidRDefault="006E2370" w:rsidP="006E2370">
      <w:pPr>
        <w:spacing w:after="0" w:line="240" w:lineRule="auto"/>
        <w:ind w:firstLine="720"/>
        <w:jc w:val="both"/>
        <w:rPr>
          <w:rFonts w:ascii="Times New Roman" w:hAnsi="Times New Roman" w:cs="Times New Roman"/>
          <w:bCs/>
          <w:sz w:val="24"/>
          <w:szCs w:val="24"/>
        </w:rPr>
      </w:pPr>
      <w:r w:rsidRPr="00D65578">
        <w:rPr>
          <w:rFonts w:ascii="Times New Roman" w:hAnsi="Times New Roman" w:cs="Times New Roman"/>
          <w:bCs/>
          <w:sz w:val="24"/>
          <w:szCs w:val="24"/>
        </w:rPr>
        <w:t xml:space="preserve">Līdz šim Rīgas pilsētas Vidzemes priekšpilsētas tiesas tiesneši ir specializējušies un uzkrājuši vajadzīgo pieredzi un zināšanas lietās par patenttiesību, augu šķirņu, pusvadītāju izstrādājumu topogrāfiju, dizainparaugu, preču zīmju, sertifikācijas zīmju un ģeogrāfiskās izcelsmes norāžu aizsardzību, kā arī lietās par autortiesību un blakustiesību, </w:t>
      </w:r>
      <w:proofErr w:type="spellStart"/>
      <w:r w:rsidRPr="00D65578">
        <w:rPr>
          <w:rFonts w:ascii="Times New Roman" w:hAnsi="Times New Roman" w:cs="Times New Roman"/>
          <w:bCs/>
          <w:sz w:val="24"/>
          <w:szCs w:val="24"/>
        </w:rPr>
        <w:t>datubāzu</w:t>
      </w:r>
      <w:proofErr w:type="spellEnd"/>
      <w:r w:rsidRPr="00D65578">
        <w:rPr>
          <w:rFonts w:ascii="Times New Roman" w:hAnsi="Times New Roman" w:cs="Times New Roman"/>
          <w:bCs/>
          <w:sz w:val="24"/>
          <w:szCs w:val="24"/>
        </w:rPr>
        <w:t xml:space="preserve"> veidotāju tiesību (</w:t>
      </w:r>
      <w:proofErr w:type="spellStart"/>
      <w:r w:rsidRPr="00614065">
        <w:rPr>
          <w:rFonts w:ascii="Times New Roman" w:hAnsi="Times New Roman" w:cs="Times New Roman"/>
          <w:bCs/>
          <w:i/>
          <w:iCs/>
          <w:sz w:val="24"/>
          <w:szCs w:val="24"/>
        </w:rPr>
        <w:t>sui</w:t>
      </w:r>
      <w:proofErr w:type="spellEnd"/>
      <w:r w:rsidRPr="00614065">
        <w:rPr>
          <w:rFonts w:ascii="Times New Roman" w:hAnsi="Times New Roman" w:cs="Times New Roman"/>
          <w:bCs/>
          <w:i/>
          <w:iCs/>
          <w:sz w:val="24"/>
          <w:szCs w:val="24"/>
        </w:rPr>
        <w:t xml:space="preserve"> </w:t>
      </w:r>
      <w:proofErr w:type="spellStart"/>
      <w:r w:rsidRPr="00614065">
        <w:rPr>
          <w:rFonts w:ascii="Times New Roman" w:hAnsi="Times New Roman" w:cs="Times New Roman"/>
          <w:bCs/>
          <w:i/>
          <w:iCs/>
          <w:sz w:val="24"/>
          <w:szCs w:val="24"/>
        </w:rPr>
        <w:t>generis</w:t>
      </w:r>
      <w:proofErr w:type="spellEnd"/>
      <w:r w:rsidRPr="00D65578">
        <w:rPr>
          <w:rFonts w:ascii="Times New Roman" w:hAnsi="Times New Roman" w:cs="Times New Roman"/>
          <w:bCs/>
          <w:sz w:val="24"/>
          <w:szCs w:val="24"/>
        </w:rPr>
        <w:t>) aizsardzību un lietas par komercnoslēpuma aizsardzību pret nelikumīgu iegūšanu, izmantošanu un izpaušanu.  Tomēr atbilstoši Latvijas ilgtspējīgas attīstības stratēģijā izvirzītajam mērķim līdz 2030. gadam Latvijas Republikai jākļūst par vienu no līderēm</w:t>
      </w:r>
      <w:r w:rsidRPr="00037744">
        <w:rPr>
          <w:rFonts w:ascii="Times New Roman" w:hAnsi="Times New Roman" w:cs="Times New Roman"/>
          <w:bCs/>
          <w:sz w:val="24"/>
          <w:szCs w:val="24"/>
        </w:rPr>
        <w:t xml:space="preserve"> Eiropas Savienībā inovatīvu un eksportējošu uzņēmumu izplatības ziņā. Šo mērķi ir iespējams sasniegt, ja personu intelektuālais un radošais potenciāls tiek pārvērsts inovatīvas un konkurētspējīgas ekonomikas izaugsmē, uzņēmējdarbību atbalstošās iniciatīvās, un tiek nodrošināta tāda uzņēmējdarbības vide, kas atbalsta jaunu ideju radīšanu un to komercializēšanu, zināšanu pārnesi un uz lietotājiem vērstu izpēti.</w:t>
      </w:r>
      <w:r>
        <w:rPr>
          <w:rStyle w:val="Vresatsauce"/>
          <w:rFonts w:ascii="Times New Roman" w:hAnsi="Times New Roman" w:cs="Times New Roman"/>
          <w:bCs/>
          <w:sz w:val="24"/>
          <w:szCs w:val="24"/>
        </w:rPr>
        <w:footnoteReference w:id="33"/>
      </w:r>
      <w:r>
        <w:rPr>
          <w:rFonts w:ascii="Times New Roman" w:hAnsi="Times New Roman" w:cs="Times New Roman"/>
          <w:bCs/>
          <w:sz w:val="24"/>
          <w:szCs w:val="24"/>
        </w:rPr>
        <w:t xml:space="preserve"> Secīgi, lai</w:t>
      </w:r>
      <w:r w:rsidRPr="00DF73D7">
        <w:rPr>
          <w:rFonts w:ascii="Times New Roman" w:hAnsi="Times New Roman" w:cs="Times New Roman"/>
          <w:bCs/>
          <w:sz w:val="24"/>
          <w:szCs w:val="24"/>
        </w:rPr>
        <w:t xml:space="preserve"> Latvija kļūt</w:t>
      </w:r>
      <w:r>
        <w:rPr>
          <w:rFonts w:ascii="Times New Roman" w:hAnsi="Times New Roman" w:cs="Times New Roman"/>
          <w:bCs/>
          <w:sz w:val="24"/>
          <w:szCs w:val="24"/>
        </w:rPr>
        <w:t>u par vienu no līderēm un tādu valsti</w:t>
      </w:r>
      <w:r w:rsidRPr="00DF73D7">
        <w:rPr>
          <w:rFonts w:ascii="Times New Roman" w:hAnsi="Times New Roman" w:cs="Times New Roman"/>
          <w:bCs/>
          <w:sz w:val="24"/>
          <w:szCs w:val="24"/>
        </w:rPr>
        <w:t>, kuras bagātība nāk no tās kā pievienojamām vērtībām</w:t>
      </w:r>
      <w:r>
        <w:rPr>
          <w:rFonts w:ascii="Times New Roman" w:hAnsi="Times New Roman" w:cs="Times New Roman"/>
          <w:bCs/>
          <w:sz w:val="24"/>
          <w:szCs w:val="24"/>
        </w:rPr>
        <w:t xml:space="preserve"> un</w:t>
      </w:r>
      <w:r w:rsidRPr="00DF73D7">
        <w:rPr>
          <w:rFonts w:ascii="Times New Roman" w:hAnsi="Times New Roman" w:cs="Times New Roman"/>
          <w:bCs/>
          <w:sz w:val="24"/>
          <w:szCs w:val="24"/>
        </w:rPr>
        <w:t xml:space="preserve"> grib būt </w:t>
      </w:r>
      <w:r>
        <w:rPr>
          <w:rFonts w:ascii="Times New Roman" w:hAnsi="Times New Roman" w:cs="Times New Roman"/>
          <w:bCs/>
          <w:sz w:val="24"/>
          <w:szCs w:val="24"/>
        </w:rPr>
        <w:t xml:space="preserve">šo </w:t>
      </w:r>
      <w:r w:rsidRPr="00DF73D7">
        <w:rPr>
          <w:rFonts w:ascii="Times New Roman" w:hAnsi="Times New Roman" w:cs="Times New Roman"/>
          <w:bCs/>
          <w:sz w:val="24"/>
          <w:szCs w:val="24"/>
        </w:rPr>
        <w:t xml:space="preserve">vērtību </w:t>
      </w:r>
      <w:r>
        <w:rPr>
          <w:rFonts w:ascii="Times New Roman" w:hAnsi="Times New Roman" w:cs="Times New Roman"/>
          <w:bCs/>
          <w:sz w:val="24"/>
          <w:szCs w:val="24"/>
        </w:rPr>
        <w:t>augšpusē</w:t>
      </w:r>
      <w:r w:rsidRPr="00DF73D7">
        <w:rPr>
          <w:rFonts w:ascii="Times New Roman" w:hAnsi="Times New Roman" w:cs="Times New Roman"/>
          <w:bCs/>
          <w:sz w:val="24"/>
          <w:szCs w:val="24"/>
        </w:rPr>
        <w:t xml:space="preserve">, tad </w:t>
      </w:r>
      <w:r>
        <w:rPr>
          <w:rFonts w:ascii="Times New Roman" w:hAnsi="Times New Roman" w:cs="Times New Roman"/>
          <w:bCs/>
          <w:sz w:val="24"/>
          <w:szCs w:val="24"/>
        </w:rPr>
        <w:t xml:space="preserve">šīm vērtībām ir jābūt </w:t>
      </w:r>
      <w:r w:rsidRPr="00DF73D7">
        <w:rPr>
          <w:rFonts w:ascii="Times New Roman" w:hAnsi="Times New Roman" w:cs="Times New Roman"/>
          <w:bCs/>
          <w:sz w:val="24"/>
          <w:szCs w:val="24"/>
        </w:rPr>
        <w:t>pielāgota</w:t>
      </w:r>
      <w:r>
        <w:rPr>
          <w:rFonts w:ascii="Times New Roman" w:hAnsi="Times New Roman" w:cs="Times New Roman"/>
          <w:bCs/>
          <w:sz w:val="24"/>
          <w:szCs w:val="24"/>
        </w:rPr>
        <w:t>i</w:t>
      </w:r>
      <w:r w:rsidRPr="00DF73D7">
        <w:rPr>
          <w:rFonts w:ascii="Times New Roman" w:hAnsi="Times New Roman" w:cs="Times New Roman"/>
          <w:bCs/>
          <w:sz w:val="24"/>
          <w:szCs w:val="24"/>
        </w:rPr>
        <w:t xml:space="preserve"> arī tiesu sistēma</w:t>
      </w:r>
      <w:r>
        <w:rPr>
          <w:rFonts w:ascii="Times New Roman" w:hAnsi="Times New Roman" w:cs="Times New Roman"/>
          <w:bCs/>
          <w:sz w:val="24"/>
          <w:szCs w:val="24"/>
        </w:rPr>
        <w:t xml:space="preserve"> t.i.</w:t>
      </w:r>
      <w:r w:rsidRPr="00DF73D7">
        <w:rPr>
          <w:rFonts w:ascii="Times New Roman" w:hAnsi="Times New Roman" w:cs="Times New Roman"/>
          <w:bCs/>
          <w:sz w:val="24"/>
          <w:szCs w:val="24"/>
        </w:rPr>
        <w:t xml:space="preserve"> ties</w:t>
      </w:r>
      <w:r>
        <w:rPr>
          <w:rFonts w:ascii="Times New Roman" w:hAnsi="Times New Roman" w:cs="Times New Roman"/>
          <w:bCs/>
          <w:sz w:val="24"/>
          <w:szCs w:val="24"/>
        </w:rPr>
        <w:t>a</w:t>
      </w:r>
      <w:r w:rsidRPr="00DF73D7">
        <w:rPr>
          <w:rFonts w:ascii="Times New Roman" w:hAnsi="Times New Roman" w:cs="Times New Roman"/>
          <w:bCs/>
          <w:sz w:val="24"/>
          <w:szCs w:val="24"/>
        </w:rPr>
        <w:t xml:space="preserve"> modernai ekonomikai.</w:t>
      </w:r>
      <w:r>
        <w:rPr>
          <w:rFonts w:ascii="Times New Roman" w:hAnsi="Times New Roman" w:cs="Times New Roman"/>
          <w:bCs/>
          <w:sz w:val="24"/>
          <w:szCs w:val="24"/>
        </w:rPr>
        <w:t xml:space="preserve"> </w:t>
      </w:r>
      <w:r w:rsidRPr="004D4AEB">
        <w:rPr>
          <w:rFonts w:ascii="Times New Roman" w:hAnsi="Times New Roman" w:cs="Times New Roman"/>
          <w:bCs/>
          <w:sz w:val="24"/>
          <w:szCs w:val="24"/>
        </w:rPr>
        <w:t>Intelektuālā īpašuma tiesības digitālajā laikmetā strauji mainās un kļūst aizvien komplicētākas, vienlaikus pieaug šo tiesību nozīme, jo zināšanām (un to aizsardzībai) ekonomikā un konkurencē ir arvien lielāka loma. Kā pamats tam ir fakts, ka liels īpatsvars no pasaules ekonomikas veido inovatīvas tehnoloģijas un tieši tās ir tautsaimniecības dzinējspēks, intelektuālā īpašuma tiesību aizsardzības sistēmai jābūt gatavai piemēroties straujām pārmaiņām</w:t>
      </w:r>
      <w:r>
        <w:rPr>
          <w:rStyle w:val="Vresatsauce"/>
          <w:rFonts w:ascii="Times New Roman" w:hAnsi="Times New Roman" w:cs="Times New Roman"/>
          <w:bCs/>
          <w:sz w:val="24"/>
          <w:szCs w:val="24"/>
        </w:rPr>
        <w:footnoteReference w:id="34"/>
      </w:r>
      <w:r w:rsidRPr="004D4AEB">
        <w:rPr>
          <w:rFonts w:ascii="Times New Roman" w:hAnsi="Times New Roman" w:cs="Times New Roman"/>
          <w:bCs/>
          <w:sz w:val="24"/>
          <w:szCs w:val="24"/>
        </w:rPr>
        <w:t>.</w:t>
      </w:r>
      <w:r>
        <w:rPr>
          <w:rFonts w:ascii="Times New Roman" w:hAnsi="Times New Roman" w:cs="Times New Roman"/>
          <w:bCs/>
          <w:sz w:val="24"/>
          <w:szCs w:val="24"/>
        </w:rPr>
        <w:t xml:space="preserve"> </w:t>
      </w:r>
      <w:r w:rsidRPr="00B07581">
        <w:rPr>
          <w:rFonts w:ascii="Times New Roman" w:hAnsi="Times New Roman" w:cs="Times New Roman"/>
          <w:bCs/>
          <w:sz w:val="24"/>
          <w:szCs w:val="24"/>
        </w:rPr>
        <w:t xml:space="preserve">Ņemot vērā, intelektuālā īpašuma lietu </w:t>
      </w:r>
      <w:r>
        <w:rPr>
          <w:rFonts w:ascii="Times New Roman" w:hAnsi="Times New Roman" w:cs="Times New Roman"/>
          <w:bCs/>
          <w:sz w:val="24"/>
          <w:szCs w:val="24"/>
        </w:rPr>
        <w:t>raksturu un ietekmi uzņēmējdarbības vides attīstībā</w:t>
      </w:r>
      <w:r w:rsidRPr="00B07581">
        <w:rPr>
          <w:rFonts w:ascii="Times New Roman" w:hAnsi="Times New Roman" w:cs="Times New Roman"/>
          <w:bCs/>
          <w:sz w:val="24"/>
          <w:szCs w:val="24"/>
        </w:rPr>
        <w:t>, ir nepieciešama to efektīva aizsardzība strīda gadījumā, proti, strīdi risināmi ātri</w:t>
      </w:r>
      <w:r>
        <w:rPr>
          <w:rFonts w:ascii="Times New Roman" w:hAnsi="Times New Roman" w:cs="Times New Roman"/>
          <w:bCs/>
          <w:sz w:val="24"/>
          <w:szCs w:val="24"/>
        </w:rPr>
        <w:t xml:space="preserve"> un efektīvi.</w:t>
      </w:r>
    </w:p>
    <w:p w14:paraId="0CFEA5F8" w14:textId="6F00554A" w:rsidR="009639CD" w:rsidRDefault="009639CD" w:rsidP="006E237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Arī </w:t>
      </w:r>
      <w:r w:rsidRPr="008E4097">
        <w:rPr>
          <w:rFonts w:ascii="Times New Roman" w:hAnsi="Times New Roman" w:cs="Times New Roman"/>
          <w:bCs/>
          <w:sz w:val="24"/>
          <w:szCs w:val="24"/>
        </w:rPr>
        <w:t xml:space="preserve">Eiropas Savienības dalībvalstu </w:t>
      </w:r>
      <w:r>
        <w:rPr>
          <w:rFonts w:ascii="Times New Roman" w:hAnsi="Times New Roman" w:cs="Times New Roman"/>
          <w:bCs/>
          <w:sz w:val="24"/>
          <w:szCs w:val="24"/>
        </w:rPr>
        <w:t xml:space="preserve">vidū </w:t>
      </w:r>
      <w:r w:rsidRPr="008E4097">
        <w:rPr>
          <w:rFonts w:ascii="Times New Roman" w:hAnsi="Times New Roman" w:cs="Times New Roman"/>
          <w:bCs/>
          <w:sz w:val="24"/>
          <w:szCs w:val="24"/>
        </w:rPr>
        <w:t xml:space="preserve">ir vairākas specializētas tiesas, kurām ir ekskluzīva jurisdikcija </w:t>
      </w:r>
      <w:r w:rsidR="00614065">
        <w:rPr>
          <w:rFonts w:ascii="Times New Roman" w:hAnsi="Times New Roman" w:cs="Times New Roman"/>
          <w:bCs/>
          <w:sz w:val="24"/>
          <w:szCs w:val="24"/>
        </w:rPr>
        <w:t xml:space="preserve">tieši </w:t>
      </w:r>
      <w:r>
        <w:rPr>
          <w:rFonts w:ascii="Times New Roman" w:hAnsi="Times New Roman" w:cs="Times New Roman"/>
          <w:bCs/>
          <w:sz w:val="24"/>
          <w:szCs w:val="24"/>
        </w:rPr>
        <w:t>intelektuālā īpašuma lietās.</w:t>
      </w:r>
      <w:r>
        <w:rPr>
          <w:rStyle w:val="Vresatsauce"/>
          <w:rFonts w:ascii="Times New Roman" w:hAnsi="Times New Roman" w:cs="Times New Roman"/>
          <w:bCs/>
          <w:sz w:val="24"/>
          <w:szCs w:val="24"/>
        </w:rPr>
        <w:footnoteReference w:id="35"/>
      </w:r>
      <w:r>
        <w:rPr>
          <w:rFonts w:ascii="Times New Roman" w:hAnsi="Times New Roman" w:cs="Times New Roman"/>
          <w:bCs/>
          <w:sz w:val="24"/>
          <w:szCs w:val="24"/>
        </w:rPr>
        <w:t xml:space="preserve"> Minētais apliecina, ka, nodrošinot strīda ātru un efektīvu izskatīšanu, intelektuālā īpašuma kategoriju lietas izskata specializēta tiesa, nevis vispārējā jurisdikcijas tiesa, kurai noteikta </w:t>
      </w:r>
      <w:r w:rsidRPr="003F035C">
        <w:rPr>
          <w:rFonts w:ascii="Times New Roman" w:hAnsi="Times New Roman" w:cs="Times New Roman"/>
          <w:bCs/>
          <w:sz w:val="24"/>
          <w:szCs w:val="24"/>
        </w:rPr>
        <w:t>ekskluzīv</w:t>
      </w:r>
      <w:r>
        <w:rPr>
          <w:rFonts w:ascii="Times New Roman" w:hAnsi="Times New Roman" w:cs="Times New Roman"/>
          <w:bCs/>
          <w:sz w:val="24"/>
          <w:szCs w:val="24"/>
        </w:rPr>
        <w:t>a</w:t>
      </w:r>
      <w:r w:rsidRPr="003F035C">
        <w:rPr>
          <w:rFonts w:ascii="Times New Roman" w:hAnsi="Times New Roman" w:cs="Times New Roman"/>
          <w:bCs/>
          <w:sz w:val="24"/>
          <w:szCs w:val="24"/>
        </w:rPr>
        <w:t xml:space="preserve"> noteiktu lietu piekritīb</w:t>
      </w:r>
      <w:r>
        <w:rPr>
          <w:rFonts w:ascii="Times New Roman" w:hAnsi="Times New Roman" w:cs="Times New Roman"/>
          <w:bCs/>
          <w:sz w:val="24"/>
          <w:szCs w:val="24"/>
        </w:rPr>
        <w:t>a, un arī Latvijā būtu jāattīsta šāds rīcības modelis.</w:t>
      </w:r>
      <w:r w:rsidRPr="009639CD">
        <w:rPr>
          <w:rFonts w:ascii="Times New Roman" w:hAnsi="Times New Roman" w:cs="Times New Roman"/>
          <w:bCs/>
          <w:sz w:val="24"/>
          <w:szCs w:val="24"/>
        </w:rPr>
        <w:t xml:space="preserve"> </w:t>
      </w:r>
    </w:p>
    <w:p w14:paraId="7FD8968A" w14:textId="69973FB9" w:rsidR="00664CE8" w:rsidRDefault="00C16686" w:rsidP="006E237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Vērtējot</w:t>
      </w:r>
      <w:r w:rsidR="00BE0201">
        <w:rPr>
          <w:rFonts w:ascii="Times New Roman" w:hAnsi="Times New Roman" w:cs="Times New Roman"/>
          <w:bCs/>
          <w:sz w:val="24"/>
          <w:szCs w:val="24"/>
        </w:rPr>
        <w:t xml:space="preserve"> 2021.gadā</w:t>
      </w:r>
      <w:r>
        <w:rPr>
          <w:rFonts w:ascii="Times New Roman" w:hAnsi="Times New Roman" w:cs="Times New Roman"/>
          <w:bCs/>
          <w:sz w:val="24"/>
          <w:szCs w:val="24"/>
        </w:rPr>
        <w:t xml:space="preserve"> izskatīto intelektuā</w:t>
      </w:r>
      <w:r w:rsidR="00BE0201">
        <w:rPr>
          <w:rFonts w:ascii="Times New Roman" w:hAnsi="Times New Roman" w:cs="Times New Roman"/>
          <w:bCs/>
          <w:sz w:val="24"/>
          <w:szCs w:val="24"/>
        </w:rPr>
        <w:t>lā īpašuma lietu izskatīšanas ilgumu</w:t>
      </w:r>
      <w:r w:rsidR="00D92A67">
        <w:rPr>
          <w:rStyle w:val="Vresatsauce"/>
          <w:rFonts w:ascii="Times New Roman" w:hAnsi="Times New Roman" w:cs="Times New Roman"/>
          <w:bCs/>
          <w:sz w:val="24"/>
          <w:szCs w:val="24"/>
        </w:rPr>
        <w:footnoteReference w:id="36"/>
      </w:r>
      <w:r w:rsidR="00BE0201">
        <w:rPr>
          <w:rFonts w:ascii="Times New Roman" w:hAnsi="Times New Roman" w:cs="Times New Roman"/>
          <w:bCs/>
          <w:sz w:val="24"/>
          <w:szCs w:val="24"/>
        </w:rPr>
        <w:t xml:space="preserve">, secināms, ka </w:t>
      </w:r>
      <w:r w:rsidR="00E06AA0">
        <w:rPr>
          <w:rFonts w:ascii="Times New Roman" w:hAnsi="Times New Roman" w:cs="Times New Roman"/>
          <w:bCs/>
          <w:sz w:val="24"/>
          <w:szCs w:val="24"/>
        </w:rPr>
        <w:t>vidēji lietas tiek izskatītas 6 – 12 un 12 – 18 mēnešu laikā</w:t>
      </w:r>
      <w:r w:rsidR="00664CE8">
        <w:rPr>
          <w:rFonts w:ascii="Times New Roman" w:hAnsi="Times New Roman" w:cs="Times New Roman"/>
          <w:bCs/>
          <w:sz w:val="24"/>
          <w:szCs w:val="24"/>
        </w:rPr>
        <w:t xml:space="preserve">, tomēr </w:t>
      </w:r>
      <w:r w:rsidR="00613E54">
        <w:rPr>
          <w:rFonts w:ascii="Times New Roman" w:hAnsi="Times New Roman" w:cs="Times New Roman"/>
          <w:bCs/>
          <w:sz w:val="24"/>
          <w:szCs w:val="24"/>
        </w:rPr>
        <w:t>vairāk</w:t>
      </w:r>
      <w:r w:rsidR="00664CE8">
        <w:rPr>
          <w:rFonts w:ascii="Times New Roman" w:hAnsi="Times New Roman" w:cs="Times New Roman"/>
          <w:bCs/>
          <w:sz w:val="24"/>
          <w:szCs w:val="24"/>
        </w:rPr>
        <w:t xml:space="preserve"> lietu tiek izskatītas ilgākā laika periodā. </w:t>
      </w:r>
    </w:p>
    <w:p w14:paraId="22DA527F" w14:textId="1DB33C89" w:rsidR="006E2370" w:rsidRDefault="00E06AA0" w:rsidP="00B3374D">
      <w:pPr>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48322ABA" wp14:editId="5C0A3918">
            <wp:extent cx="5734050" cy="2425700"/>
            <wp:effectExtent l="0" t="0" r="0" b="1270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4A75B6" w14:textId="2A631710" w:rsidR="00B55BC7" w:rsidRDefault="00192B4E" w:rsidP="002145F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L</w:t>
      </w:r>
      <w:r w:rsidR="00B161CD" w:rsidRPr="006D5ECC">
        <w:rPr>
          <w:rFonts w:ascii="Times New Roman" w:hAnsi="Times New Roman" w:cs="Times New Roman"/>
          <w:bCs/>
          <w:sz w:val="24"/>
          <w:szCs w:val="24"/>
        </w:rPr>
        <w:t>ietu par intelektuālā īpašuma tiesību aizsardzību izskatīšana nenoliedzami prasa specifiskas zināšanas</w:t>
      </w:r>
      <w:r w:rsidR="00155A1D">
        <w:rPr>
          <w:rFonts w:ascii="Times New Roman" w:hAnsi="Times New Roman" w:cs="Times New Roman"/>
          <w:bCs/>
          <w:sz w:val="24"/>
          <w:szCs w:val="24"/>
        </w:rPr>
        <w:t xml:space="preserve"> (piemēram, </w:t>
      </w:r>
      <w:r w:rsidR="00155A1D" w:rsidRPr="00361ADB">
        <w:rPr>
          <w:rFonts w:ascii="Times New Roman" w:hAnsi="Times New Roman" w:cs="Times New Roman"/>
          <w:bCs/>
          <w:sz w:val="24"/>
          <w:szCs w:val="24"/>
        </w:rPr>
        <w:t>vai konkrētais darbs ir atzīstams par autortiesību objektu, katrā gadījumā izvērtējams atsevišķi</w:t>
      </w:r>
      <w:r w:rsidR="00155A1D">
        <w:rPr>
          <w:rFonts w:ascii="Times New Roman" w:hAnsi="Times New Roman" w:cs="Times New Roman"/>
          <w:bCs/>
          <w:sz w:val="24"/>
          <w:szCs w:val="24"/>
        </w:rPr>
        <w:t>)</w:t>
      </w:r>
      <w:r w:rsidR="001D0850">
        <w:rPr>
          <w:rFonts w:ascii="Times New Roman" w:hAnsi="Times New Roman" w:cs="Times New Roman"/>
          <w:bCs/>
          <w:sz w:val="24"/>
          <w:szCs w:val="24"/>
        </w:rPr>
        <w:t>, tādēļ n</w:t>
      </w:r>
      <w:r w:rsidR="001D0850" w:rsidRPr="00B07581">
        <w:rPr>
          <w:rFonts w:ascii="Times New Roman" w:hAnsi="Times New Roman" w:cs="Times New Roman"/>
          <w:bCs/>
          <w:sz w:val="24"/>
          <w:szCs w:val="24"/>
        </w:rPr>
        <w:t xml:space="preserve">ozīmīga loma ir tiesību piemērotāja profesionālajai kvalifikācijai un specializācijai. Ja tiesnesis labi pārzina attiecīgās tiesību jomas specifiku un regulējumu, ir informēts par aktuālo praksi, tostarp pārnacionālo tiesu atziņām u. c., tad tiek nodrošināta augsta tiesas nolēmuma kvalitāte, tiesu prakses stabilitāte un </w:t>
      </w:r>
      <w:proofErr w:type="spellStart"/>
      <w:r w:rsidR="001D0850" w:rsidRPr="00B07581">
        <w:rPr>
          <w:rFonts w:ascii="Times New Roman" w:hAnsi="Times New Roman" w:cs="Times New Roman"/>
          <w:bCs/>
          <w:sz w:val="24"/>
          <w:szCs w:val="24"/>
        </w:rPr>
        <w:t>paredzamība</w:t>
      </w:r>
      <w:proofErr w:type="spellEnd"/>
      <w:r w:rsidR="001D0850" w:rsidRPr="00B07581">
        <w:rPr>
          <w:rFonts w:ascii="Times New Roman" w:hAnsi="Times New Roman" w:cs="Times New Roman"/>
          <w:bCs/>
          <w:sz w:val="24"/>
          <w:szCs w:val="24"/>
        </w:rPr>
        <w:t xml:space="preserve">. Minētais ilgtermiņā ļauj arī saīsināt procesu ilgumu un novērš tiesu noslodzi, arī acīmredzami nepamatotu prasījumu izskatīšanu. </w:t>
      </w:r>
      <w:r w:rsidR="001D0850">
        <w:rPr>
          <w:rFonts w:ascii="Times New Roman" w:hAnsi="Times New Roman" w:cs="Times New Roman"/>
          <w:bCs/>
          <w:sz w:val="24"/>
          <w:szCs w:val="24"/>
        </w:rPr>
        <w:t>Līdz ar to, pēctecību kompetences nodošanas gadījumā</w:t>
      </w:r>
      <w:r w:rsidR="006629F9">
        <w:rPr>
          <w:rFonts w:ascii="Times New Roman" w:hAnsi="Times New Roman" w:cs="Times New Roman"/>
          <w:bCs/>
          <w:sz w:val="24"/>
          <w:szCs w:val="24"/>
        </w:rPr>
        <w:t xml:space="preserve"> varētu garantēt tādā gadījumā, ja ELT pievienojas arī tiesneši, kas šobrīd specializējušies šo lietu izskatīšanā. </w:t>
      </w:r>
      <w:r w:rsidR="00FD7853">
        <w:rPr>
          <w:rFonts w:ascii="Times New Roman" w:hAnsi="Times New Roman" w:cs="Times New Roman"/>
          <w:bCs/>
          <w:sz w:val="24"/>
          <w:szCs w:val="24"/>
        </w:rPr>
        <w:t>L</w:t>
      </w:r>
      <w:r w:rsidR="006629F9">
        <w:rPr>
          <w:rFonts w:ascii="Times New Roman" w:hAnsi="Times New Roman" w:cs="Times New Roman"/>
          <w:bCs/>
          <w:sz w:val="24"/>
          <w:szCs w:val="24"/>
        </w:rPr>
        <w:t>ikums “Par tiesu varu” paredz iespēju pārcelt tiesnesi darbā citā tiesā tikai pēc viņa paša iniciatīvas vai ar viņa piekrišanu. Tiesneša pārcelšana bez viņa piekrišanas ir iespējama tikai šaurā izņēmuma gadījumā, apvienojot tiesas (rajona (pilsētas) tiesas reorganizācijas gadījumā).</w:t>
      </w:r>
      <w:r w:rsidR="00760898">
        <w:rPr>
          <w:rFonts w:ascii="Times New Roman" w:hAnsi="Times New Roman" w:cs="Times New Roman"/>
          <w:bCs/>
          <w:sz w:val="24"/>
          <w:szCs w:val="24"/>
        </w:rPr>
        <w:t xml:space="preserve"> Pamatojoties uz minēto, secināms, ka šis risinājums ir atkarīgs no attiecīgo tiesnešu brīvas izvēles. </w:t>
      </w:r>
    </w:p>
    <w:p w14:paraId="76AFB70C" w14:textId="1623426E" w:rsidR="001D0850" w:rsidRDefault="00B55BC7" w:rsidP="002145F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Vienlaikus a</w:t>
      </w:r>
      <w:r w:rsidR="00FD7853">
        <w:rPr>
          <w:rFonts w:ascii="Times New Roman" w:hAnsi="Times New Roman" w:cs="Times New Roman"/>
          <w:bCs/>
          <w:sz w:val="24"/>
          <w:szCs w:val="24"/>
        </w:rPr>
        <w:t>tzīmējams,</w:t>
      </w:r>
      <w:r w:rsidR="00DD220B">
        <w:rPr>
          <w:rFonts w:ascii="Times New Roman" w:hAnsi="Times New Roman" w:cs="Times New Roman"/>
          <w:bCs/>
          <w:sz w:val="24"/>
          <w:szCs w:val="24"/>
        </w:rPr>
        <w:t xml:space="preserve"> ka </w:t>
      </w:r>
      <w:r w:rsidR="006D2ED6">
        <w:rPr>
          <w:rFonts w:ascii="Times New Roman" w:hAnsi="Times New Roman" w:cs="Times New Roman"/>
          <w:bCs/>
          <w:sz w:val="24"/>
          <w:szCs w:val="24"/>
        </w:rPr>
        <w:t xml:space="preserve">tiesu politika </w:t>
      </w:r>
      <w:r w:rsidR="00DD220B">
        <w:rPr>
          <w:rFonts w:ascii="Times New Roman" w:hAnsi="Times New Roman" w:cs="Times New Roman"/>
          <w:bCs/>
          <w:sz w:val="24"/>
          <w:szCs w:val="24"/>
        </w:rPr>
        <w:t>vai</w:t>
      </w:r>
      <w:r w:rsidR="006D2ED6">
        <w:rPr>
          <w:rFonts w:ascii="Times New Roman" w:hAnsi="Times New Roman" w:cs="Times New Roman"/>
          <w:bCs/>
          <w:sz w:val="24"/>
          <w:szCs w:val="24"/>
        </w:rPr>
        <w:t xml:space="preserve"> tiesas kompetences attīstība </w:t>
      </w:r>
      <w:r w:rsidR="003C522F">
        <w:rPr>
          <w:rFonts w:ascii="Times New Roman" w:hAnsi="Times New Roman" w:cs="Times New Roman"/>
          <w:bCs/>
          <w:sz w:val="24"/>
          <w:szCs w:val="24"/>
        </w:rPr>
        <w:t>nevar būt atkarīga no individuālu tiesnešu izvēles. Minētais ir vērtējams</w:t>
      </w:r>
      <w:r w:rsidR="00E019EC">
        <w:rPr>
          <w:rFonts w:ascii="Times New Roman" w:hAnsi="Times New Roman" w:cs="Times New Roman"/>
          <w:bCs/>
          <w:sz w:val="24"/>
          <w:szCs w:val="24"/>
        </w:rPr>
        <w:t xml:space="preserve"> </w:t>
      </w:r>
      <w:r w:rsidR="003C522F">
        <w:rPr>
          <w:rFonts w:ascii="Times New Roman" w:hAnsi="Times New Roman" w:cs="Times New Roman"/>
          <w:bCs/>
          <w:sz w:val="24"/>
          <w:szCs w:val="24"/>
        </w:rPr>
        <w:t>kā viens no apstākļiem</w:t>
      </w:r>
      <w:r w:rsidR="00E019EC">
        <w:rPr>
          <w:rFonts w:ascii="Times New Roman" w:hAnsi="Times New Roman" w:cs="Times New Roman"/>
          <w:bCs/>
          <w:sz w:val="24"/>
          <w:szCs w:val="24"/>
        </w:rPr>
        <w:t xml:space="preserve">, tomēr nevarētu tikt </w:t>
      </w:r>
      <w:r w:rsidR="00EE04A4">
        <w:rPr>
          <w:rFonts w:ascii="Times New Roman" w:hAnsi="Times New Roman" w:cs="Times New Roman"/>
          <w:bCs/>
          <w:sz w:val="24"/>
          <w:szCs w:val="24"/>
        </w:rPr>
        <w:t>uzskatīts</w:t>
      </w:r>
      <w:r w:rsidR="00E019EC">
        <w:rPr>
          <w:rFonts w:ascii="Times New Roman" w:hAnsi="Times New Roman" w:cs="Times New Roman"/>
          <w:bCs/>
          <w:sz w:val="24"/>
          <w:szCs w:val="24"/>
        </w:rPr>
        <w:t xml:space="preserve"> par tādu, kas izslēdz kompetences nodošanu </w:t>
      </w:r>
      <w:r w:rsidR="00EE04A4">
        <w:rPr>
          <w:rFonts w:ascii="Times New Roman" w:hAnsi="Times New Roman" w:cs="Times New Roman"/>
          <w:bCs/>
          <w:sz w:val="24"/>
          <w:szCs w:val="24"/>
        </w:rPr>
        <w:t xml:space="preserve">ELT. Līdz ar to, izšķiroties par rūpnieciskā īpašuma tiesību lietu nodošanu ELT kompetencē, </w:t>
      </w:r>
      <w:r w:rsidR="00BB4BE3">
        <w:rPr>
          <w:rFonts w:ascii="Times New Roman" w:hAnsi="Times New Roman" w:cs="Times New Roman"/>
          <w:bCs/>
          <w:sz w:val="24"/>
          <w:szCs w:val="24"/>
        </w:rPr>
        <w:t>nodrošināma uzkrātās pieredzes un zinātības pārmantošana</w:t>
      </w:r>
      <w:r w:rsidR="00B53D89">
        <w:rPr>
          <w:rFonts w:ascii="Times New Roman" w:hAnsi="Times New Roman" w:cs="Times New Roman"/>
          <w:bCs/>
          <w:sz w:val="24"/>
          <w:szCs w:val="24"/>
        </w:rPr>
        <w:t>, priekšroku dodot risinājumam, kas paredzētu iespēju pāriet darbā ELT attiecīgās specializācijas tiesnešiem, tomēr neizslēdzot arī iespēju šo mērķi sasniegt citā veidā</w:t>
      </w:r>
      <w:r w:rsidR="000C2EE5">
        <w:rPr>
          <w:rFonts w:ascii="Times New Roman" w:hAnsi="Times New Roman" w:cs="Times New Roman"/>
          <w:bCs/>
          <w:sz w:val="24"/>
          <w:szCs w:val="24"/>
        </w:rPr>
        <w:t>, piemēram, mācību un pieredzes apmaiņas grupas, u.c.</w:t>
      </w:r>
    </w:p>
    <w:p w14:paraId="5CE9104E" w14:textId="3D864DF6" w:rsidR="00FF06D6" w:rsidRDefault="004A63DE" w:rsidP="001D085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Papildus norādāms, ka,</w:t>
      </w:r>
      <w:r w:rsidR="0060011B">
        <w:rPr>
          <w:rFonts w:ascii="Times New Roman" w:hAnsi="Times New Roman" w:cs="Times New Roman"/>
          <w:bCs/>
          <w:sz w:val="24"/>
          <w:szCs w:val="24"/>
        </w:rPr>
        <w:t xml:space="preserve"> </w:t>
      </w:r>
      <w:r w:rsidR="009146AB">
        <w:rPr>
          <w:rFonts w:ascii="Times New Roman" w:hAnsi="Times New Roman" w:cs="Times New Roman"/>
          <w:bCs/>
          <w:sz w:val="24"/>
          <w:szCs w:val="24"/>
        </w:rPr>
        <w:t>palielinot</w:t>
      </w:r>
      <w:r w:rsidR="0060011B">
        <w:rPr>
          <w:rFonts w:ascii="Times New Roman" w:hAnsi="Times New Roman" w:cs="Times New Roman"/>
          <w:bCs/>
          <w:sz w:val="24"/>
          <w:szCs w:val="24"/>
        </w:rPr>
        <w:t xml:space="preserve"> tiesnešu skaitu</w:t>
      </w:r>
      <w:r w:rsidR="002145F1">
        <w:rPr>
          <w:rFonts w:ascii="Times New Roman" w:hAnsi="Times New Roman" w:cs="Times New Roman"/>
          <w:bCs/>
          <w:sz w:val="24"/>
          <w:szCs w:val="24"/>
        </w:rPr>
        <w:t xml:space="preserve">, </w:t>
      </w:r>
      <w:r w:rsidR="00EE6F31">
        <w:rPr>
          <w:rFonts w:ascii="Times New Roman" w:hAnsi="Times New Roman" w:cs="Times New Roman"/>
          <w:bCs/>
          <w:sz w:val="24"/>
          <w:szCs w:val="24"/>
        </w:rPr>
        <w:t>pastāvētu iespēja</w:t>
      </w:r>
      <w:r w:rsidR="003B2AA8">
        <w:rPr>
          <w:rFonts w:ascii="Times New Roman" w:hAnsi="Times New Roman" w:cs="Times New Roman"/>
          <w:bCs/>
          <w:sz w:val="24"/>
          <w:szCs w:val="24"/>
        </w:rPr>
        <w:t xml:space="preserve"> ELT</w:t>
      </w:r>
      <w:r w:rsidR="00EE6F31">
        <w:rPr>
          <w:rFonts w:ascii="Times New Roman" w:hAnsi="Times New Roman" w:cs="Times New Roman"/>
          <w:bCs/>
          <w:sz w:val="24"/>
          <w:szCs w:val="24"/>
        </w:rPr>
        <w:t xml:space="preserve"> </w:t>
      </w:r>
      <w:r w:rsidR="002145F1">
        <w:rPr>
          <w:rFonts w:ascii="Times New Roman" w:hAnsi="Times New Roman" w:cs="Times New Roman"/>
          <w:bCs/>
          <w:sz w:val="24"/>
          <w:szCs w:val="24"/>
        </w:rPr>
        <w:t>attīst</w:t>
      </w:r>
      <w:r w:rsidR="00EE6F31">
        <w:rPr>
          <w:rFonts w:ascii="Times New Roman" w:hAnsi="Times New Roman" w:cs="Times New Roman"/>
          <w:bCs/>
          <w:sz w:val="24"/>
          <w:szCs w:val="24"/>
        </w:rPr>
        <w:t>īt</w:t>
      </w:r>
      <w:r w:rsidR="0060011B">
        <w:rPr>
          <w:rFonts w:ascii="Times New Roman" w:hAnsi="Times New Roman" w:cs="Times New Roman"/>
          <w:bCs/>
          <w:sz w:val="24"/>
          <w:szCs w:val="24"/>
        </w:rPr>
        <w:t xml:space="preserve"> tiesneš</w:t>
      </w:r>
      <w:r w:rsidR="002145F1">
        <w:rPr>
          <w:rFonts w:ascii="Times New Roman" w:hAnsi="Times New Roman" w:cs="Times New Roman"/>
          <w:bCs/>
          <w:sz w:val="24"/>
          <w:szCs w:val="24"/>
        </w:rPr>
        <w:t>u specializācij</w:t>
      </w:r>
      <w:r w:rsidR="003B2AA8">
        <w:rPr>
          <w:rFonts w:ascii="Times New Roman" w:hAnsi="Times New Roman" w:cs="Times New Roman"/>
          <w:bCs/>
          <w:sz w:val="24"/>
          <w:szCs w:val="24"/>
        </w:rPr>
        <w:t>u</w:t>
      </w:r>
      <w:r w:rsidR="0060011B">
        <w:rPr>
          <w:rFonts w:ascii="Times New Roman" w:hAnsi="Times New Roman" w:cs="Times New Roman"/>
          <w:bCs/>
          <w:sz w:val="24"/>
          <w:szCs w:val="24"/>
        </w:rPr>
        <w:t xml:space="preserve"> pa </w:t>
      </w:r>
      <w:r w:rsidR="002145F1">
        <w:rPr>
          <w:rFonts w:ascii="Times New Roman" w:hAnsi="Times New Roman" w:cs="Times New Roman"/>
          <w:bCs/>
          <w:sz w:val="24"/>
          <w:szCs w:val="24"/>
        </w:rPr>
        <w:t xml:space="preserve">tiesību </w:t>
      </w:r>
      <w:r w:rsidR="0060011B">
        <w:rPr>
          <w:rFonts w:ascii="Times New Roman" w:hAnsi="Times New Roman" w:cs="Times New Roman"/>
          <w:bCs/>
          <w:sz w:val="24"/>
          <w:szCs w:val="24"/>
        </w:rPr>
        <w:t>nozarēm – civiltiesībās u</w:t>
      </w:r>
      <w:r w:rsidR="001D0850">
        <w:rPr>
          <w:rFonts w:ascii="Times New Roman" w:hAnsi="Times New Roman" w:cs="Times New Roman"/>
          <w:bCs/>
          <w:sz w:val="24"/>
          <w:szCs w:val="24"/>
        </w:rPr>
        <w:t>n</w:t>
      </w:r>
      <w:r w:rsidR="0060011B">
        <w:rPr>
          <w:rFonts w:ascii="Times New Roman" w:hAnsi="Times New Roman" w:cs="Times New Roman"/>
          <w:bCs/>
          <w:sz w:val="24"/>
          <w:szCs w:val="24"/>
        </w:rPr>
        <w:t xml:space="preserve"> krimināltiesībās</w:t>
      </w:r>
      <w:r w:rsidR="005D3D73">
        <w:rPr>
          <w:rFonts w:ascii="Times New Roman" w:hAnsi="Times New Roman" w:cs="Times New Roman"/>
          <w:bCs/>
          <w:sz w:val="24"/>
          <w:szCs w:val="24"/>
        </w:rPr>
        <w:t xml:space="preserve"> (šobrīd šīs </w:t>
      </w:r>
      <w:r w:rsidR="0074041D">
        <w:rPr>
          <w:rFonts w:ascii="Times New Roman" w:hAnsi="Times New Roman" w:cs="Times New Roman"/>
          <w:bCs/>
          <w:sz w:val="24"/>
          <w:szCs w:val="24"/>
        </w:rPr>
        <w:t>specializācijas</w:t>
      </w:r>
      <w:r w:rsidR="005D3D73">
        <w:rPr>
          <w:rFonts w:ascii="Times New Roman" w:hAnsi="Times New Roman" w:cs="Times New Roman"/>
          <w:bCs/>
          <w:sz w:val="24"/>
          <w:szCs w:val="24"/>
        </w:rPr>
        <w:t xml:space="preserve"> objektīvi nav iespējams nošķirt un tas ir viens no apsvērumiem, kas</w:t>
      </w:r>
      <w:r w:rsidR="0074041D">
        <w:rPr>
          <w:rFonts w:ascii="Times New Roman" w:hAnsi="Times New Roman" w:cs="Times New Roman"/>
          <w:bCs/>
          <w:sz w:val="24"/>
          <w:szCs w:val="24"/>
        </w:rPr>
        <w:t xml:space="preserve"> iespējams</w:t>
      </w:r>
      <w:r w:rsidR="005D3D73">
        <w:rPr>
          <w:rFonts w:ascii="Times New Roman" w:hAnsi="Times New Roman" w:cs="Times New Roman"/>
          <w:bCs/>
          <w:sz w:val="24"/>
          <w:szCs w:val="24"/>
        </w:rPr>
        <w:t xml:space="preserve"> varētu atturēt</w:t>
      </w:r>
      <w:r w:rsidR="0074041D">
        <w:rPr>
          <w:rFonts w:ascii="Times New Roman" w:hAnsi="Times New Roman" w:cs="Times New Roman"/>
          <w:bCs/>
          <w:sz w:val="24"/>
          <w:szCs w:val="24"/>
        </w:rPr>
        <w:t xml:space="preserve"> tiesnešus ar specializāciju rūpnieciskā īpašuma lietās pāriet darbā ELT)</w:t>
      </w:r>
      <w:r w:rsidR="0060011B">
        <w:rPr>
          <w:rFonts w:ascii="Times New Roman" w:hAnsi="Times New Roman" w:cs="Times New Roman"/>
          <w:bCs/>
          <w:sz w:val="24"/>
          <w:szCs w:val="24"/>
        </w:rPr>
        <w:t>.</w:t>
      </w:r>
      <w:r w:rsidR="002145F1">
        <w:rPr>
          <w:rFonts w:ascii="Times New Roman" w:hAnsi="Times New Roman" w:cs="Times New Roman"/>
          <w:bCs/>
          <w:sz w:val="24"/>
          <w:szCs w:val="24"/>
        </w:rPr>
        <w:t xml:space="preserve"> </w:t>
      </w:r>
    </w:p>
    <w:p w14:paraId="2E18EA9F" w14:textId="3FAD6E82" w:rsidR="00F5286F" w:rsidRDefault="005E1F6B" w:rsidP="000066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5286F" w:rsidRPr="002B2CFD">
        <w:rPr>
          <w:rFonts w:ascii="Times New Roman" w:hAnsi="Times New Roman" w:cs="Times New Roman"/>
          <w:bCs/>
          <w:sz w:val="24"/>
          <w:szCs w:val="24"/>
        </w:rPr>
        <w:t>Rīgas pilsētas Vidzemes priekšpilsētas tiesas Lietu sadales plānā</w:t>
      </w:r>
      <w:r>
        <w:rPr>
          <w:rStyle w:val="Vresatsauce"/>
          <w:rFonts w:ascii="Times New Roman" w:hAnsi="Times New Roman" w:cs="Times New Roman"/>
          <w:bCs/>
          <w:sz w:val="24"/>
          <w:szCs w:val="24"/>
        </w:rPr>
        <w:footnoteReference w:id="37"/>
      </w:r>
      <w:r w:rsidR="00F5286F">
        <w:rPr>
          <w:rFonts w:ascii="Times New Roman" w:hAnsi="Times New Roman" w:cs="Times New Roman"/>
          <w:bCs/>
          <w:sz w:val="24"/>
          <w:szCs w:val="24"/>
        </w:rPr>
        <w:t xml:space="preserve"> attiecīgā specializācija intelektuālā īpašuma jomā noteikta sešiem tiesnešiem, </w:t>
      </w:r>
      <w:r>
        <w:rPr>
          <w:rFonts w:ascii="Times New Roman" w:hAnsi="Times New Roman" w:cs="Times New Roman"/>
          <w:bCs/>
          <w:sz w:val="24"/>
          <w:szCs w:val="24"/>
        </w:rPr>
        <w:t xml:space="preserve">savukārt </w:t>
      </w:r>
      <w:r w:rsidR="00F5286F">
        <w:rPr>
          <w:rFonts w:ascii="Times New Roman" w:hAnsi="Times New Roman" w:cs="Times New Roman"/>
          <w:bCs/>
          <w:sz w:val="24"/>
          <w:szCs w:val="24"/>
        </w:rPr>
        <w:t>2021.gadā minētās kategorijas lietas izskatīja četri</w:t>
      </w:r>
      <w:r w:rsidR="00F5286F">
        <w:rPr>
          <w:rStyle w:val="Vresatsauce"/>
          <w:rFonts w:ascii="Times New Roman" w:hAnsi="Times New Roman" w:cs="Times New Roman"/>
          <w:bCs/>
          <w:sz w:val="24"/>
          <w:szCs w:val="24"/>
        </w:rPr>
        <w:footnoteReference w:id="38"/>
      </w:r>
      <w:r w:rsidR="00F5286F">
        <w:rPr>
          <w:rFonts w:ascii="Times New Roman" w:hAnsi="Times New Roman" w:cs="Times New Roman"/>
          <w:bCs/>
          <w:sz w:val="24"/>
          <w:szCs w:val="24"/>
        </w:rPr>
        <w:t xml:space="preserve"> tiesneši, attiecīgi izskatot 8, 13, 5 un 8 lietas.  </w:t>
      </w:r>
      <w:r>
        <w:rPr>
          <w:rFonts w:ascii="Times New Roman" w:hAnsi="Times New Roman" w:cs="Times New Roman"/>
          <w:bCs/>
          <w:sz w:val="24"/>
          <w:szCs w:val="24"/>
        </w:rPr>
        <w:t xml:space="preserve">Vienlaikus attiecīgie tiesneši atbilstoši </w:t>
      </w:r>
      <w:r w:rsidRPr="006B4EA5">
        <w:rPr>
          <w:rFonts w:ascii="Times New Roman" w:hAnsi="Times New Roman" w:cs="Times New Roman"/>
          <w:bCs/>
          <w:sz w:val="24"/>
          <w:szCs w:val="24"/>
        </w:rPr>
        <w:t>Rīgas pilsētas Vidzemes priekšpilsētas tiesas</w:t>
      </w:r>
      <w:r>
        <w:rPr>
          <w:rFonts w:ascii="Times New Roman" w:hAnsi="Times New Roman" w:cs="Times New Roman"/>
          <w:bCs/>
          <w:sz w:val="24"/>
          <w:szCs w:val="24"/>
        </w:rPr>
        <w:t xml:space="preserve"> (no 2022.gada 1.augusta – Rīgas pilsētas tiesas)</w:t>
      </w:r>
      <w:r w:rsidRPr="006B4EA5">
        <w:rPr>
          <w:rFonts w:ascii="Times New Roman" w:hAnsi="Times New Roman" w:cs="Times New Roman"/>
          <w:bCs/>
          <w:sz w:val="24"/>
          <w:szCs w:val="24"/>
        </w:rPr>
        <w:t xml:space="preserve"> </w:t>
      </w:r>
      <w:r>
        <w:rPr>
          <w:rFonts w:ascii="Times New Roman" w:hAnsi="Times New Roman" w:cs="Times New Roman"/>
          <w:bCs/>
          <w:sz w:val="24"/>
          <w:szCs w:val="24"/>
        </w:rPr>
        <w:t>lietu sadales plānam</w:t>
      </w:r>
      <w:r>
        <w:rPr>
          <w:rStyle w:val="Vresatsauce"/>
          <w:rFonts w:ascii="Times New Roman" w:hAnsi="Times New Roman" w:cs="Times New Roman"/>
          <w:bCs/>
          <w:sz w:val="24"/>
          <w:szCs w:val="24"/>
        </w:rPr>
        <w:footnoteReference w:id="39"/>
      </w:r>
      <w:r>
        <w:rPr>
          <w:rFonts w:ascii="Times New Roman" w:hAnsi="Times New Roman" w:cs="Times New Roman"/>
          <w:bCs/>
          <w:sz w:val="24"/>
          <w:szCs w:val="24"/>
        </w:rPr>
        <w:t xml:space="preserve">, izskata </w:t>
      </w:r>
      <w:r w:rsidRPr="0042411D">
        <w:rPr>
          <w:rFonts w:ascii="Times New Roman" w:hAnsi="Times New Roman" w:cs="Times New Roman"/>
          <w:bCs/>
          <w:sz w:val="24"/>
          <w:szCs w:val="24"/>
        </w:rPr>
        <w:t xml:space="preserve">citu kategoriju </w:t>
      </w:r>
      <w:r w:rsidRPr="0042411D">
        <w:rPr>
          <w:rFonts w:ascii="Times New Roman" w:hAnsi="Times New Roman" w:cs="Times New Roman"/>
          <w:bCs/>
          <w:sz w:val="24"/>
          <w:szCs w:val="24"/>
        </w:rPr>
        <w:lastRenderedPageBreak/>
        <w:t>civillietas,</w:t>
      </w:r>
      <w:r w:rsidR="00C06A99">
        <w:rPr>
          <w:rFonts w:ascii="Times New Roman" w:hAnsi="Times New Roman" w:cs="Times New Roman"/>
          <w:bCs/>
          <w:sz w:val="24"/>
          <w:szCs w:val="24"/>
        </w:rPr>
        <w:t xml:space="preserve"> piemēram</w:t>
      </w:r>
      <w:r w:rsidR="00C06A99" w:rsidRPr="00AE1FC0">
        <w:rPr>
          <w:rFonts w:ascii="Times New Roman" w:hAnsi="Times New Roman" w:cs="Times New Roman"/>
          <w:bCs/>
          <w:sz w:val="24"/>
          <w:szCs w:val="24"/>
        </w:rPr>
        <w:t xml:space="preserve">, </w:t>
      </w:r>
      <w:r w:rsidRPr="00AE1FC0">
        <w:rPr>
          <w:rFonts w:ascii="Times New Roman" w:hAnsi="Times New Roman" w:cs="Times New Roman"/>
          <w:bCs/>
          <w:sz w:val="24"/>
          <w:szCs w:val="24"/>
        </w:rPr>
        <w:t xml:space="preserve"> </w:t>
      </w:r>
      <w:r w:rsidR="009E654E" w:rsidRPr="00AE1FC0">
        <w:rPr>
          <w:rFonts w:ascii="Times New Roman" w:hAnsi="Times New Roman" w:cs="Times New Roman"/>
          <w:bCs/>
          <w:sz w:val="24"/>
          <w:szCs w:val="24"/>
        </w:rPr>
        <w:t xml:space="preserve">maksātnespējas lietas, adopcijas lietas, prasības, kas izriet no ģimenes tiesībām, darba tiesību strīdus, prasības, kas izriet no saistību tiesībām un mantojuma tiesībām. </w:t>
      </w:r>
    </w:p>
    <w:p w14:paraId="0111F5B3" w14:textId="4A2AE8ED" w:rsidR="00536F6D" w:rsidRDefault="00F5286F" w:rsidP="001373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66F63">
        <w:rPr>
          <w:rFonts w:ascii="Times New Roman" w:hAnsi="Times New Roman" w:cs="Times New Roman"/>
          <w:bCs/>
          <w:sz w:val="24"/>
          <w:szCs w:val="24"/>
        </w:rPr>
        <w:t>A</w:t>
      </w:r>
      <w:r w:rsidR="005E1F6B">
        <w:rPr>
          <w:rFonts w:ascii="Times New Roman" w:hAnsi="Times New Roman" w:cs="Times New Roman"/>
          <w:bCs/>
          <w:sz w:val="24"/>
          <w:szCs w:val="24"/>
        </w:rPr>
        <w:t xml:space="preserve">tsevišķu būtu vērtējams </w:t>
      </w:r>
      <w:r w:rsidR="00466F63">
        <w:rPr>
          <w:rFonts w:ascii="Times New Roman" w:hAnsi="Times New Roman" w:cs="Times New Roman"/>
          <w:bCs/>
          <w:sz w:val="24"/>
          <w:szCs w:val="24"/>
        </w:rPr>
        <w:t xml:space="preserve">arī </w:t>
      </w:r>
      <w:r w:rsidR="005E1F6B">
        <w:rPr>
          <w:rFonts w:ascii="Times New Roman" w:hAnsi="Times New Roman" w:cs="Times New Roman"/>
          <w:bCs/>
          <w:sz w:val="24"/>
          <w:szCs w:val="24"/>
        </w:rPr>
        <w:t>pārceļamo tiesnešu skaits</w:t>
      </w:r>
      <w:r w:rsidR="00466F63">
        <w:rPr>
          <w:rFonts w:ascii="Times New Roman" w:hAnsi="Times New Roman" w:cs="Times New Roman"/>
          <w:bCs/>
          <w:sz w:val="24"/>
          <w:szCs w:val="24"/>
        </w:rPr>
        <w:t xml:space="preserve">, ja šāds risinājums, ņemot vērā iepriekš minētos apsvērumus, tiek atzīts par </w:t>
      </w:r>
      <w:r w:rsidR="00DE2709">
        <w:rPr>
          <w:rFonts w:ascii="Times New Roman" w:hAnsi="Times New Roman" w:cs="Times New Roman"/>
          <w:bCs/>
          <w:sz w:val="24"/>
          <w:szCs w:val="24"/>
        </w:rPr>
        <w:t>īstenojumu</w:t>
      </w:r>
      <w:r w:rsidR="005E1F6B">
        <w:rPr>
          <w:rFonts w:ascii="Times New Roman" w:hAnsi="Times New Roman" w:cs="Times New Roman"/>
          <w:bCs/>
          <w:sz w:val="24"/>
          <w:szCs w:val="24"/>
        </w:rPr>
        <w:t xml:space="preserve">. Iespējams, būtu pietiekami, ka </w:t>
      </w:r>
      <w:r w:rsidR="001373BA">
        <w:rPr>
          <w:rFonts w:ascii="Times New Roman" w:hAnsi="Times New Roman" w:cs="Times New Roman"/>
          <w:bCs/>
          <w:sz w:val="24"/>
          <w:szCs w:val="24"/>
        </w:rPr>
        <w:t xml:space="preserve">no Rīgas pilsētas Vidzemes priekšpilsētas tiesas (no 2022.gada 1.augusta – Rīgas pilsētas tiesas) </w:t>
      </w:r>
      <w:r w:rsidR="005E1F6B">
        <w:rPr>
          <w:rFonts w:ascii="Times New Roman" w:hAnsi="Times New Roman" w:cs="Times New Roman"/>
          <w:bCs/>
          <w:sz w:val="24"/>
          <w:szCs w:val="24"/>
        </w:rPr>
        <w:t>tiktu pārceltas, piemēram,</w:t>
      </w:r>
      <w:r w:rsidR="001373BA">
        <w:rPr>
          <w:rFonts w:ascii="Times New Roman" w:hAnsi="Times New Roman" w:cs="Times New Roman"/>
          <w:bCs/>
          <w:sz w:val="24"/>
          <w:szCs w:val="24"/>
        </w:rPr>
        <w:t xml:space="preserve"> </w:t>
      </w:r>
      <w:r w:rsidR="0026200E">
        <w:rPr>
          <w:rFonts w:ascii="Times New Roman" w:hAnsi="Times New Roman" w:cs="Times New Roman"/>
          <w:bCs/>
          <w:sz w:val="24"/>
          <w:szCs w:val="24"/>
        </w:rPr>
        <w:t>četru tiesnešu</w:t>
      </w:r>
      <w:r w:rsidR="001D04EC">
        <w:rPr>
          <w:rFonts w:ascii="Times New Roman" w:hAnsi="Times New Roman" w:cs="Times New Roman"/>
          <w:bCs/>
          <w:sz w:val="24"/>
          <w:szCs w:val="24"/>
        </w:rPr>
        <w:t xml:space="preserve"> amata viet</w:t>
      </w:r>
      <w:r w:rsidR="001373BA">
        <w:rPr>
          <w:rFonts w:ascii="Times New Roman" w:hAnsi="Times New Roman" w:cs="Times New Roman"/>
          <w:bCs/>
          <w:sz w:val="24"/>
          <w:szCs w:val="24"/>
        </w:rPr>
        <w:t>as</w:t>
      </w:r>
      <w:r w:rsidR="00DE2709">
        <w:rPr>
          <w:rFonts w:ascii="Times New Roman" w:hAnsi="Times New Roman" w:cs="Times New Roman"/>
          <w:bCs/>
          <w:sz w:val="24"/>
          <w:szCs w:val="24"/>
        </w:rPr>
        <w:t>.</w:t>
      </w:r>
      <w:r w:rsidR="005E1F6B">
        <w:rPr>
          <w:rFonts w:ascii="Times New Roman" w:hAnsi="Times New Roman" w:cs="Times New Roman"/>
          <w:bCs/>
          <w:sz w:val="24"/>
          <w:szCs w:val="24"/>
        </w:rPr>
        <w:t xml:space="preserve"> Vienlaikus,</w:t>
      </w:r>
      <w:r w:rsidR="00BD739E">
        <w:rPr>
          <w:rFonts w:ascii="Times New Roman" w:hAnsi="Times New Roman" w:cs="Times New Roman"/>
          <w:bCs/>
          <w:sz w:val="24"/>
          <w:szCs w:val="24"/>
        </w:rPr>
        <w:t xml:space="preserve"> kā minēts iepriekš</w:t>
      </w:r>
      <w:r w:rsidR="005E1F6B">
        <w:rPr>
          <w:rFonts w:ascii="Times New Roman" w:hAnsi="Times New Roman" w:cs="Times New Roman"/>
          <w:bCs/>
          <w:sz w:val="24"/>
          <w:szCs w:val="24"/>
        </w:rPr>
        <w:t xml:space="preserve"> l</w:t>
      </w:r>
      <w:r w:rsidR="00536F6D">
        <w:rPr>
          <w:rFonts w:ascii="Times New Roman" w:hAnsi="Times New Roman" w:cs="Times New Roman"/>
          <w:bCs/>
          <w:sz w:val="24"/>
          <w:szCs w:val="24"/>
        </w:rPr>
        <w:t xml:space="preserve">īdz ar tiesnešu, kas </w:t>
      </w:r>
      <w:r w:rsidR="00507872">
        <w:rPr>
          <w:rFonts w:ascii="Times New Roman" w:hAnsi="Times New Roman" w:cs="Times New Roman"/>
          <w:bCs/>
          <w:sz w:val="24"/>
          <w:szCs w:val="24"/>
        </w:rPr>
        <w:t>izskata</w:t>
      </w:r>
      <w:r w:rsidR="00536F6D">
        <w:rPr>
          <w:rFonts w:ascii="Times New Roman" w:hAnsi="Times New Roman" w:cs="Times New Roman"/>
          <w:bCs/>
          <w:sz w:val="24"/>
          <w:szCs w:val="24"/>
        </w:rPr>
        <w:t xml:space="preserve"> </w:t>
      </w:r>
      <w:r w:rsidR="00E3677E">
        <w:rPr>
          <w:rFonts w:ascii="Times New Roman" w:hAnsi="Times New Roman" w:cs="Times New Roman"/>
          <w:bCs/>
          <w:sz w:val="24"/>
          <w:szCs w:val="24"/>
        </w:rPr>
        <w:t>intelektuālā īpašuma liet</w:t>
      </w:r>
      <w:r w:rsidR="00507872">
        <w:rPr>
          <w:rFonts w:ascii="Times New Roman" w:hAnsi="Times New Roman" w:cs="Times New Roman"/>
          <w:bCs/>
          <w:sz w:val="24"/>
          <w:szCs w:val="24"/>
        </w:rPr>
        <w:t>as</w:t>
      </w:r>
      <w:r w:rsidR="00E3677E">
        <w:rPr>
          <w:rFonts w:ascii="Times New Roman" w:hAnsi="Times New Roman" w:cs="Times New Roman"/>
          <w:bCs/>
          <w:sz w:val="24"/>
          <w:szCs w:val="24"/>
        </w:rPr>
        <w:t>,</w:t>
      </w:r>
      <w:r w:rsidR="00536F6D">
        <w:rPr>
          <w:rFonts w:ascii="Times New Roman" w:hAnsi="Times New Roman" w:cs="Times New Roman"/>
          <w:bCs/>
          <w:sz w:val="24"/>
          <w:szCs w:val="24"/>
        </w:rPr>
        <w:t xml:space="preserve"> pārcelšanu, pastāv iespēja palielināt ELT kapacitāti arī citu civillietu </w:t>
      </w:r>
      <w:r w:rsidR="0026200E">
        <w:rPr>
          <w:rFonts w:ascii="Times New Roman" w:hAnsi="Times New Roman" w:cs="Times New Roman"/>
          <w:bCs/>
          <w:sz w:val="24"/>
          <w:szCs w:val="24"/>
        </w:rPr>
        <w:t>vai</w:t>
      </w:r>
      <w:r w:rsidR="00536F6D">
        <w:rPr>
          <w:rFonts w:ascii="Times New Roman" w:hAnsi="Times New Roman" w:cs="Times New Roman"/>
          <w:bCs/>
          <w:sz w:val="24"/>
          <w:szCs w:val="24"/>
        </w:rPr>
        <w:t xml:space="preserve"> krimināllietu izskatīšanā.  </w:t>
      </w:r>
    </w:p>
    <w:p w14:paraId="5F0872C2" w14:textId="03C812A8" w:rsidR="003421C2" w:rsidRPr="003421C2" w:rsidRDefault="006E4AF6" w:rsidP="00EC64EC">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ELT tiesnešu kopskaita palielināšanas gadījumā, </w:t>
      </w:r>
      <w:r w:rsidR="003751FD">
        <w:rPr>
          <w:rFonts w:ascii="Times New Roman" w:hAnsi="Times New Roman" w:cs="Times New Roman"/>
          <w:bCs/>
          <w:sz w:val="24"/>
          <w:szCs w:val="24"/>
        </w:rPr>
        <w:t>apsverama</w:t>
      </w:r>
      <w:r>
        <w:rPr>
          <w:rFonts w:ascii="Times New Roman" w:hAnsi="Times New Roman" w:cs="Times New Roman"/>
          <w:bCs/>
          <w:sz w:val="24"/>
          <w:szCs w:val="24"/>
        </w:rPr>
        <w:t xml:space="preserve"> iespēj</w:t>
      </w:r>
      <w:r w:rsidR="003751FD">
        <w:rPr>
          <w:rFonts w:ascii="Times New Roman" w:hAnsi="Times New Roman" w:cs="Times New Roman"/>
          <w:bCs/>
          <w:sz w:val="24"/>
          <w:szCs w:val="24"/>
        </w:rPr>
        <w:t>a</w:t>
      </w:r>
      <w:r>
        <w:rPr>
          <w:rFonts w:ascii="Times New Roman" w:hAnsi="Times New Roman" w:cs="Times New Roman"/>
          <w:bCs/>
          <w:sz w:val="24"/>
          <w:szCs w:val="24"/>
        </w:rPr>
        <w:t xml:space="preserve"> ELT nodot kompetenci </w:t>
      </w:r>
      <w:r w:rsidRPr="00C742D5">
        <w:rPr>
          <w:rFonts w:ascii="Times New Roman" w:hAnsi="Times New Roman" w:cs="Times New Roman"/>
          <w:bCs/>
          <w:sz w:val="24"/>
          <w:szCs w:val="24"/>
        </w:rPr>
        <w:t>liela apmēra prasību izskatīšanā, nosakot par kritēriju nevis darījumu summu</w:t>
      </w:r>
      <w:r>
        <w:rPr>
          <w:rStyle w:val="Vresatsauce"/>
          <w:rFonts w:ascii="Times New Roman" w:hAnsi="Times New Roman" w:cs="Times New Roman"/>
          <w:bCs/>
          <w:sz w:val="24"/>
          <w:szCs w:val="24"/>
        </w:rPr>
        <w:footnoteReference w:id="40"/>
      </w:r>
      <w:r w:rsidRPr="00C742D5">
        <w:rPr>
          <w:rFonts w:ascii="Times New Roman" w:hAnsi="Times New Roman" w:cs="Times New Roman"/>
          <w:bCs/>
          <w:sz w:val="24"/>
          <w:szCs w:val="24"/>
        </w:rPr>
        <w:t>, jo darījuma summa pati par sevi nav saistāma ar specializāciju), bet tieši komercdarbībai svarīgos jautājum</w:t>
      </w:r>
      <w:r>
        <w:rPr>
          <w:rFonts w:ascii="Times New Roman" w:hAnsi="Times New Roman" w:cs="Times New Roman"/>
          <w:bCs/>
          <w:sz w:val="24"/>
          <w:szCs w:val="24"/>
        </w:rPr>
        <w:t>u</w:t>
      </w:r>
      <w:r w:rsidRPr="00C742D5">
        <w:rPr>
          <w:rFonts w:ascii="Times New Roman" w:hAnsi="Times New Roman" w:cs="Times New Roman"/>
          <w:bCs/>
          <w:sz w:val="24"/>
          <w:szCs w:val="24"/>
        </w:rPr>
        <w:t xml:space="preserve">s (piemēram, liela industriāla nekustamā īpašuma atsavināšanas, nomas līgumi, līgumi, kas saistīti ar </w:t>
      </w:r>
      <w:r w:rsidR="00BB4245">
        <w:rPr>
          <w:rFonts w:ascii="Times New Roman" w:hAnsi="Times New Roman" w:cs="Times New Roman"/>
          <w:bCs/>
          <w:sz w:val="24"/>
          <w:szCs w:val="24"/>
        </w:rPr>
        <w:t>vērtīgu</w:t>
      </w:r>
      <w:r w:rsidRPr="00C742D5">
        <w:rPr>
          <w:rFonts w:ascii="Times New Roman" w:hAnsi="Times New Roman" w:cs="Times New Roman"/>
          <w:bCs/>
          <w:sz w:val="24"/>
          <w:szCs w:val="24"/>
        </w:rPr>
        <w:t xml:space="preserve"> ražošanas iekārtu iegādi vai izejvielu piegādēm</w:t>
      </w:r>
      <w:r w:rsidR="002D0FF4">
        <w:rPr>
          <w:rFonts w:ascii="Times New Roman" w:hAnsi="Times New Roman" w:cs="Times New Roman"/>
          <w:bCs/>
          <w:sz w:val="24"/>
          <w:szCs w:val="24"/>
        </w:rPr>
        <w:t>)</w:t>
      </w:r>
      <w:r w:rsidRPr="00C742D5">
        <w:rPr>
          <w:rFonts w:ascii="Times New Roman" w:hAnsi="Times New Roman" w:cs="Times New Roman"/>
          <w:bCs/>
          <w:sz w:val="24"/>
          <w:szCs w:val="24"/>
        </w:rPr>
        <w:t xml:space="preserve">. </w:t>
      </w:r>
      <w:r w:rsidR="003421C2" w:rsidRPr="003421C2">
        <w:rPr>
          <w:rFonts w:ascii="Times New Roman" w:hAnsi="Times New Roman" w:cs="Times New Roman"/>
          <w:bCs/>
          <w:sz w:val="24"/>
          <w:szCs w:val="24"/>
        </w:rPr>
        <w:t>Uzņēmējdarbīb</w:t>
      </w:r>
      <w:r w:rsidR="00942F97">
        <w:rPr>
          <w:rFonts w:ascii="Times New Roman" w:hAnsi="Times New Roman" w:cs="Times New Roman"/>
          <w:bCs/>
          <w:sz w:val="24"/>
          <w:szCs w:val="24"/>
        </w:rPr>
        <w:t>ā</w:t>
      </w:r>
      <w:r w:rsidR="003421C2" w:rsidRPr="003421C2">
        <w:rPr>
          <w:rFonts w:ascii="Times New Roman" w:hAnsi="Times New Roman" w:cs="Times New Roman"/>
          <w:bCs/>
          <w:sz w:val="24"/>
          <w:szCs w:val="24"/>
        </w:rPr>
        <w:t xml:space="preserve"> kādu nolīgtu saistību neizpilde var radīt tādus apstākļus, ka uzņēmums cieš ievērojamus zaudējumus</w:t>
      </w:r>
      <w:r w:rsidR="00942F97">
        <w:rPr>
          <w:rFonts w:ascii="Times New Roman" w:hAnsi="Times New Roman" w:cs="Times New Roman"/>
          <w:bCs/>
          <w:sz w:val="24"/>
          <w:szCs w:val="24"/>
        </w:rPr>
        <w:t>, tajā skaitā, ietekmējot arī šajā uzņēmumā nodarbināto iespējas strādāt</w:t>
      </w:r>
      <w:r w:rsidR="003421C2" w:rsidRPr="003421C2">
        <w:rPr>
          <w:rFonts w:ascii="Times New Roman" w:hAnsi="Times New Roman" w:cs="Times New Roman"/>
          <w:bCs/>
          <w:sz w:val="24"/>
          <w:szCs w:val="24"/>
        </w:rPr>
        <w:t>.</w:t>
      </w:r>
      <w:r w:rsidR="003421C2" w:rsidRPr="003421C2">
        <w:t xml:space="preserve"> </w:t>
      </w:r>
      <w:r w:rsidR="003421C2" w:rsidRPr="003421C2">
        <w:rPr>
          <w:rFonts w:ascii="Times New Roman" w:hAnsi="Times New Roman" w:cs="Times New Roman"/>
          <w:bCs/>
          <w:sz w:val="24"/>
          <w:szCs w:val="24"/>
        </w:rPr>
        <w:t xml:space="preserve">Jebkura saimnieciska darbība </w:t>
      </w:r>
      <w:r w:rsidR="00942F97">
        <w:rPr>
          <w:rFonts w:ascii="Times New Roman" w:hAnsi="Times New Roman" w:cs="Times New Roman"/>
          <w:bCs/>
          <w:sz w:val="24"/>
          <w:szCs w:val="24"/>
        </w:rPr>
        <w:t xml:space="preserve">nereti ir </w:t>
      </w:r>
      <w:r w:rsidR="003421C2" w:rsidRPr="003421C2">
        <w:rPr>
          <w:rFonts w:ascii="Times New Roman" w:hAnsi="Times New Roman" w:cs="Times New Roman"/>
          <w:bCs/>
          <w:sz w:val="24"/>
          <w:szCs w:val="24"/>
        </w:rPr>
        <w:t xml:space="preserve">saistīta ar daudzām grūtībām, neparedzamām situācijām, no paša uzņēmēja </w:t>
      </w:r>
      <w:r w:rsidR="00942F97">
        <w:rPr>
          <w:rFonts w:ascii="Times New Roman" w:hAnsi="Times New Roman" w:cs="Times New Roman"/>
          <w:bCs/>
          <w:sz w:val="24"/>
          <w:szCs w:val="24"/>
        </w:rPr>
        <w:t xml:space="preserve">bieži vien </w:t>
      </w:r>
      <w:r w:rsidR="003421C2" w:rsidRPr="003421C2">
        <w:rPr>
          <w:rFonts w:ascii="Times New Roman" w:hAnsi="Times New Roman" w:cs="Times New Roman"/>
          <w:bCs/>
          <w:sz w:val="24"/>
          <w:szCs w:val="24"/>
        </w:rPr>
        <w:t xml:space="preserve"> neatkarīgiem apstākļiem.</w:t>
      </w:r>
      <w:r w:rsidR="003421C2">
        <w:rPr>
          <w:rFonts w:ascii="Times New Roman" w:hAnsi="Times New Roman" w:cs="Times New Roman"/>
          <w:bCs/>
          <w:sz w:val="24"/>
          <w:szCs w:val="24"/>
        </w:rPr>
        <w:t xml:space="preserve"> Piemēram, </w:t>
      </w:r>
      <w:r w:rsidR="003421C2" w:rsidRPr="003421C2">
        <w:rPr>
          <w:rFonts w:ascii="Times New Roman" w:hAnsi="Times New Roman" w:cs="Times New Roman"/>
          <w:bCs/>
          <w:sz w:val="24"/>
          <w:szCs w:val="24"/>
        </w:rPr>
        <w:t xml:space="preserve"> finansiālu zaudējumu</w:t>
      </w:r>
      <w:r w:rsidR="00EC64EC">
        <w:rPr>
          <w:rFonts w:ascii="Times New Roman" w:hAnsi="Times New Roman" w:cs="Times New Roman"/>
          <w:bCs/>
          <w:sz w:val="24"/>
          <w:szCs w:val="24"/>
        </w:rPr>
        <w:t xml:space="preserve"> rašanās negodīga </w:t>
      </w:r>
      <w:r w:rsidR="00365E81">
        <w:rPr>
          <w:rFonts w:ascii="Times New Roman" w:hAnsi="Times New Roman" w:cs="Times New Roman"/>
          <w:bCs/>
          <w:sz w:val="24"/>
          <w:szCs w:val="24"/>
        </w:rPr>
        <w:t>partnera</w:t>
      </w:r>
      <w:r w:rsidR="00EC64EC">
        <w:rPr>
          <w:rFonts w:ascii="Times New Roman" w:hAnsi="Times New Roman" w:cs="Times New Roman"/>
          <w:bCs/>
          <w:sz w:val="24"/>
          <w:szCs w:val="24"/>
        </w:rPr>
        <w:t xml:space="preserve"> rīcības dēļ. Lai aizsargātu apdraudēto interesi</w:t>
      </w:r>
      <w:r w:rsidR="00120903">
        <w:rPr>
          <w:rFonts w:ascii="Times New Roman" w:hAnsi="Times New Roman" w:cs="Times New Roman"/>
          <w:bCs/>
          <w:sz w:val="24"/>
          <w:szCs w:val="24"/>
        </w:rPr>
        <w:t>,</w:t>
      </w:r>
      <w:r w:rsidR="00942F97">
        <w:rPr>
          <w:rFonts w:ascii="Times New Roman" w:hAnsi="Times New Roman" w:cs="Times New Roman"/>
          <w:bCs/>
          <w:sz w:val="24"/>
          <w:szCs w:val="24"/>
        </w:rPr>
        <w:t xml:space="preserve"> un pēc iespējas </w:t>
      </w:r>
      <w:r w:rsidR="00131ECE">
        <w:rPr>
          <w:rFonts w:ascii="Times New Roman" w:hAnsi="Times New Roman" w:cs="Times New Roman"/>
          <w:bCs/>
          <w:sz w:val="24"/>
          <w:szCs w:val="24"/>
        </w:rPr>
        <w:t xml:space="preserve"> </w:t>
      </w:r>
      <w:r w:rsidR="00942F97">
        <w:rPr>
          <w:rFonts w:ascii="Times New Roman" w:hAnsi="Times New Roman" w:cs="Times New Roman"/>
          <w:bCs/>
          <w:sz w:val="24"/>
          <w:szCs w:val="24"/>
        </w:rPr>
        <w:t xml:space="preserve">mazinātu riskus uzņēmējdarbībai un kopumā tautsaimniecības attīstībai, </w:t>
      </w:r>
      <w:r w:rsidR="00131ECE">
        <w:rPr>
          <w:rFonts w:ascii="Times New Roman" w:hAnsi="Times New Roman" w:cs="Times New Roman"/>
          <w:bCs/>
          <w:sz w:val="24"/>
          <w:szCs w:val="24"/>
        </w:rPr>
        <w:t>ir svarīg</w:t>
      </w:r>
      <w:r w:rsidR="00942F97">
        <w:rPr>
          <w:rFonts w:ascii="Times New Roman" w:hAnsi="Times New Roman" w:cs="Times New Roman"/>
          <w:bCs/>
          <w:sz w:val="24"/>
          <w:szCs w:val="24"/>
        </w:rPr>
        <w:t xml:space="preserve">i šādu </w:t>
      </w:r>
      <w:r w:rsidR="00365E81">
        <w:rPr>
          <w:rFonts w:ascii="Times New Roman" w:hAnsi="Times New Roman" w:cs="Times New Roman"/>
          <w:bCs/>
          <w:sz w:val="24"/>
          <w:szCs w:val="24"/>
        </w:rPr>
        <w:t xml:space="preserve">liela apmēra prasību izdalīt kā atsevišķu prasības veidu, lai </w:t>
      </w:r>
      <w:r w:rsidR="00942F97">
        <w:rPr>
          <w:rFonts w:ascii="Times New Roman" w:hAnsi="Times New Roman" w:cs="Times New Roman"/>
          <w:bCs/>
          <w:sz w:val="24"/>
          <w:szCs w:val="24"/>
        </w:rPr>
        <w:t>pēc iespējas</w:t>
      </w:r>
      <w:r w:rsidR="00120903">
        <w:rPr>
          <w:rFonts w:ascii="Times New Roman" w:hAnsi="Times New Roman" w:cs="Times New Roman"/>
          <w:bCs/>
          <w:sz w:val="24"/>
          <w:szCs w:val="24"/>
        </w:rPr>
        <w:t xml:space="preserve"> ātri un efektīvi rastu situācijas risinājumu.</w:t>
      </w:r>
      <w:r w:rsidR="00365E81">
        <w:rPr>
          <w:rFonts w:ascii="Times New Roman" w:hAnsi="Times New Roman" w:cs="Times New Roman"/>
          <w:bCs/>
          <w:sz w:val="24"/>
          <w:szCs w:val="24"/>
        </w:rPr>
        <w:t xml:space="preserve"> </w:t>
      </w:r>
    </w:p>
    <w:p w14:paraId="0DD2B1DD" w14:textId="25CBC3F8" w:rsidR="00623EA8" w:rsidRDefault="006E4AF6" w:rsidP="0048660D">
      <w:pPr>
        <w:spacing w:after="0" w:line="240" w:lineRule="auto"/>
        <w:ind w:firstLine="720"/>
        <w:jc w:val="both"/>
        <w:rPr>
          <w:rFonts w:ascii="Times New Roman" w:hAnsi="Times New Roman" w:cs="Times New Roman"/>
          <w:bCs/>
          <w:sz w:val="24"/>
          <w:szCs w:val="24"/>
        </w:rPr>
      </w:pPr>
      <w:r w:rsidRPr="00C742D5">
        <w:rPr>
          <w:rFonts w:ascii="Times New Roman" w:hAnsi="Times New Roman" w:cs="Times New Roman"/>
          <w:bCs/>
          <w:sz w:val="24"/>
          <w:szCs w:val="24"/>
        </w:rPr>
        <w:t xml:space="preserve">Vēl diskutējams par iespēju </w:t>
      </w:r>
      <w:r>
        <w:rPr>
          <w:rFonts w:ascii="Times New Roman" w:hAnsi="Times New Roman" w:cs="Times New Roman"/>
          <w:bCs/>
          <w:sz w:val="24"/>
          <w:szCs w:val="24"/>
        </w:rPr>
        <w:t>ELT</w:t>
      </w:r>
      <w:r w:rsidRPr="00C742D5">
        <w:rPr>
          <w:rFonts w:ascii="Times New Roman" w:hAnsi="Times New Roman" w:cs="Times New Roman"/>
          <w:bCs/>
          <w:sz w:val="24"/>
          <w:szCs w:val="24"/>
        </w:rPr>
        <w:t xml:space="preserve"> kompetenci papildināt </w:t>
      </w:r>
      <w:r>
        <w:rPr>
          <w:rFonts w:ascii="Times New Roman" w:hAnsi="Times New Roman" w:cs="Times New Roman"/>
          <w:bCs/>
          <w:sz w:val="24"/>
          <w:szCs w:val="24"/>
        </w:rPr>
        <w:t>ar</w:t>
      </w:r>
      <w:r w:rsidRPr="00C742D5">
        <w:rPr>
          <w:rFonts w:ascii="Times New Roman" w:hAnsi="Times New Roman" w:cs="Times New Roman"/>
          <w:bCs/>
          <w:sz w:val="24"/>
          <w:szCs w:val="24"/>
        </w:rPr>
        <w:t xml:space="preserve"> </w:t>
      </w:r>
      <w:bookmarkStart w:id="13" w:name="_Hlk103895326"/>
      <w:r w:rsidRPr="00C742D5">
        <w:rPr>
          <w:rFonts w:ascii="Times New Roman" w:hAnsi="Times New Roman" w:cs="Times New Roman"/>
          <w:bCs/>
          <w:sz w:val="24"/>
          <w:szCs w:val="24"/>
        </w:rPr>
        <w:t>prasīb</w:t>
      </w:r>
      <w:r>
        <w:rPr>
          <w:rFonts w:ascii="Times New Roman" w:hAnsi="Times New Roman" w:cs="Times New Roman"/>
          <w:bCs/>
          <w:sz w:val="24"/>
          <w:szCs w:val="24"/>
        </w:rPr>
        <w:t>ām</w:t>
      </w:r>
      <w:r w:rsidRPr="00C742D5">
        <w:rPr>
          <w:rFonts w:ascii="Times New Roman" w:hAnsi="Times New Roman" w:cs="Times New Roman"/>
          <w:bCs/>
          <w:sz w:val="24"/>
          <w:szCs w:val="24"/>
        </w:rPr>
        <w:t>, kas izriet no dažāda veida finanšu instrumentiem</w:t>
      </w:r>
      <w:bookmarkEnd w:id="13"/>
      <w:r w:rsidR="00BF0DAE">
        <w:rPr>
          <w:rStyle w:val="Vresatsauce"/>
          <w:rFonts w:ascii="Times New Roman" w:hAnsi="Times New Roman" w:cs="Times New Roman"/>
          <w:bCs/>
          <w:sz w:val="24"/>
          <w:szCs w:val="24"/>
        </w:rPr>
        <w:footnoteReference w:id="41"/>
      </w:r>
      <w:r w:rsidR="00B93BB0">
        <w:rPr>
          <w:rFonts w:ascii="Times New Roman" w:hAnsi="Times New Roman" w:cs="Times New Roman"/>
          <w:bCs/>
          <w:sz w:val="24"/>
          <w:szCs w:val="24"/>
        </w:rPr>
        <w:t xml:space="preserve">, jo </w:t>
      </w:r>
      <w:r w:rsidR="005C6446" w:rsidRPr="005C6446">
        <w:rPr>
          <w:rFonts w:ascii="Times New Roman" w:hAnsi="Times New Roman" w:cs="Times New Roman"/>
          <w:bCs/>
          <w:sz w:val="24"/>
          <w:szCs w:val="24"/>
        </w:rPr>
        <w:t xml:space="preserve">šāda veida strīdu izskatīšana ir </w:t>
      </w:r>
      <w:r w:rsidR="00B93BB0">
        <w:rPr>
          <w:rFonts w:ascii="Times New Roman" w:hAnsi="Times New Roman" w:cs="Times New Roman"/>
          <w:bCs/>
          <w:sz w:val="24"/>
          <w:szCs w:val="24"/>
        </w:rPr>
        <w:t xml:space="preserve">nesaraujami </w:t>
      </w:r>
      <w:r w:rsidR="005C6446" w:rsidRPr="005C6446">
        <w:rPr>
          <w:rFonts w:ascii="Times New Roman" w:hAnsi="Times New Roman" w:cs="Times New Roman"/>
          <w:bCs/>
          <w:sz w:val="24"/>
          <w:szCs w:val="24"/>
        </w:rPr>
        <w:t>saistīta ar papildu zināšanām ekonomikas un finanšu jomā</w:t>
      </w:r>
      <w:r w:rsidR="00B93BB0">
        <w:rPr>
          <w:rFonts w:ascii="Times New Roman" w:hAnsi="Times New Roman" w:cs="Times New Roman"/>
          <w:bCs/>
          <w:sz w:val="24"/>
          <w:szCs w:val="24"/>
        </w:rPr>
        <w:t>.</w:t>
      </w:r>
      <w:r w:rsidR="00BF0DAE">
        <w:rPr>
          <w:rFonts w:ascii="Times New Roman" w:hAnsi="Times New Roman" w:cs="Times New Roman"/>
          <w:bCs/>
          <w:sz w:val="24"/>
          <w:szCs w:val="24"/>
        </w:rPr>
        <w:t xml:space="preserve"> </w:t>
      </w:r>
      <w:r w:rsidR="00AC7E7A">
        <w:rPr>
          <w:rFonts w:ascii="Times New Roman" w:hAnsi="Times New Roman" w:cs="Times New Roman"/>
          <w:bCs/>
          <w:sz w:val="24"/>
          <w:szCs w:val="24"/>
        </w:rPr>
        <w:t>Piemēram</w:t>
      </w:r>
      <w:r w:rsidR="009412D6">
        <w:rPr>
          <w:rFonts w:ascii="Times New Roman" w:hAnsi="Times New Roman" w:cs="Times New Roman"/>
          <w:bCs/>
          <w:sz w:val="24"/>
          <w:szCs w:val="24"/>
        </w:rPr>
        <w:t>,</w:t>
      </w:r>
      <w:r w:rsidR="00AC7E7A">
        <w:rPr>
          <w:rFonts w:ascii="Times New Roman" w:hAnsi="Times New Roman" w:cs="Times New Roman"/>
          <w:bCs/>
          <w:sz w:val="24"/>
          <w:szCs w:val="24"/>
        </w:rPr>
        <w:t xml:space="preserve"> situācijā, kad tiek slēgti maldinoši darījumi un mākslīgi izmainīta akcij</w:t>
      </w:r>
      <w:r w:rsidR="009412D6">
        <w:rPr>
          <w:rFonts w:ascii="Times New Roman" w:hAnsi="Times New Roman" w:cs="Times New Roman"/>
          <w:bCs/>
          <w:sz w:val="24"/>
          <w:szCs w:val="24"/>
        </w:rPr>
        <w:t>u</w:t>
      </w:r>
      <w:r w:rsidR="00AC7E7A">
        <w:rPr>
          <w:rFonts w:ascii="Times New Roman" w:hAnsi="Times New Roman" w:cs="Times New Roman"/>
          <w:bCs/>
          <w:sz w:val="24"/>
          <w:szCs w:val="24"/>
        </w:rPr>
        <w:t xml:space="preserve"> cena</w:t>
      </w:r>
      <w:r w:rsidR="009412D6">
        <w:rPr>
          <w:rFonts w:ascii="Times New Roman" w:hAnsi="Times New Roman" w:cs="Times New Roman"/>
          <w:bCs/>
          <w:sz w:val="24"/>
          <w:szCs w:val="24"/>
        </w:rPr>
        <w:t>.</w:t>
      </w:r>
    </w:p>
    <w:p w14:paraId="16684CCA" w14:textId="77777777" w:rsidR="001C60CC" w:rsidRDefault="001C60CC" w:rsidP="00C865D2">
      <w:pPr>
        <w:spacing w:after="0" w:line="240" w:lineRule="auto"/>
        <w:ind w:firstLine="720"/>
        <w:jc w:val="both"/>
        <w:rPr>
          <w:rFonts w:ascii="Times New Roman" w:hAnsi="Times New Roman" w:cs="Times New Roman"/>
          <w:bCs/>
          <w:sz w:val="24"/>
          <w:szCs w:val="24"/>
        </w:rPr>
      </w:pPr>
    </w:p>
    <w:p w14:paraId="09D50F05" w14:textId="22A50B9D" w:rsidR="00662FD2" w:rsidRPr="00662FD2" w:rsidRDefault="00C865D2" w:rsidP="00C865D2">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Attiecībā uz </w:t>
      </w:r>
      <w:r w:rsidRPr="00C865D2">
        <w:rPr>
          <w:rFonts w:ascii="Times New Roman" w:hAnsi="Times New Roman" w:cs="Times New Roman"/>
          <w:b/>
          <w:sz w:val="24"/>
          <w:szCs w:val="24"/>
        </w:rPr>
        <w:t>ELT kompetences paplašināšanu krimināltiesību jomā</w:t>
      </w:r>
      <w:r>
        <w:rPr>
          <w:rFonts w:ascii="Times New Roman" w:hAnsi="Times New Roman" w:cs="Times New Roman"/>
          <w:bCs/>
          <w:sz w:val="24"/>
          <w:szCs w:val="24"/>
        </w:rPr>
        <w:t>, norādāms, ka</w:t>
      </w:r>
      <w:r w:rsidR="006716E1">
        <w:rPr>
          <w:rFonts w:ascii="Times New Roman" w:hAnsi="Times New Roman" w:cs="Times New Roman"/>
          <w:bCs/>
          <w:sz w:val="24"/>
          <w:szCs w:val="24"/>
        </w:rPr>
        <w:t>,</w:t>
      </w:r>
      <w:r>
        <w:rPr>
          <w:rFonts w:ascii="Times New Roman" w:hAnsi="Times New Roman" w:cs="Times New Roman"/>
          <w:bCs/>
          <w:sz w:val="24"/>
          <w:szCs w:val="24"/>
        </w:rPr>
        <w:t xml:space="preserve"> ņ</w:t>
      </w:r>
      <w:r w:rsidR="00662FD2" w:rsidRPr="00662FD2">
        <w:rPr>
          <w:rFonts w:ascii="Times New Roman" w:hAnsi="Times New Roman" w:cs="Times New Roman"/>
          <w:bCs/>
          <w:sz w:val="24"/>
          <w:szCs w:val="24"/>
        </w:rPr>
        <w:t xml:space="preserve">emot vērā </w:t>
      </w:r>
      <w:r w:rsidR="00662FD2">
        <w:rPr>
          <w:rFonts w:ascii="Times New Roman" w:hAnsi="Times New Roman" w:cs="Times New Roman"/>
          <w:bCs/>
          <w:sz w:val="24"/>
          <w:szCs w:val="24"/>
        </w:rPr>
        <w:t>ELT</w:t>
      </w:r>
      <w:r w:rsidR="00662FD2" w:rsidRPr="00662FD2">
        <w:rPr>
          <w:rFonts w:ascii="Times New Roman" w:hAnsi="Times New Roman" w:cs="Times New Roman"/>
          <w:bCs/>
          <w:sz w:val="24"/>
          <w:szCs w:val="24"/>
        </w:rPr>
        <w:t xml:space="preserve"> izveides mērķi, </w:t>
      </w:r>
      <w:bookmarkStart w:id="14" w:name="_Hlk112077502"/>
      <w:r w:rsidR="00662FD2" w:rsidRPr="00662FD2">
        <w:rPr>
          <w:rFonts w:ascii="Times New Roman" w:hAnsi="Times New Roman" w:cs="Times New Roman"/>
          <w:bCs/>
          <w:sz w:val="24"/>
          <w:szCs w:val="24"/>
        </w:rPr>
        <w:t>atkarībā no procesu par noziedzīgi iegūtu mantu daudzuma</w:t>
      </w:r>
      <w:r w:rsidR="00662FD2">
        <w:rPr>
          <w:rFonts w:ascii="Times New Roman" w:hAnsi="Times New Roman" w:cs="Times New Roman"/>
          <w:bCs/>
          <w:sz w:val="24"/>
          <w:szCs w:val="24"/>
        </w:rPr>
        <w:t>,</w:t>
      </w:r>
      <w:r w:rsidR="00662FD2" w:rsidRPr="00662FD2">
        <w:rPr>
          <w:rFonts w:ascii="Times New Roman" w:hAnsi="Times New Roman" w:cs="Times New Roman"/>
          <w:bCs/>
          <w:sz w:val="24"/>
          <w:szCs w:val="24"/>
        </w:rPr>
        <w:t xml:space="preserve"> izvērtējama iespēja </w:t>
      </w:r>
      <w:r w:rsidR="00662FD2" w:rsidRPr="00AE4ABE">
        <w:rPr>
          <w:rFonts w:ascii="Times New Roman" w:hAnsi="Times New Roman" w:cs="Times New Roman"/>
          <w:b/>
          <w:sz w:val="24"/>
          <w:szCs w:val="24"/>
        </w:rPr>
        <w:t>primāri</w:t>
      </w:r>
      <w:r w:rsidR="00662FD2" w:rsidRPr="00662FD2">
        <w:rPr>
          <w:rFonts w:ascii="Times New Roman" w:hAnsi="Times New Roman" w:cs="Times New Roman"/>
          <w:bCs/>
          <w:sz w:val="24"/>
          <w:szCs w:val="24"/>
        </w:rPr>
        <w:t xml:space="preserve"> </w:t>
      </w:r>
      <w:r w:rsidR="00662FD2">
        <w:rPr>
          <w:rFonts w:ascii="Times New Roman" w:hAnsi="Times New Roman" w:cs="Times New Roman"/>
          <w:bCs/>
          <w:sz w:val="24"/>
          <w:szCs w:val="24"/>
        </w:rPr>
        <w:t>ELT</w:t>
      </w:r>
      <w:r w:rsidR="00662FD2" w:rsidRPr="00662FD2">
        <w:rPr>
          <w:rFonts w:ascii="Times New Roman" w:hAnsi="Times New Roman" w:cs="Times New Roman"/>
          <w:bCs/>
          <w:sz w:val="24"/>
          <w:szCs w:val="24"/>
        </w:rPr>
        <w:t xml:space="preserve"> nodot izskatīšanā:</w:t>
      </w:r>
    </w:p>
    <w:p w14:paraId="4DADE5B1" w14:textId="73414EFD" w:rsidR="00662FD2" w:rsidRPr="00662FD2" w:rsidRDefault="00662FD2" w:rsidP="00662FD2">
      <w:pPr>
        <w:spacing w:after="0" w:line="240" w:lineRule="auto"/>
        <w:ind w:firstLine="720"/>
        <w:jc w:val="both"/>
        <w:rPr>
          <w:rFonts w:ascii="Times New Roman" w:hAnsi="Times New Roman" w:cs="Times New Roman"/>
          <w:bCs/>
          <w:sz w:val="24"/>
          <w:szCs w:val="24"/>
        </w:rPr>
      </w:pPr>
      <w:r w:rsidRPr="00662FD2">
        <w:rPr>
          <w:rFonts w:ascii="Times New Roman" w:hAnsi="Times New Roman" w:cs="Times New Roman"/>
          <w:bCs/>
          <w:sz w:val="24"/>
          <w:szCs w:val="24"/>
        </w:rPr>
        <w:t>1) lietas par iekšējās informācijas nelikumīgu izmantošanu un manipulāciju finanšu tirgos</w:t>
      </w:r>
      <w:r w:rsidR="005A0107">
        <w:rPr>
          <w:rFonts w:ascii="Times New Roman" w:hAnsi="Times New Roman" w:cs="Times New Roman"/>
          <w:bCs/>
          <w:sz w:val="24"/>
          <w:szCs w:val="24"/>
        </w:rPr>
        <w:t xml:space="preserve"> (Krimināllikuma</w:t>
      </w:r>
      <w:r w:rsidR="005A0107" w:rsidRPr="005A0107">
        <w:t xml:space="preserve"> </w:t>
      </w:r>
      <w:r w:rsidR="005A0107" w:rsidRPr="005A0107">
        <w:rPr>
          <w:rFonts w:ascii="Times New Roman" w:hAnsi="Times New Roman" w:cs="Times New Roman"/>
          <w:bCs/>
          <w:sz w:val="24"/>
          <w:szCs w:val="24"/>
        </w:rPr>
        <w:t>193.</w:t>
      </w:r>
      <w:r w:rsidR="005A0107" w:rsidRPr="007158C9">
        <w:rPr>
          <w:rFonts w:ascii="Times New Roman" w:hAnsi="Times New Roman" w:cs="Times New Roman"/>
          <w:bCs/>
          <w:sz w:val="24"/>
          <w:szCs w:val="24"/>
          <w:vertAlign w:val="superscript"/>
        </w:rPr>
        <w:t>2</w:t>
      </w:r>
      <w:r w:rsidR="005A0107" w:rsidRPr="005A0107">
        <w:rPr>
          <w:rFonts w:ascii="Times New Roman" w:hAnsi="Times New Roman" w:cs="Times New Roman"/>
          <w:bCs/>
          <w:sz w:val="24"/>
          <w:szCs w:val="24"/>
        </w:rPr>
        <w:t xml:space="preserve"> pants</w:t>
      </w:r>
      <w:r w:rsidR="005A0107">
        <w:rPr>
          <w:rFonts w:ascii="Times New Roman" w:hAnsi="Times New Roman" w:cs="Times New Roman"/>
          <w:bCs/>
          <w:sz w:val="24"/>
          <w:szCs w:val="24"/>
        </w:rPr>
        <w:t>)</w:t>
      </w:r>
      <w:r w:rsidR="00BD739E">
        <w:rPr>
          <w:rFonts w:ascii="Times New Roman" w:hAnsi="Times New Roman" w:cs="Times New Roman"/>
          <w:bCs/>
          <w:sz w:val="24"/>
          <w:szCs w:val="24"/>
        </w:rPr>
        <w:t>;</w:t>
      </w:r>
    </w:p>
    <w:p w14:paraId="23519DF4" w14:textId="357613BC" w:rsidR="00662FD2" w:rsidRPr="00662FD2" w:rsidRDefault="00662FD2" w:rsidP="00662FD2">
      <w:pPr>
        <w:spacing w:after="0" w:line="240" w:lineRule="auto"/>
        <w:ind w:firstLine="720"/>
        <w:jc w:val="both"/>
        <w:rPr>
          <w:rFonts w:ascii="Times New Roman" w:hAnsi="Times New Roman" w:cs="Times New Roman"/>
          <w:bCs/>
          <w:sz w:val="24"/>
          <w:szCs w:val="24"/>
        </w:rPr>
      </w:pPr>
      <w:r w:rsidRPr="00662FD2">
        <w:rPr>
          <w:rFonts w:ascii="Times New Roman" w:hAnsi="Times New Roman" w:cs="Times New Roman"/>
          <w:bCs/>
          <w:sz w:val="24"/>
          <w:szCs w:val="24"/>
        </w:rPr>
        <w:t>2) lietas par neatļautu finanšu instrumentu izlaišanu</w:t>
      </w:r>
      <w:r w:rsidR="00A8145D">
        <w:rPr>
          <w:rFonts w:ascii="Times New Roman" w:hAnsi="Times New Roman" w:cs="Times New Roman"/>
          <w:bCs/>
          <w:sz w:val="24"/>
          <w:szCs w:val="24"/>
        </w:rPr>
        <w:t xml:space="preserve"> (Krimināllikuma 194.pants)</w:t>
      </w:r>
      <w:r w:rsidRPr="00662FD2">
        <w:rPr>
          <w:rFonts w:ascii="Times New Roman" w:hAnsi="Times New Roman" w:cs="Times New Roman"/>
          <w:bCs/>
          <w:sz w:val="24"/>
          <w:szCs w:val="24"/>
        </w:rPr>
        <w:t>;</w:t>
      </w:r>
    </w:p>
    <w:p w14:paraId="0D256DA3" w14:textId="57D0E422" w:rsidR="00662FD2" w:rsidRPr="00D27854" w:rsidRDefault="00662FD2" w:rsidP="00662FD2">
      <w:pPr>
        <w:spacing w:after="0" w:line="240" w:lineRule="auto"/>
        <w:ind w:firstLine="720"/>
        <w:jc w:val="both"/>
        <w:rPr>
          <w:rFonts w:ascii="Times New Roman" w:hAnsi="Times New Roman" w:cs="Times New Roman"/>
          <w:bCs/>
          <w:sz w:val="24"/>
          <w:szCs w:val="24"/>
        </w:rPr>
      </w:pPr>
      <w:r w:rsidRPr="00662FD2">
        <w:rPr>
          <w:rFonts w:ascii="Times New Roman" w:hAnsi="Times New Roman" w:cs="Times New Roman"/>
          <w:bCs/>
          <w:sz w:val="24"/>
          <w:szCs w:val="24"/>
        </w:rPr>
        <w:t xml:space="preserve">3) lietas  par neizpaužamu ziņu, kas nav valsts </w:t>
      </w:r>
      <w:r w:rsidR="003666C6" w:rsidRPr="00662FD2">
        <w:rPr>
          <w:rFonts w:ascii="Times New Roman" w:hAnsi="Times New Roman" w:cs="Times New Roman"/>
          <w:bCs/>
          <w:sz w:val="24"/>
          <w:szCs w:val="24"/>
        </w:rPr>
        <w:t>noslēpum</w:t>
      </w:r>
      <w:r w:rsidR="003666C6">
        <w:rPr>
          <w:rFonts w:ascii="Times New Roman" w:hAnsi="Times New Roman" w:cs="Times New Roman"/>
          <w:bCs/>
          <w:sz w:val="24"/>
          <w:szCs w:val="24"/>
        </w:rPr>
        <w:t>s,</w:t>
      </w:r>
      <w:r w:rsidR="003666C6" w:rsidRPr="00662FD2">
        <w:rPr>
          <w:rFonts w:ascii="Times New Roman" w:hAnsi="Times New Roman" w:cs="Times New Roman"/>
          <w:bCs/>
          <w:sz w:val="24"/>
          <w:szCs w:val="24"/>
        </w:rPr>
        <w:t xml:space="preserve"> izpaušan</w:t>
      </w:r>
      <w:r w:rsidR="003666C6">
        <w:rPr>
          <w:rFonts w:ascii="Times New Roman" w:hAnsi="Times New Roman" w:cs="Times New Roman"/>
          <w:bCs/>
          <w:sz w:val="24"/>
          <w:szCs w:val="24"/>
        </w:rPr>
        <w:t>u</w:t>
      </w:r>
      <w:r w:rsidRPr="00662FD2">
        <w:rPr>
          <w:rFonts w:ascii="Times New Roman" w:hAnsi="Times New Roman" w:cs="Times New Roman"/>
          <w:bCs/>
          <w:sz w:val="24"/>
          <w:szCs w:val="24"/>
        </w:rPr>
        <w:t xml:space="preserve">, </w:t>
      </w:r>
      <w:r w:rsidR="003666C6">
        <w:rPr>
          <w:rFonts w:ascii="Times New Roman" w:hAnsi="Times New Roman" w:cs="Times New Roman"/>
          <w:bCs/>
          <w:sz w:val="24"/>
          <w:szCs w:val="24"/>
        </w:rPr>
        <w:t xml:space="preserve">komercnoslēpumu </w:t>
      </w:r>
      <w:r w:rsidRPr="00662FD2">
        <w:rPr>
          <w:rFonts w:ascii="Times New Roman" w:hAnsi="Times New Roman" w:cs="Times New Roman"/>
          <w:bCs/>
          <w:sz w:val="24"/>
          <w:szCs w:val="24"/>
        </w:rPr>
        <w:t xml:space="preserve">saturošu ziņu </w:t>
      </w:r>
      <w:r w:rsidR="003666C6" w:rsidRPr="00662FD2">
        <w:rPr>
          <w:rFonts w:ascii="Times New Roman" w:hAnsi="Times New Roman" w:cs="Times New Roman"/>
          <w:bCs/>
          <w:sz w:val="24"/>
          <w:szCs w:val="24"/>
        </w:rPr>
        <w:t>neatļaut</w:t>
      </w:r>
      <w:r w:rsidR="003666C6">
        <w:rPr>
          <w:rFonts w:ascii="Times New Roman" w:hAnsi="Times New Roman" w:cs="Times New Roman"/>
          <w:bCs/>
          <w:sz w:val="24"/>
          <w:szCs w:val="24"/>
        </w:rPr>
        <w:t>u</w:t>
      </w:r>
      <w:r w:rsidR="003666C6" w:rsidRPr="00662FD2">
        <w:rPr>
          <w:rFonts w:ascii="Times New Roman" w:hAnsi="Times New Roman" w:cs="Times New Roman"/>
          <w:bCs/>
          <w:sz w:val="24"/>
          <w:szCs w:val="24"/>
        </w:rPr>
        <w:t xml:space="preserve"> iegūšan</w:t>
      </w:r>
      <w:r w:rsidR="003666C6">
        <w:rPr>
          <w:rFonts w:ascii="Times New Roman" w:hAnsi="Times New Roman" w:cs="Times New Roman"/>
          <w:bCs/>
          <w:sz w:val="24"/>
          <w:szCs w:val="24"/>
        </w:rPr>
        <w:t>u</w:t>
      </w:r>
      <w:r w:rsidR="003666C6" w:rsidRPr="00662FD2">
        <w:rPr>
          <w:rFonts w:ascii="Times New Roman" w:hAnsi="Times New Roman" w:cs="Times New Roman"/>
          <w:bCs/>
          <w:sz w:val="24"/>
          <w:szCs w:val="24"/>
        </w:rPr>
        <w:t xml:space="preserve"> </w:t>
      </w:r>
      <w:r w:rsidRPr="00662FD2">
        <w:rPr>
          <w:rFonts w:ascii="Times New Roman" w:hAnsi="Times New Roman" w:cs="Times New Roman"/>
          <w:bCs/>
          <w:sz w:val="24"/>
          <w:szCs w:val="24"/>
        </w:rPr>
        <w:t xml:space="preserve">un </w:t>
      </w:r>
      <w:r w:rsidR="003666C6" w:rsidRPr="00662FD2">
        <w:rPr>
          <w:rFonts w:ascii="Times New Roman" w:hAnsi="Times New Roman" w:cs="Times New Roman"/>
          <w:bCs/>
          <w:sz w:val="24"/>
          <w:szCs w:val="24"/>
        </w:rPr>
        <w:t>izpaušan</w:t>
      </w:r>
      <w:r w:rsidR="003666C6">
        <w:rPr>
          <w:rFonts w:ascii="Times New Roman" w:hAnsi="Times New Roman" w:cs="Times New Roman"/>
          <w:bCs/>
          <w:sz w:val="24"/>
          <w:szCs w:val="24"/>
        </w:rPr>
        <w:t>u</w:t>
      </w:r>
      <w:r w:rsidR="003666C6" w:rsidRPr="00662FD2">
        <w:rPr>
          <w:rFonts w:ascii="Times New Roman" w:hAnsi="Times New Roman" w:cs="Times New Roman"/>
          <w:bCs/>
          <w:sz w:val="24"/>
          <w:szCs w:val="24"/>
        </w:rPr>
        <w:t xml:space="preserve"> </w:t>
      </w:r>
      <w:r w:rsidRPr="00662FD2">
        <w:rPr>
          <w:rFonts w:ascii="Times New Roman" w:hAnsi="Times New Roman" w:cs="Times New Roman"/>
          <w:bCs/>
          <w:sz w:val="24"/>
          <w:szCs w:val="24"/>
        </w:rPr>
        <w:t xml:space="preserve">un finanšu tirgus iekšējās informācijas </w:t>
      </w:r>
      <w:r w:rsidR="003666C6" w:rsidRPr="00662FD2">
        <w:rPr>
          <w:rFonts w:ascii="Times New Roman" w:hAnsi="Times New Roman" w:cs="Times New Roman"/>
          <w:bCs/>
          <w:sz w:val="24"/>
          <w:szCs w:val="24"/>
        </w:rPr>
        <w:t>nelikumīg</w:t>
      </w:r>
      <w:r w:rsidR="003666C6">
        <w:rPr>
          <w:rFonts w:ascii="Times New Roman" w:hAnsi="Times New Roman" w:cs="Times New Roman"/>
          <w:bCs/>
          <w:sz w:val="24"/>
          <w:szCs w:val="24"/>
        </w:rPr>
        <w:t>u</w:t>
      </w:r>
      <w:r w:rsidR="003666C6" w:rsidRPr="00662FD2">
        <w:rPr>
          <w:rFonts w:ascii="Times New Roman" w:hAnsi="Times New Roman" w:cs="Times New Roman"/>
          <w:bCs/>
          <w:sz w:val="24"/>
          <w:szCs w:val="24"/>
        </w:rPr>
        <w:t xml:space="preserve"> </w:t>
      </w:r>
      <w:r w:rsidR="003666C6" w:rsidRPr="00D27854">
        <w:rPr>
          <w:rFonts w:ascii="Times New Roman" w:hAnsi="Times New Roman" w:cs="Times New Roman"/>
          <w:bCs/>
          <w:sz w:val="24"/>
          <w:szCs w:val="24"/>
        </w:rPr>
        <w:t>izpaušanu</w:t>
      </w:r>
      <w:r w:rsidR="00A8145D" w:rsidRPr="00D27854">
        <w:rPr>
          <w:rFonts w:ascii="Times New Roman" w:hAnsi="Times New Roman" w:cs="Times New Roman"/>
          <w:bCs/>
          <w:sz w:val="24"/>
          <w:szCs w:val="24"/>
        </w:rPr>
        <w:t>( Krimināllikuma 200.pants)</w:t>
      </w:r>
      <w:r w:rsidRPr="00D27854">
        <w:rPr>
          <w:rFonts w:ascii="Times New Roman" w:hAnsi="Times New Roman" w:cs="Times New Roman"/>
          <w:bCs/>
          <w:sz w:val="24"/>
          <w:szCs w:val="24"/>
        </w:rPr>
        <w:t>;</w:t>
      </w:r>
    </w:p>
    <w:p w14:paraId="6FEBD171" w14:textId="7E9DC163" w:rsidR="00662FD2" w:rsidRPr="00D27854" w:rsidRDefault="00662FD2" w:rsidP="00662FD2">
      <w:pPr>
        <w:spacing w:after="0" w:line="240" w:lineRule="auto"/>
        <w:ind w:firstLine="720"/>
        <w:jc w:val="both"/>
        <w:rPr>
          <w:rFonts w:ascii="Times New Roman" w:hAnsi="Times New Roman" w:cs="Times New Roman"/>
          <w:bCs/>
          <w:strike/>
          <w:sz w:val="24"/>
          <w:szCs w:val="24"/>
        </w:rPr>
      </w:pPr>
      <w:r w:rsidRPr="00D27854">
        <w:rPr>
          <w:rFonts w:ascii="Times New Roman" w:hAnsi="Times New Roman" w:cs="Times New Roman"/>
          <w:bCs/>
          <w:sz w:val="24"/>
          <w:szCs w:val="24"/>
        </w:rPr>
        <w:t xml:space="preserve">4) lietas par ieķīlātas lietas </w:t>
      </w:r>
      <w:r w:rsidR="003666C6" w:rsidRPr="00D27854">
        <w:rPr>
          <w:rFonts w:ascii="Times New Roman" w:hAnsi="Times New Roman" w:cs="Times New Roman"/>
          <w:bCs/>
          <w:sz w:val="24"/>
          <w:szCs w:val="24"/>
        </w:rPr>
        <w:t>prettiesisku atsavināšanu</w:t>
      </w:r>
      <w:r w:rsidRPr="00D27854">
        <w:rPr>
          <w:rFonts w:ascii="Times New Roman" w:hAnsi="Times New Roman" w:cs="Times New Roman"/>
          <w:bCs/>
          <w:sz w:val="24"/>
          <w:szCs w:val="24"/>
        </w:rPr>
        <w:t xml:space="preserve">, </w:t>
      </w:r>
      <w:r w:rsidR="003666C6" w:rsidRPr="00D27854">
        <w:rPr>
          <w:rFonts w:ascii="Times New Roman" w:hAnsi="Times New Roman" w:cs="Times New Roman"/>
          <w:bCs/>
          <w:sz w:val="24"/>
          <w:szCs w:val="24"/>
        </w:rPr>
        <w:t xml:space="preserve">bojāšanu </w:t>
      </w:r>
      <w:r w:rsidRPr="00D27854">
        <w:rPr>
          <w:rFonts w:ascii="Times New Roman" w:hAnsi="Times New Roman" w:cs="Times New Roman"/>
          <w:bCs/>
          <w:sz w:val="24"/>
          <w:szCs w:val="24"/>
        </w:rPr>
        <w:t xml:space="preserve">un </w:t>
      </w:r>
      <w:r w:rsidR="003666C6" w:rsidRPr="00D27854">
        <w:rPr>
          <w:rFonts w:ascii="Times New Roman" w:hAnsi="Times New Roman" w:cs="Times New Roman"/>
          <w:bCs/>
          <w:sz w:val="24"/>
          <w:szCs w:val="24"/>
        </w:rPr>
        <w:t>iznīcināšanu</w:t>
      </w:r>
      <w:r w:rsidR="00A8145D" w:rsidRPr="00D27854">
        <w:rPr>
          <w:rFonts w:ascii="Times New Roman" w:hAnsi="Times New Roman" w:cs="Times New Roman"/>
          <w:bCs/>
          <w:sz w:val="24"/>
          <w:szCs w:val="24"/>
        </w:rPr>
        <w:t xml:space="preserve"> (Krimināllikuma </w:t>
      </w:r>
      <w:r w:rsidR="001950C8" w:rsidRPr="00D27854">
        <w:rPr>
          <w:rFonts w:ascii="Times New Roman" w:hAnsi="Times New Roman" w:cs="Times New Roman"/>
          <w:bCs/>
          <w:sz w:val="24"/>
          <w:szCs w:val="24"/>
        </w:rPr>
        <w:t>216. pants)</w:t>
      </w:r>
      <w:r w:rsidR="003666C6" w:rsidRPr="00D27854">
        <w:rPr>
          <w:rFonts w:ascii="Times New Roman" w:hAnsi="Times New Roman" w:cs="Times New Roman"/>
          <w:bCs/>
          <w:sz w:val="24"/>
          <w:szCs w:val="24"/>
        </w:rPr>
        <w:t>;</w:t>
      </w:r>
      <w:r w:rsidR="003666C6" w:rsidRPr="00D27854">
        <w:rPr>
          <w:rFonts w:ascii="Times New Roman" w:hAnsi="Times New Roman" w:cs="Times New Roman"/>
          <w:bCs/>
          <w:strike/>
          <w:sz w:val="24"/>
          <w:szCs w:val="24"/>
        </w:rPr>
        <w:t xml:space="preserve"> </w:t>
      </w:r>
    </w:p>
    <w:p w14:paraId="44CEC3FA" w14:textId="4F9B38B6" w:rsidR="00662FD2" w:rsidRPr="00D27854" w:rsidRDefault="003666C6" w:rsidP="00662FD2">
      <w:pPr>
        <w:spacing w:after="0" w:line="240" w:lineRule="auto"/>
        <w:ind w:firstLine="720"/>
        <w:jc w:val="both"/>
        <w:rPr>
          <w:rFonts w:ascii="Times New Roman" w:hAnsi="Times New Roman" w:cs="Times New Roman"/>
          <w:bCs/>
          <w:sz w:val="24"/>
          <w:szCs w:val="24"/>
        </w:rPr>
      </w:pPr>
      <w:r w:rsidRPr="00D27854">
        <w:rPr>
          <w:rFonts w:ascii="Times New Roman" w:hAnsi="Times New Roman" w:cs="Times New Roman"/>
          <w:bCs/>
          <w:sz w:val="24"/>
          <w:szCs w:val="24"/>
        </w:rPr>
        <w:t>5</w:t>
      </w:r>
      <w:r w:rsidR="00662FD2" w:rsidRPr="00D27854">
        <w:rPr>
          <w:rFonts w:ascii="Times New Roman" w:hAnsi="Times New Roman" w:cs="Times New Roman"/>
          <w:bCs/>
          <w:sz w:val="24"/>
          <w:szCs w:val="24"/>
        </w:rPr>
        <w:t xml:space="preserve">) lietas par </w:t>
      </w:r>
      <w:r w:rsidRPr="00D27854">
        <w:rPr>
          <w:rFonts w:ascii="Times New Roman" w:hAnsi="Times New Roman" w:cs="Times New Roman"/>
          <w:bCs/>
          <w:sz w:val="24"/>
          <w:szCs w:val="24"/>
        </w:rPr>
        <w:t xml:space="preserve">izvairīšanos </w:t>
      </w:r>
      <w:r w:rsidR="00662FD2" w:rsidRPr="00D27854">
        <w:rPr>
          <w:rFonts w:ascii="Times New Roman" w:hAnsi="Times New Roman" w:cs="Times New Roman"/>
          <w:bCs/>
          <w:sz w:val="24"/>
          <w:szCs w:val="24"/>
        </w:rPr>
        <w:t>no nodokļu un tiem pielīdzināto maksājumu nomaksas</w:t>
      </w:r>
      <w:r w:rsidR="001950C8" w:rsidRPr="00D27854">
        <w:rPr>
          <w:rFonts w:ascii="Times New Roman" w:hAnsi="Times New Roman" w:cs="Times New Roman"/>
          <w:bCs/>
          <w:sz w:val="24"/>
          <w:szCs w:val="24"/>
        </w:rPr>
        <w:t xml:space="preserve"> (Krimināllikuma 218. pants) </w:t>
      </w:r>
      <w:r w:rsidRPr="00D27854">
        <w:rPr>
          <w:rFonts w:ascii="Times New Roman" w:hAnsi="Times New Roman" w:cs="Times New Roman"/>
          <w:bCs/>
          <w:sz w:val="24"/>
          <w:szCs w:val="24"/>
        </w:rPr>
        <w:t>;</w:t>
      </w:r>
    </w:p>
    <w:bookmarkEnd w:id="14"/>
    <w:p w14:paraId="6D7896A7" w14:textId="7E166927" w:rsidR="009415BC" w:rsidRDefault="003666C6" w:rsidP="00822834">
      <w:pPr>
        <w:spacing w:after="0" w:line="240" w:lineRule="auto"/>
        <w:ind w:firstLine="720"/>
        <w:jc w:val="both"/>
        <w:rPr>
          <w:rFonts w:ascii="Times New Roman" w:hAnsi="Times New Roman" w:cs="Times New Roman"/>
          <w:bCs/>
          <w:sz w:val="24"/>
          <w:szCs w:val="24"/>
        </w:rPr>
      </w:pPr>
      <w:r w:rsidRPr="00D27854">
        <w:rPr>
          <w:rFonts w:ascii="Times New Roman" w:hAnsi="Times New Roman" w:cs="Times New Roman"/>
          <w:bCs/>
          <w:sz w:val="24"/>
          <w:szCs w:val="24"/>
        </w:rPr>
        <w:t>6</w:t>
      </w:r>
      <w:r w:rsidR="00662FD2" w:rsidRPr="00D27854">
        <w:rPr>
          <w:rFonts w:ascii="Times New Roman" w:hAnsi="Times New Roman" w:cs="Times New Roman"/>
          <w:bCs/>
          <w:sz w:val="24"/>
          <w:szCs w:val="24"/>
        </w:rPr>
        <w:t xml:space="preserve">) </w:t>
      </w:r>
      <w:r w:rsidR="00662FD2" w:rsidRPr="00D27854">
        <w:rPr>
          <w:rFonts w:asciiTheme="majorBidi" w:hAnsiTheme="majorBidi" w:cstheme="majorBidi"/>
          <w:bCs/>
          <w:sz w:val="24"/>
          <w:szCs w:val="24"/>
        </w:rPr>
        <w:t xml:space="preserve">lietas par </w:t>
      </w:r>
      <w:r w:rsidR="00320AAF" w:rsidRPr="00D27854">
        <w:rPr>
          <w:rFonts w:asciiTheme="majorBidi" w:hAnsiTheme="majorBidi" w:cstheme="majorBidi"/>
          <w:bCs/>
          <w:sz w:val="24"/>
          <w:szCs w:val="24"/>
        </w:rPr>
        <w:t>z</w:t>
      </w:r>
      <w:r w:rsidR="00320AAF" w:rsidRPr="00D27854">
        <w:rPr>
          <w:rFonts w:asciiTheme="majorBidi" w:hAnsiTheme="majorBidi" w:cstheme="majorBidi"/>
          <w:bCs/>
          <w:sz w:val="24"/>
          <w:szCs w:val="24"/>
          <w:shd w:val="clear" w:color="auto" w:fill="FFFFFF"/>
        </w:rPr>
        <w:t>iņu nesniegšanu un nepatiesu ziņu sniegšanu par līdzekļu piederību un patieso labuma guvēju</w:t>
      </w:r>
      <w:r w:rsidR="001950C8" w:rsidRPr="00D27854">
        <w:rPr>
          <w:rFonts w:asciiTheme="majorBidi" w:hAnsiTheme="majorBidi" w:cstheme="majorBidi"/>
          <w:bCs/>
          <w:sz w:val="24"/>
          <w:szCs w:val="24"/>
          <w:shd w:val="clear" w:color="auto" w:fill="FFFFFF"/>
        </w:rPr>
        <w:t xml:space="preserve"> </w:t>
      </w:r>
      <w:r w:rsidR="001950C8" w:rsidRPr="00D27854">
        <w:rPr>
          <w:rFonts w:ascii="Times New Roman" w:hAnsi="Times New Roman" w:cs="Times New Roman"/>
          <w:bCs/>
          <w:sz w:val="24"/>
          <w:szCs w:val="24"/>
        </w:rPr>
        <w:t>(Krimināllikuma 195.</w:t>
      </w:r>
      <w:r w:rsidR="001950C8" w:rsidRPr="00D27854">
        <w:rPr>
          <w:rFonts w:ascii="Times New Roman" w:hAnsi="Times New Roman" w:cs="Times New Roman"/>
          <w:bCs/>
          <w:sz w:val="24"/>
          <w:szCs w:val="24"/>
          <w:vertAlign w:val="superscript"/>
        </w:rPr>
        <w:t>1</w:t>
      </w:r>
      <w:r w:rsidR="001950C8" w:rsidRPr="00D27854">
        <w:rPr>
          <w:rFonts w:ascii="Times New Roman" w:hAnsi="Times New Roman" w:cs="Times New Roman"/>
          <w:bCs/>
          <w:sz w:val="24"/>
          <w:szCs w:val="24"/>
        </w:rPr>
        <w:t xml:space="preserve"> pants)</w:t>
      </w:r>
      <w:r w:rsidR="00320AAF" w:rsidRPr="00D27854">
        <w:rPr>
          <w:rFonts w:asciiTheme="majorBidi" w:hAnsiTheme="majorBidi" w:cstheme="majorBidi"/>
          <w:bCs/>
          <w:sz w:val="24"/>
          <w:szCs w:val="24"/>
          <w:shd w:val="clear" w:color="auto" w:fill="FFFFFF"/>
        </w:rPr>
        <w:t>.</w:t>
      </w:r>
      <w:r w:rsidR="00662FD2" w:rsidRPr="00D27854">
        <w:rPr>
          <w:rFonts w:ascii="Times New Roman" w:hAnsi="Times New Roman" w:cs="Times New Roman"/>
          <w:bCs/>
          <w:sz w:val="24"/>
          <w:szCs w:val="24"/>
        </w:rPr>
        <w:t>Minēto lietu kategorijas klasificējamas kā tādas, k</w:t>
      </w:r>
      <w:r w:rsidR="002069B1" w:rsidRPr="00D27854">
        <w:rPr>
          <w:rFonts w:ascii="Times New Roman" w:hAnsi="Times New Roman" w:cs="Times New Roman"/>
          <w:bCs/>
          <w:sz w:val="24"/>
          <w:szCs w:val="24"/>
        </w:rPr>
        <w:t xml:space="preserve">ur nepieciešamas </w:t>
      </w:r>
      <w:r w:rsidR="006716E1" w:rsidRPr="00D27854">
        <w:rPr>
          <w:rFonts w:ascii="Times New Roman" w:hAnsi="Times New Roman" w:cs="Times New Roman"/>
          <w:bCs/>
          <w:sz w:val="24"/>
          <w:szCs w:val="24"/>
        </w:rPr>
        <w:t xml:space="preserve">specifiskas </w:t>
      </w:r>
      <w:r w:rsidR="002069B1">
        <w:rPr>
          <w:rFonts w:ascii="Times New Roman" w:hAnsi="Times New Roman" w:cs="Times New Roman"/>
          <w:bCs/>
          <w:sz w:val="24"/>
          <w:szCs w:val="24"/>
        </w:rPr>
        <w:t>zināšanas</w:t>
      </w:r>
      <w:r w:rsidR="006716E1">
        <w:rPr>
          <w:rFonts w:ascii="Times New Roman" w:hAnsi="Times New Roman" w:cs="Times New Roman"/>
          <w:bCs/>
          <w:sz w:val="24"/>
          <w:szCs w:val="24"/>
        </w:rPr>
        <w:t>, it īpaši komerctiesībās un uzņēmumu darbības principos</w:t>
      </w:r>
      <w:r w:rsidR="005A0B16">
        <w:rPr>
          <w:rFonts w:ascii="Times New Roman" w:hAnsi="Times New Roman" w:cs="Times New Roman"/>
          <w:bCs/>
          <w:sz w:val="24"/>
          <w:szCs w:val="24"/>
        </w:rPr>
        <w:t xml:space="preserve">. </w:t>
      </w:r>
      <w:r w:rsidR="005B7551" w:rsidRPr="005B7551">
        <w:rPr>
          <w:rFonts w:ascii="Times New Roman" w:hAnsi="Times New Roman" w:cs="Times New Roman"/>
          <w:bCs/>
          <w:sz w:val="24"/>
          <w:szCs w:val="24"/>
        </w:rPr>
        <w:t xml:space="preserve">Ēnu ekonomika rada negodīgu konkurenci un izkropļo tirgu – komersanti, kas nenomaksā nodokļus vai nomaksā tos tikai daļēji, iegūst negodīgas priekšrocības salīdzinājumā </w:t>
      </w:r>
      <w:r w:rsidR="005B7551" w:rsidRPr="005B7551">
        <w:rPr>
          <w:rFonts w:ascii="Times New Roman" w:hAnsi="Times New Roman" w:cs="Times New Roman"/>
          <w:bCs/>
          <w:sz w:val="24"/>
          <w:szCs w:val="24"/>
        </w:rPr>
        <w:lastRenderedPageBreak/>
        <w:t>ar citiem komersantiem</w:t>
      </w:r>
      <w:r w:rsidR="005B7551">
        <w:rPr>
          <w:rStyle w:val="Vresatsauce"/>
          <w:rFonts w:ascii="Times New Roman" w:hAnsi="Times New Roman" w:cs="Times New Roman"/>
          <w:bCs/>
          <w:sz w:val="24"/>
          <w:szCs w:val="24"/>
        </w:rPr>
        <w:footnoteReference w:id="42"/>
      </w:r>
      <w:r w:rsidR="005B7551" w:rsidRPr="005B7551">
        <w:rPr>
          <w:rFonts w:ascii="Times New Roman" w:hAnsi="Times New Roman" w:cs="Times New Roman"/>
          <w:bCs/>
          <w:sz w:val="24"/>
          <w:szCs w:val="24"/>
        </w:rPr>
        <w:t>.</w:t>
      </w:r>
      <w:r w:rsidR="0072021B">
        <w:rPr>
          <w:rFonts w:ascii="Times New Roman" w:hAnsi="Times New Roman" w:cs="Times New Roman"/>
          <w:bCs/>
          <w:sz w:val="24"/>
          <w:szCs w:val="24"/>
        </w:rPr>
        <w:t>N</w:t>
      </w:r>
      <w:r w:rsidR="004C4043" w:rsidRPr="004C4043">
        <w:rPr>
          <w:rFonts w:ascii="Times New Roman" w:hAnsi="Times New Roman" w:cs="Times New Roman"/>
          <w:bCs/>
          <w:sz w:val="24"/>
          <w:szCs w:val="24"/>
        </w:rPr>
        <w:t>oziedzīgu nodarījumu finanšu un ekonomikas jomā pierādīšanai aizvien lielāka un pat izšķiroša</w:t>
      </w:r>
      <w:r w:rsidR="004C4043">
        <w:rPr>
          <w:rFonts w:ascii="Times New Roman" w:hAnsi="Times New Roman" w:cs="Times New Roman"/>
          <w:bCs/>
          <w:sz w:val="24"/>
          <w:szCs w:val="24"/>
        </w:rPr>
        <w:t xml:space="preserve"> n</w:t>
      </w:r>
      <w:r w:rsidR="004C4043" w:rsidRPr="004C4043">
        <w:rPr>
          <w:rFonts w:ascii="Times New Roman" w:hAnsi="Times New Roman" w:cs="Times New Roman"/>
          <w:bCs/>
          <w:sz w:val="24"/>
          <w:szCs w:val="24"/>
        </w:rPr>
        <w:t>ozīme ir netiešajiem pierādījumiem, ko nepieciešams ieviest praksē, lai sekmētu noziedzīgu</w:t>
      </w:r>
      <w:r w:rsidR="004C4043">
        <w:rPr>
          <w:rFonts w:ascii="Times New Roman" w:hAnsi="Times New Roman" w:cs="Times New Roman"/>
          <w:bCs/>
          <w:sz w:val="24"/>
          <w:szCs w:val="24"/>
        </w:rPr>
        <w:t xml:space="preserve"> </w:t>
      </w:r>
      <w:r w:rsidR="004C4043" w:rsidRPr="004C4043">
        <w:rPr>
          <w:rFonts w:ascii="Times New Roman" w:hAnsi="Times New Roman" w:cs="Times New Roman"/>
          <w:bCs/>
          <w:sz w:val="24"/>
          <w:szCs w:val="24"/>
        </w:rPr>
        <w:t xml:space="preserve">nodarījumu atklāšanu, vainīgo personu noskaidrošanu un kriminālatbildības tām piemērošanu. </w:t>
      </w:r>
      <w:r w:rsidR="004C4043">
        <w:rPr>
          <w:rFonts w:ascii="Times New Roman" w:hAnsi="Times New Roman" w:cs="Times New Roman"/>
          <w:bCs/>
          <w:sz w:val="24"/>
          <w:szCs w:val="24"/>
        </w:rPr>
        <w:t xml:space="preserve">Secīgi veidojama </w:t>
      </w:r>
      <w:r w:rsidR="00E610FC">
        <w:rPr>
          <w:rFonts w:ascii="Times New Roman" w:hAnsi="Times New Roman" w:cs="Times New Roman"/>
          <w:bCs/>
          <w:sz w:val="24"/>
          <w:szCs w:val="24"/>
        </w:rPr>
        <w:t xml:space="preserve">arī </w:t>
      </w:r>
      <w:r w:rsidR="004C4043">
        <w:rPr>
          <w:rFonts w:ascii="Times New Roman" w:hAnsi="Times New Roman" w:cs="Times New Roman"/>
          <w:bCs/>
          <w:sz w:val="24"/>
          <w:szCs w:val="24"/>
        </w:rPr>
        <w:t xml:space="preserve">vienota prakse un izpratne </w:t>
      </w:r>
      <w:r w:rsidR="004C4043" w:rsidRPr="004C4043">
        <w:rPr>
          <w:rFonts w:ascii="Times New Roman" w:hAnsi="Times New Roman" w:cs="Times New Roman"/>
          <w:bCs/>
          <w:sz w:val="24"/>
          <w:szCs w:val="24"/>
        </w:rPr>
        <w:t>Krimināllikuma normu piemērošan</w:t>
      </w:r>
      <w:r w:rsidR="00B63169">
        <w:rPr>
          <w:rFonts w:ascii="Times New Roman" w:hAnsi="Times New Roman" w:cs="Times New Roman"/>
          <w:bCs/>
          <w:sz w:val="24"/>
          <w:szCs w:val="24"/>
        </w:rPr>
        <w:t>ā</w:t>
      </w:r>
      <w:r w:rsidR="004C4043">
        <w:rPr>
          <w:rFonts w:ascii="Times New Roman" w:hAnsi="Times New Roman" w:cs="Times New Roman"/>
          <w:bCs/>
          <w:sz w:val="24"/>
          <w:szCs w:val="24"/>
        </w:rPr>
        <w:t>, lai izvairītos</w:t>
      </w:r>
      <w:r w:rsidR="00B63169">
        <w:rPr>
          <w:rFonts w:ascii="Times New Roman" w:hAnsi="Times New Roman" w:cs="Times New Roman"/>
          <w:bCs/>
          <w:sz w:val="24"/>
          <w:szCs w:val="24"/>
        </w:rPr>
        <w:t xml:space="preserve"> no gadījumiem</w:t>
      </w:r>
      <w:r w:rsidR="004C4043" w:rsidRPr="004C4043">
        <w:rPr>
          <w:rFonts w:ascii="Times New Roman" w:hAnsi="Times New Roman" w:cs="Times New Roman"/>
          <w:bCs/>
          <w:sz w:val="24"/>
          <w:szCs w:val="24"/>
        </w:rPr>
        <w:t>, ka</w:t>
      </w:r>
      <w:r w:rsidR="00B63169">
        <w:rPr>
          <w:rFonts w:ascii="Times New Roman" w:hAnsi="Times New Roman" w:cs="Times New Roman"/>
          <w:bCs/>
          <w:sz w:val="24"/>
          <w:szCs w:val="24"/>
        </w:rPr>
        <w:t>d</w:t>
      </w:r>
      <w:r w:rsidR="004C4043" w:rsidRPr="004C4043">
        <w:rPr>
          <w:rFonts w:ascii="Times New Roman" w:hAnsi="Times New Roman" w:cs="Times New Roman"/>
          <w:bCs/>
          <w:sz w:val="24"/>
          <w:szCs w:val="24"/>
        </w:rPr>
        <w:t xml:space="preserve"> līdzīgos vai salīdzināmos apstākļos vienā gadījumā personas tiek sauktas pie</w:t>
      </w:r>
      <w:r w:rsidR="0072021B">
        <w:rPr>
          <w:rFonts w:ascii="Times New Roman" w:hAnsi="Times New Roman" w:cs="Times New Roman"/>
          <w:bCs/>
          <w:sz w:val="24"/>
          <w:szCs w:val="24"/>
        </w:rPr>
        <w:t xml:space="preserve"> </w:t>
      </w:r>
      <w:r w:rsidR="004C4043" w:rsidRPr="004C4043">
        <w:rPr>
          <w:rFonts w:ascii="Times New Roman" w:hAnsi="Times New Roman" w:cs="Times New Roman"/>
          <w:bCs/>
          <w:sz w:val="24"/>
          <w:szCs w:val="24"/>
        </w:rPr>
        <w:t>kriminālatbildības, citā – netiek</w:t>
      </w:r>
      <w:r w:rsidR="00E610FC">
        <w:rPr>
          <w:rStyle w:val="Vresatsauce"/>
          <w:rFonts w:ascii="Times New Roman" w:hAnsi="Times New Roman" w:cs="Times New Roman"/>
          <w:bCs/>
          <w:sz w:val="24"/>
          <w:szCs w:val="24"/>
        </w:rPr>
        <w:footnoteReference w:id="43"/>
      </w:r>
      <w:r w:rsidR="004C4043" w:rsidRPr="004C4043">
        <w:rPr>
          <w:rFonts w:ascii="Times New Roman" w:hAnsi="Times New Roman" w:cs="Times New Roman"/>
          <w:bCs/>
          <w:sz w:val="24"/>
          <w:szCs w:val="24"/>
        </w:rPr>
        <w:t>.</w:t>
      </w:r>
      <w:r w:rsidR="005B7551" w:rsidRPr="005B7551">
        <w:rPr>
          <w:rFonts w:ascii="Times New Roman" w:hAnsi="Times New Roman" w:cs="Times New Roman"/>
          <w:bCs/>
          <w:sz w:val="24"/>
          <w:szCs w:val="24"/>
        </w:rPr>
        <w:t xml:space="preserve"> </w:t>
      </w:r>
      <w:r w:rsidR="00D300C4">
        <w:rPr>
          <w:rFonts w:ascii="Times New Roman" w:hAnsi="Times New Roman" w:cs="Times New Roman"/>
          <w:bCs/>
          <w:sz w:val="24"/>
          <w:szCs w:val="24"/>
        </w:rPr>
        <w:t xml:space="preserve">Iepriekš minēto krimināllietu izskatīšanas koncentrēšana ELT ļautu šos mērķus sasniegt. </w:t>
      </w:r>
      <w:r w:rsidR="005B7551" w:rsidRPr="005B7551">
        <w:rPr>
          <w:rFonts w:ascii="Times New Roman" w:hAnsi="Times New Roman" w:cs="Times New Roman"/>
          <w:bCs/>
          <w:sz w:val="24"/>
          <w:szCs w:val="24"/>
        </w:rPr>
        <w:t>Finanšu un ekonomiskiem noziegumiem ir tieša ietekme uz nelegāli gūtu līdzekļu apgrozību valsts tautsaimniecībā.</w:t>
      </w:r>
    </w:p>
    <w:p w14:paraId="27B25C2A" w14:textId="1608A56B" w:rsidR="00E83981" w:rsidRPr="00AE1FC0" w:rsidRDefault="00EA2BFF" w:rsidP="008B16FF">
      <w:pPr>
        <w:spacing w:after="0" w:line="240" w:lineRule="auto"/>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 xml:space="preserve">Lai </w:t>
      </w:r>
      <w:proofErr w:type="spellStart"/>
      <w:r w:rsidRPr="00AE1FC0">
        <w:rPr>
          <w:rFonts w:ascii="Times New Roman" w:hAnsi="Times New Roman" w:cs="Times New Roman"/>
          <w:bCs/>
          <w:sz w:val="24"/>
          <w:szCs w:val="24"/>
        </w:rPr>
        <w:t>p</w:t>
      </w:r>
      <w:r w:rsidR="00E83981" w:rsidRPr="00AE1FC0">
        <w:rPr>
          <w:rFonts w:ascii="Times New Roman" w:hAnsi="Times New Roman" w:cs="Times New Roman"/>
          <w:bCs/>
          <w:sz w:val="24"/>
          <w:szCs w:val="24"/>
        </w:rPr>
        <w:t>irmšķietami</w:t>
      </w:r>
      <w:proofErr w:type="spellEnd"/>
      <w:r w:rsidR="00E83981" w:rsidRPr="00AE1FC0">
        <w:rPr>
          <w:rFonts w:ascii="Times New Roman" w:hAnsi="Times New Roman" w:cs="Times New Roman"/>
          <w:bCs/>
          <w:sz w:val="24"/>
          <w:szCs w:val="24"/>
        </w:rPr>
        <w:t xml:space="preserve"> </w:t>
      </w:r>
      <w:r w:rsidRPr="00AE1FC0">
        <w:rPr>
          <w:rFonts w:ascii="Times New Roman" w:hAnsi="Times New Roman" w:cs="Times New Roman"/>
          <w:bCs/>
          <w:sz w:val="24"/>
          <w:szCs w:val="24"/>
        </w:rPr>
        <w:t xml:space="preserve">noteiktu </w:t>
      </w:r>
      <w:r w:rsidR="00E83981" w:rsidRPr="00AE1FC0">
        <w:rPr>
          <w:rFonts w:ascii="Times New Roman" w:hAnsi="Times New Roman" w:cs="Times New Roman"/>
          <w:bCs/>
          <w:sz w:val="24"/>
          <w:szCs w:val="24"/>
        </w:rPr>
        <w:t xml:space="preserve">papildu </w:t>
      </w:r>
      <w:r w:rsidRPr="00AE1FC0">
        <w:rPr>
          <w:rFonts w:ascii="Times New Roman" w:hAnsi="Times New Roman" w:cs="Times New Roman"/>
          <w:bCs/>
          <w:sz w:val="24"/>
          <w:szCs w:val="24"/>
        </w:rPr>
        <w:t>nepieciešamo</w:t>
      </w:r>
      <w:r w:rsidR="00E83981" w:rsidRPr="00AE1FC0">
        <w:rPr>
          <w:rFonts w:ascii="Times New Roman" w:hAnsi="Times New Roman" w:cs="Times New Roman"/>
          <w:bCs/>
          <w:sz w:val="24"/>
          <w:szCs w:val="24"/>
        </w:rPr>
        <w:t xml:space="preserve"> ELT tiesnešu skaitu, vērā ņemam</w:t>
      </w:r>
      <w:r w:rsidRPr="00AE1FC0">
        <w:rPr>
          <w:rFonts w:ascii="Times New Roman" w:hAnsi="Times New Roman" w:cs="Times New Roman"/>
          <w:bCs/>
          <w:sz w:val="24"/>
          <w:szCs w:val="24"/>
        </w:rPr>
        <w:t>a statistika par</w:t>
      </w:r>
      <w:r w:rsidR="00E83981" w:rsidRPr="00AE1FC0">
        <w:rPr>
          <w:rFonts w:ascii="Times New Roman" w:hAnsi="Times New Roman" w:cs="Times New Roman"/>
          <w:bCs/>
          <w:sz w:val="24"/>
          <w:szCs w:val="24"/>
        </w:rPr>
        <w:t xml:space="preserve"> 2021.gadā izskatīto lietu skait</w:t>
      </w:r>
      <w:r w:rsidRPr="00AE1FC0">
        <w:rPr>
          <w:rFonts w:ascii="Times New Roman" w:hAnsi="Times New Roman" w:cs="Times New Roman"/>
          <w:bCs/>
          <w:sz w:val="24"/>
          <w:szCs w:val="24"/>
        </w:rPr>
        <w:t>u</w:t>
      </w:r>
      <w:r w:rsidR="00E83981" w:rsidRPr="00AE1FC0">
        <w:rPr>
          <w:rFonts w:ascii="Times New Roman" w:hAnsi="Times New Roman" w:cs="Times New Roman"/>
          <w:bCs/>
          <w:sz w:val="24"/>
          <w:szCs w:val="24"/>
        </w:rPr>
        <w:t xml:space="preserve"> iepriekš norādīt</w:t>
      </w:r>
      <w:r w:rsidR="00440B0A" w:rsidRPr="00AE1FC0">
        <w:rPr>
          <w:rFonts w:ascii="Times New Roman" w:hAnsi="Times New Roman" w:cs="Times New Roman"/>
          <w:bCs/>
          <w:sz w:val="24"/>
          <w:szCs w:val="24"/>
        </w:rPr>
        <w:t>o kategoriju</w:t>
      </w:r>
      <w:r w:rsidR="00E83981" w:rsidRPr="00AE1FC0">
        <w:rPr>
          <w:rFonts w:ascii="Times New Roman" w:hAnsi="Times New Roman" w:cs="Times New Roman"/>
          <w:bCs/>
          <w:sz w:val="24"/>
          <w:szCs w:val="24"/>
        </w:rPr>
        <w:t xml:space="preserve"> </w:t>
      </w:r>
      <w:r w:rsidR="00440B0A" w:rsidRPr="00AE1FC0">
        <w:rPr>
          <w:rFonts w:ascii="Times New Roman" w:hAnsi="Times New Roman" w:cs="Times New Roman"/>
          <w:bCs/>
          <w:sz w:val="24"/>
          <w:szCs w:val="24"/>
        </w:rPr>
        <w:t>civillietās un krimināllietās</w:t>
      </w:r>
      <w:r w:rsidR="00185334" w:rsidRPr="00AE1FC0">
        <w:rPr>
          <w:rStyle w:val="Vresatsauce"/>
          <w:rFonts w:ascii="Times New Roman" w:hAnsi="Times New Roman" w:cs="Times New Roman"/>
          <w:bCs/>
          <w:sz w:val="24"/>
          <w:szCs w:val="24"/>
        </w:rPr>
        <w:footnoteReference w:id="44"/>
      </w:r>
      <w:r w:rsidR="00E83981" w:rsidRPr="00AE1FC0">
        <w:rPr>
          <w:rFonts w:ascii="Times New Roman" w:hAnsi="Times New Roman" w:cs="Times New Roman"/>
          <w:bCs/>
          <w:sz w:val="24"/>
          <w:szCs w:val="24"/>
        </w:rPr>
        <w:t>.</w:t>
      </w:r>
      <w:r w:rsidR="008B16FF" w:rsidRPr="00AE1FC0">
        <w:rPr>
          <w:rFonts w:ascii="Times New Roman" w:hAnsi="Times New Roman" w:cs="Times New Roman"/>
          <w:bCs/>
          <w:sz w:val="24"/>
          <w:szCs w:val="24"/>
        </w:rPr>
        <w:t xml:space="preserve"> Iegūtie dati par 2021. gadā izskatītajām lietām, ļauj indikatīvi prognozēt šādu ELT noslodzi civillietu</w:t>
      </w:r>
      <w:r w:rsidR="003F5983" w:rsidRPr="00AE1FC0">
        <w:rPr>
          <w:rStyle w:val="Vresatsauce"/>
          <w:rFonts w:ascii="Times New Roman" w:hAnsi="Times New Roman" w:cs="Times New Roman"/>
          <w:bCs/>
          <w:sz w:val="24"/>
          <w:szCs w:val="24"/>
        </w:rPr>
        <w:footnoteReference w:id="45"/>
      </w:r>
      <w:r w:rsidR="008B16FF" w:rsidRPr="00AE1FC0">
        <w:rPr>
          <w:rFonts w:ascii="Times New Roman" w:hAnsi="Times New Roman" w:cs="Times New Roman"/>
          <w:bCs/>
          <w:sz w:val="24"/>
          <w:szCs w:val="24"/>
        </w:rPr>
        <w:t xml:space="preserve"> </w:t>
      </w:r>
      <w:r w:rsidR="003F5983" w:rsidRPr="00AE1FC0">
        <w:rPr>
          <w:rFonts w:ascii="Times New Roman" w:hAnsi="Times New Roman" w:cs="Times New Roman"/>
          <w:bCs/>
          <w:sz w:val="24"/>
          <w:szCs w:val="24"/>
        </w:rPr>
        <w:t>un krimināllietu</w:t>
      </w:r>
      <w:r w:rsidR="009E4D61" w:rsidRPr="00AE1FC0">
        <w:rPr>
          <w:rFonts w:ascii="Times New Roman" w:hAnsi="Times New Roman" w:cs="Times New Roman"/>
          <w:bCs/>
          <w:sz w:val="24"/>
          <w:szCs w:val="24"/>
        </w:rPr>
        <w:t xml:space="preserve"> izskatīšanā</w:t>
      </w:r>
      <w:r w:rsidR="003F5983" w:rsidRPr="00AE1FC0">
        <w:rPr>
          <w:rFonts w:ascii="Times New Roman" w:hAnsi="Times New Roman" w:cs="Times New Roman"/>
          <w:bCs/>
          <w:sz w:val="24"/>
          <w:szCs w:val="24"/>
        </w:rPr>
        <w:t xml:space="preserve">: </w:t>
      </w:r>
    </w:p>
    <w:p w14:paraId="43630A9B" w14:textId="77777777" w:rsidR="00EA2BFF" w:rsidRPr="00AE1FC0" w:rsidRDefault="00EA2BFF" w:rsidP="00EA2BFF">
      <w:pPr>
        <w:spacing w:after="0" w:line="240" w:lineRule="auto"/>
        <w:ind w:firstLine="720"/>
        <w:jc w:val="both"/>
        <w:rPr>
          <w:rFonts w:ascii="Times New Roman" w:hAnsi="Times New Roman" w:cs="Times New Roman"/>
          <w:b/>
          <w:bCs/>
          <w:sz w:val="24"/>
          <w:szCs w:val="24"/>
        </w:rPr>
      </w:pPr>
    </w:p>
    <w:tbl>
      <w:tblPr>
        <w:tblStyle w:val="Reatabula"/>
        <w:tblW w:w="0" w:type="auto"/>
        <w:tblLayout w:type="fixed"/>
        <w:tblLook w:val="04A0" w:firstRow="1" w:lastRow="0" w:firstColumn="1" w:lastColumn="0" w:noHBand="0" w:noVBand="1"/>
      </w:tblPr>
      <w:tblGrid>
        <w:gridCol w:w="704"/>
        <w:gridCol w:w="6800"/>
        <w:gridCol w:w="1557"/>
      </w:tblGrid>
      <w:tr w:rsidR="008B16FF" w:rsidRPr="00AE1FC0" w14:paraId="42771EB0" w14:textId="77777777" w:rsidTr="008B16FF">
        <w:tc>
          <w:tcPr>
            <w:tcW w:w="7504" w:type="dxa"/>
            <w:gridSpan w:val="2"/>
          </w:tcPr>
          <w:p w14:paraId="3EEFF87D" w14:textId="5387A561" w:rsidR="008B16FF" w:rsidRPr="00AE1FC0" w:rsidDel="008B16FF" w:rsidRDefault="008B16FF" w:rsidP="008B16FF">
            <w:pPr>
              <w:jc w:val="both"/>
              <w:rPr>
                <w:rFonts w:ascii="Times New Roman" w:hAnsi="Times New Roman" w:cs="Times New Roman"/>
                <w:b/>
                <w:bCs/>
                <w:sz w:val="24"/>
                <w:szCs w:val="24"/>
              </w:rPr>
            </w:pPr>
            <w:r w:rsidRPr="00AE1FC0">
              <w:rPr>
                <w:rFonts w:ascii="Times New Roman" w:hAnsi="Times New Roman" w:cs="Times New Roman"/>
                <w:b/>
                <w:bCs/>
                <w:sz w:val="24"/>
                <w:szCs w:val="24"/>
              </w:rPr>
              <w:t>Lietas</w:t>
            </w:r>
          </w:p>
        </w:tc>
        <w:tc>
          <w:tcPr>
            <w:tcW w:w="1557" w:type="dxa"/>
          </w:tcPr>
          <w:p w14:paraId="4517744E" w14:textId="77777777" w:rsidR="008B16FF" w:rsidRPr="00AE1FC0" w:rsidRDefault="008B16FF" w:rsidP="008B16FF">
            <w:pPr>
              <w:rPr>
                <w:rFonts w:ascii="Times New Roman" w:hAnsi="Times New Roman" w:cs="Times New Roman"/>
                <w:b/>
                <w:bCs/>
                <w:sz w:val="24"/>
                <w:szCs w:val="24"/>
              </w:rPr>
            </w:pPr>
            <w:r w:rsidRPr="00AE1FC0">
              <w:rPr>
                <w:rFonts w:ascii="Times New Roman" w:hAnsi="Times New Roman" w:cs="Times New Roman"/>
                <w:b/>
                <w:bCs/>
                <w:sz w:val="24"/>
                <w:szCs w:val="24"/>
              </w:rPr>
              <w:t xml:space="preserve">Skaits </w:t>
            </w:r>
          </w:p>
          <w:p w14:paraId="171CAF20" w14:textId="2FD59F57" w:rsidR="008B16FF" w:rsidRPr="00AE1FC0" w:rsidRDefault="008B16FF" w:rsidP="008B16FF">
            <w:pPr>
              <w:rPr>
                <w:rFonts w:ascii="Times New Roman" w:hAnsi="Times New Roman" w:cs="Times New Roman"/>
                <w:b/>
                <w:bCs/>
                <w:sz w:val="24"/>
                <w:szCs w:val="24"/>
              </w:rPr>
            </w:pPr>
            <w:r w:rsidRPr="00AE1FC0">
              <w:rPr>
                <w:rFonts w:ascii="Times New Roman" w:hAnsi="Times New Roman" w:cs="Times New Roman"/>
                <w:b/>
                <w:bCs/>
                <w:sz w:val="24"/>
                <w:szCs w:val="24"/>
              </w:rPr>
              <w:t>2021. gadā</w:t>
            </w:r>
          </w:p>
        </w:tc>
      </w:tr>
      <w:tr w:rsidR="008B16FF" w:rsidRPr="00AE1FC0" w14:paraId="513466E0" w14:textId="77777777" w:rsidTr="000B6CBC">
        <w:tc>
          <w:tcPr>
            <w:tcW w:w="9061" w:type="dxa"/>
            <w:gridSpan w:val="3"/>
          </w:tcPr>
          <w:p w14:paraId="4E36ADE4" w14:textId="4112089B" w:rsidR="008B16FF" w:rsidRPr="00AE1FC0" w:rsidRDefault="008B16FF" w:rsidP="0080604B">
            <w:pPr>
              <w:jc w:val="both"/>
              <w:rPr>
                <w:rFonts w:ascii="Times New Roman" w:hAnsi="Times New Roman" w:cs="Times New Roman"/>
                <w:b/>
                <w:bCs/>
                <w:sz w:val="24"/>
                <w:szCs w:val="24"/>
              </w:rPr>
            </w:pPr>
            <w:r w:rsidRPr="00AE1FC0">
              <w:rPr>
                <w:rFonts w:ascii="Times New Roman" w:hAnsi="Times New Roman" w:cs="Times New Roman"/>
                <w:b/>
                <w:bCs/>
                <w:sz w:val="24"/>
                <w:szCs w:val="24"/>
              </w:rPr>
              <w:t>Civillietas</w:t>
            </w:r>
          </w:p>
        </w:tc>
      </w:tr>
      <w:tr w:rsidR="008B16FF" w:rsidRPr="00AE1FC0" w14:paraId="24F5FFFB" w14:textId="77777777" w:rsidTr="0080604B">
        <w:tc>
          <w:tcPr>
            <w:tcW w:w="704" w:type="dxa"/>
          </w:tcPr>
          <w:p w14:paraId="0576BE92" w14:textId="2E676FCF" w:rsidR="008B16FF" w:rsidRPr="00AE1FC0" w:rsidRDefault="008B16FF" w:rsidP="008B16FF">
            <w:pPr>
              <w:ind w:firstLine="720"/>
              <w:jc w:val="both"/>
              <w:rPr>
                <w:rFonts w:ascii="Times New Roman" w:hAnsi="Times New Roman" w:cs="Times New Roman"/>
                <w:bCs/>
                <w:sz w:val="24"/>
                <w:szCs w:val="24"/>
              </w:rPr>
            </w:pPr>
          </w:p>
        </w:tc>
        <w:tc>
          <w:tcPr>
            <w:tcW w:w="6800" w:type="dxa"/>
          </w:tcPr>
          <w:p w14:paraId="625B8A4C" w14:textId="2C76680D"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Intelektuālā īpašuma lietas</w:t>
            </w:r>
          </w:p>
        </w:tc>
        <w:tc>
          <w:tcPr>
            <w:tcW w:w="1557" w:type="dxa"/>
          </w:tcPr>
          <w:p w14:paraId="6CD5672A" w14:textId="38E581AF"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34</w:t>
            </w:r>
          </w:p>
        </w:tc>
      </w:tr>
      <w:tr w:rsidR="008B16FF" w:rsidRPr="00AE1FC0" w14:paraId="70EFF1C0" w14:textId="77777777" w:rsidTr="0080604B">
        <w:tc>
          <w:tcPr>
            <w:tcW w:w="704" w:type="dxa"/>
          </w:tcPr>
          <w:p w14:paraId="4CC85E5F" w14:textId="195B85A7" w:rsidR="008B16FF" w:rsidRPr="00AE1FC0" w:rsidRDefault="008B16FF" w:rsidP="008B16FF">
            <w:pPr>
              <w:ind w:firstLine="720"/>
              <w:jc w:val="both"/>
              <w:rPr>
                <w:rFonts w:ascii="Times New Roman" w:hAnsi="Times New Roman" w:cs="Times New Roman"/>
                <w:bCs/>
                <w:sz w:val="24"/>
                <w:szCs w:val="24"/>
              </w:rPr>
            </w:pPr>
          </w:p>
        </w:tc>
        <w:tc>
          <w:tcPr>
            <w:tcW w:w="6800" w:type="dxa"/>
          </w:tcPr>
          <w:p w14:paraId="0C6A159B" w14:textId="02747ABD"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Liela apmēra prasības</w:t>
            </w:r>
          </w:p>
        </w:tc>
        <w:tc>
          <w:tcPr>
            <w:tcW w:w="1557" w:type="dxa"/>
          </w:tcPr>
          <w:p w14:paraId="5CCB917B" w14:textId="0FC8714C"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9</w:t>
            </w:r>
          </w:p>
        </w:tc>
      </w:tr>
      <w:tr w:rsidR="008B16FF" w:rsidRPr="00AE1FC0" w14:paraId="490F4F6F" w14:textId="77777777" w:rsidTr="0080604B">
        <w:tc>
          <w:tcPr>
            <w:tcW w:w="704" w:type="dxa"/>
          </w:tcPr>
          <w:p w14:paraId="55D7C651" w14:textId="49C7F593" w:rsidR="008B16FF" w:rsidRPr="00AE1FC0" w:rsidRDefault="008B16FF" w:rsidP="008B16FF">
            <w:pPr>
              <w:ind w:firstLine="720"/>
              <w:jc w:val="both"/>
              <w:rPr>
                <w:rFonts w:ascii="Times New Roman" w:hAnsi="Times New Roman" w:cs="Times New Roman"/>
                <w:bCs/>
                <w:sz w:val="24"/>
                <w:szCs w:val="24"/>
              </w:rPr>
            </w:pPr>
          </w:p>
        </w:tc>
        <w:tc>
          <w:tcPr>
            <w:tcW w:w="6800" w:type="dxa"/>
          </w:tcPr>
          <w:p w14:paraId="401A54D3" w14:textId="7DE50B94"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Prasības, kas izriet no dažāda veida finanšu instrumentiem</w:t>
            </w:r>
          </w:p>
        </w:tc>
        <w:tc>
          <w:tcPr>
            <w:tcW w:w="1557" w:type="dxa"/>
          </w:tcPr>
          <w:p w14:paraId="4D350914" w14:textId="30EAD7E1"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31</w:t>
            </w:r>
          </w:p>
        </w:tc>
      </w:tr>
      <w:tr w:rsidR="008B16FF" w:rsidRPr="00AE1FC0" w14:paraId="587804AC" w14:textId="77777777" w:rsidTr="00812727">
        <w:tc>
          <w:tcPr>
            <w:tcW w:w="9061" w:type="dxa"/>
            <w:gridSpan w:val="3"/>
          </w:tcPr>
          <w:p w14:paraId="11A3EAEB" w14:textId="6E17429C"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
                <w:sz w:val="24"/>
                <w:szCs w:val="24"/>
              </w:rPr>
              <w:t>Krimināllietas</w:t>
            </w:r>
          </w:p>
        </w:tc>
      </w:tr>
      <w:tr w:rsidR="008B16FF" w:rsidRPr="00AE1FC0" w14:paraId="1E3D0A72" w14:textId="77777777" w:rsidTr="0080604B">
        <w:tc>
          <w:tcPr>
            <w:tcW w:w="704" w:type="dxa"/>
          </w:tcPr>
          <w:p w14:paraId="297EB5FE" w14:textId="13C6FEDE" w:rsidR="008B16FF" w:rsidRPr="00AE1FC0" w:rsidRDefault="008B16FF" w:rsidP="008B16FF">
            <w:pPr>
              <w:ind w:firstLine="720"/>
              <w:jc w:val="both"/>
              <w:rPr>
                <w:rFonts w:ascii="Times New Roman" w:hAnsi="Times New Roman" w:cs="Times New Roman"/>
                <w:bCs/>
                <w:sz w:val="24"/>
                <w:szCs w:val="24"/>
              </w:rPr>
            </w:pPr>
          </w:p>
        </w:tc>
        <w:tc>
          <w:tcPr>
            <w:tcW w:w="6800" w:type="dxa"/>
          </w:tcPr>
          <w:p w14:paraId="6B673C20" w14:textId="4C1AEC77"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Lietas par iekšējās informācijas nelikumīgu izmantošanu un manipulāciju finanšu tirgos</w:t>
            </w:r>
          </w:p>
        </w:tc>
        <w:tc>
          <w:tcPr>
            <w:tcW w:w="1557" w:type="dxa"/>
          </w:tcPr>
          <w:p w14:paraId="727A798E" w14:textId="6845E649"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2</w:t>
            </w:r>
          </w:p>
        </w:tc>
      </w:tr>
      <w:tr w:rsidR="008B16FF" w:rsidRPr="00AE1FC0" w14:paraId="5893F7D3" w14:textId="77777777" w:rsidTr="0080604B">
        <w:tc>
          <w:tcPr>
            <w:tcW w:w="704" w:type="dxa"/>
          </w:tcPr>
          <w:p w14:paraId="6EF23E44" w14:textId="16C8CEA7" w:rsidR="008B16FF" w:rsidRPr="00AE1FC0" w:rsidRDefault="008B16FF" w:rsidP="008B16FF">
            <w:pPr>
              <w:ind w:firstLine="720"/>
              <w:jc w:val="both"/>
              <w:rPr>
                <w:rFonts w:ascii="Times New Roman" w:hAnsi="Times New Roman" w:cs="Times New Roman"/>
                <w:bCs/>
                <w:sz w:val="24"/>
                <w:szCs w:val="24"/>
              </w:rPr>
            </w:pPr>
          </w:p>
        </w:tc>
        <w:tc>
          <w:tcPr>
            <w:tcW w:w="6800" w:type="dxa"/>
          </w:tcPr>
          <w:p w14:paraId="26C68A96" w14:textId="2C2BBCCC"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Lietas par neatļautu finanšu instrumentu izlaišanu</w:t>
            </w:r>
          </w:p>
        </w:tc>
        <w:tc>
          <w:tcPr>
            <w:tcW w:w="1557" w:type="dxa"/>
          </w:tcPr>
          <w:p w14:paraId="29BF67CC" w14:textId="5667EB3B"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0</w:t>
            </w:r>
          </w:p>
        </w:tc>
      </w:tr>
      <w:tr w:rsidR="008B16FF" w:rsidRPr="00AE1FC0" w14:paraId="401A0895" w14:textId="77777777" w:rsidTr="0080604B">
        <w:tc>
          <w:tcPr>
            <w:tcW w:w="704" w:type="dxa"/>
          </w:tcPr>
          <w:p w14:paraId="402FC2F2" w14:textId="3FF39B2E" w:rsidR="008B16FF" w:rsidRPr="00AE1FC0" w:rsidRDefault="008B16FF" w:rsidP="008B16FF">
            <w:pPr>
              <w:ind w:firstLine="720"/>
              <w:jc w:val="both"/>
              <w:rPr>
                <w:rFonts w:ascii="Times New Roman" w:hAnsi="Times New Roman" w:cs="Times New Roman"/>
                <w:bCs/>
                <w:sz w:val="24"/>
                <w:szCs w:val="24"/>
              </w:rPr>
            </w:pPr>
          </w:p>
        </w:tc>
        <w:tc>
          <w:tcPr>
            <w:tcW w:w="6800" w:type="dxa"/>
          </w:tcPr>
          <w:p w14:paraId="3F972BED" w14:textId="665E3DDD"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Lietas  par neizpaužamu ziņu, kas nav valsts noslēpums, izpaušanu, komercnoslēpumu saturošu ziņu neatļautu iegūšanu un izpaušanu un finanšu tirgus iekšējās informācijas nelikumīgu izpaušanu</w:t>
            </w:r>
          </w:p>
        </w:tc>
        <w:tc>
          <w:tcPr>
            <w:tcW w:w="1557" w:type="dxa"/>
          </w:tcPr>
          <w:p w14:paraId="257CE782" w14:textId="589E1C2A"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0</w:t>
            </w:r>
          </w:p>
        </w:tc>
      </w:tr>
      <w:tr w:rsidR="008B16FF" w:rsidRPr="00AE1FC0" w14:paraId="33C13093" w14:textId="77777777" w:rsidTr="0080604B">
        <w:tc>
          <w:tcPr>
            <w:tcW w:w="704" w:type="dxa"/>
          </w:tcPr>
          <w:p w14:paraId="474D91CC" w14:textId="14CE050B" w:rsidR="008B16FF" w:rsidRPr="00AE1FC0" w:rsidRDefault="008B16FF" w:rsidP="008B16FF">
            <w:pPr>
              <w:ind w:firstLine="720"/>
              <w:jc w:val="both"/>
              <w:rPr>
                <w:rFonts w:ascii="Times New Roman" w:hAnsi="Times New Roman" w:cs="Times New Roman"/>
                <w:bCs/>
                <w:sz w:val="24"/>
                <w:szCs w:val="24"/>
              </w:rPr>
            </w:pPr>
          </w:p>
        </w:tc>
        <w:tc>
          <w:tcPr>
            <w:tcW w:w="6800" w:type="dxa"/>
          </w:tcPr>
          <w:p w14:paraId="37629B40" w14:textId="431B6916" w:rsidR="008B16FF" w:rsidRPr="00AE4ABE" w:rsidRDefault="008B16FF" w:rsidP="0080604B">
            <w:pPr>
              <w:jc w:val="both"/>
              <w:rPr>
                <w:rFonts w:ascii="Times New Roman" w:hAnsi="Times New Roman" w:cs="Times New Roman"/>
                <w:bCs/>
                <w:sz w:val="24"/>
                <w:szCs w:val="24"/>
              </w:rPr>
            </w:pPr>
            <w:r w:rsidRPr="00AE4ABE">
              <w:rPr>
                <w:rFonts w:ascii="Times New Roman" w:hAnsi="Times New Roman" w:cs="Times New Roman"/>
                <w:bCs/>
                <w:sz w:val="24"/>
                <w:szCs w:val="24"/>
              </w:rPr>
              <w:t>Lietas par ieķīlātas lietas prettiesisku atsavināšanu, bojāšanu un iznīcināšan</w:t>
            </w:r>
            <w:r w:rsidR="00C8788E" w:rsidRPr="00AE4ABE">
              <w:rPr>
                <w:rFonts w:ascii="Times New Roman" w:hAnsi="Times New Roman" w:cs="Times New Roman"/>
                <w:bCs/>
                <w:sz w:val="24"/>
                <w:szCs w:val="24"/>
              </w:rPr>
              <w:t>u</w:t>
            </w:r>
          </w:p>
        </w:tc>
        <w:tc>
          <w:tcPr>
            <w:tcW w:w="1557" w:type="dxa"/>
          </w:tcPr>
          <w:p w14:paraId="5CEAB8D2" w14:textId="40E96FE6"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1</w:t>
            </w:r>
          </w:p>
        </w:tc>
      </w:tr>
      <w:tr w:rsidR="008B16FF" w:rsidRPr="00AE1FC0" w14:paraId="54216984" w14:textId="77777777" w:rsidTr="0080604B">
        <w:tc>
          <w:tcPr>
            <w:tcW w:w="704" w:type="dxa"/>
          </w:tcPr>
          <w:p w14:paraId="3739B0B5" w14:textId="3CB321F9" w:rsidR="008B16FF" w:rsidRPr="00AE1FC0" w:rsidRDefault="008B16FF" w:rsidP="008B16FF">
            <w:pPr>
              <w:ind w:firstLine="720"/>
              <w:jc w:val="both"/>
              <w:rPr>
                <w:rFonts w:ascii="Times New Roman" w:hAnsi="Times New Roman" w:cs="Times New Roman"/>
                <w:bCs/>
                <w:sz w:val="24"/>
                <w:szCs w:val="24"/>
              </w:rPr>
            </w:pPr>
          </w:p>
        </w:tc>
        <w:tc>
          <w:tcPr>
            <w:tcW w:w="6800" w:type="dxa"/>
          </w:tcPr>
          <w:p w14:paraId="0BBBCD17" w14:textId="6E8338F1"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Lietas par izvairīšanos no nodokļu un tiem pielīdzināto maksājumu nomaksa</w:t>
            </w:r>
          </w:p>
        </w:tc>
        <w:tc>
          <w:tcPr>
            <w:tcW w:w="1557" w:type="dxa"/>
          </w:tcPr>
          <w:p w14:paraId="3EB79D2F" w14:textId="7D57341F"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62</w:t>
            </w:r>
          </w:p>
        </w:tc>
      </w:tr>
      <w:tr w:rsidR="008B16FF" w:rsidRPr="00AE1FC0" w14:paraId="29AF17A6" w14:textId="77777777" w:rsidTr="0080604B">
        <w:tc>
          <w:tcPr>
            <w:tcW w:w="704" w:type="dxa"/>
          </w:tcPr>
          <w:p w14:paraId="31077E6F" w14:textId="24918A93" w:rsidR="008B16FF" w:rsidRPr="00AE1FC0" w:rsidRDefault="008B16FF" w:rsidP="008B16FF">
            <w:pPr>
              <w:ind w:firstLine="720"/>
              <w:jc w:val="both"/>
              <w:rPr>
                <w:rFonts w:ascii="Times New Roman" w:hAnsi="Times New Roman" w:cs="Times New Roman"/>
                <w:bCs/>
                <w:sz w:val="24"/>
                <w:szCs w:val="24"/>
              </w:rPr>
            </w:pPr>
          </w:p>
        </w:tc>
        <w:tc>
          <w:tcPr>
            <w:tcW w:w="6800" w:type="dxa"/>
          </w:tcPr>
          <w:p w14:paraId="20D9D94D" w14:textId="1FEC2751" w:rsidR="008B16FF" w:rsidRPr="00AE1FC0" w:rsidRDefault="008B16FF" w:rsidP="0080604B">
            <w:pPr>
              <w:jc w:val="both"/>
              <w:rPr>
                <w:rFonts w:ascii="Times New Roman" w:hAnsi="Times New Roman" w:cs="Times New Roman"/>
                <w:bCs/>
                <w:sz w:val="24"/>
                <w:szCs w:val="24"/>
              </w:rPr>
            </w:pPr>
            <w:r w:rsidRPr="00AE1FC0">
              <w:rPr>
                <w:rFonts w:ascii="Times New Roman" w:hAnsi="Times New Roman" w:cs="Times New Roman"/>
                <w:bCs/>
                <w:sz w:val="24"/>
                <w:szCs w:val="24"/>
              </w:rPr>
              <w:t xml:space="preserve">Lietas </w:t>
            </w:r>
            <w:r w:rsidR="00764731" w:rsidRPr="00D27854">
              <w:rPr>
                <w:rFonts w:ascii="Times New Roman" w:hAnsi="Times New Roman" w:cs="Times New Roman"/>
                <w:bCs/>
                <w:sz w:val="24"/>
                <w:szCs w:val="24"/>
              </w:rPr>
              <w:t xml:space="preserve">par </w:t>
            </w:r>
            <w:r w:rsidR="00764731" w:rsidRPr="00D27854">
              <w:rPr>
                <w:rFonts w:asciiTheme="majorBidi" w:hAnsiTheme="majorBidi" w:cstheme="majorBidi"/>
                <w:bCs/>
                <w:sz w:val="24"/>
                <w:szCs w:val="24"/>
              </w:rPr>
              <w:t>z</w:t>
            </w:r>
            <w:r w:rsidR="00764731" w:rsidRPr="00D27854">
              <w:rPr>
                <w:rFonts w:asciiTheme="majorBidi" w:hAnsiTheme="majorBidi" w:cstheme="majorBidi"/>
                <w:bCs/>
                <w:color w:val="414142"/>
                <w:sz w:val="24"/>
                <w:szCs w:val="24"/>
                <w:shd w:val="clear" w:color="auto" w:fill="FFFFFF"/>
              </w:rPr>
              <w:t>iņu nesniegšanu un nepatiesu ziņu sniegšanu par līdzekļu piederību un patieso labuma guvēju.</w:t>
            </w:r>
          </w:p>
        </w:tc>
        <w:tc>
          <w:tcPr>
            <w:tcW w:w="1557" w:type="dxa"/>
          </w:tcPr>
          <w:p w14:paraId="60722B79" w14:textId="315D095E" w:rsidR="008B16FF" w:rsidRPr="00AE1FC0" w:rsidRDefault="008B16FF" w:rsidP="008B16FF">
            <w:pPr>
              <w:ind w:firstLine="720"/>
              <w:jc w:val="both"/>
              <w:rPr>
                <w:rFonts w:ascii="Times New Roman" w:hAnsi="Times New Roman" w:cs="Times New Roman"/>
                <w:bCs/>
                <w:sz w:val="24"/>
                <w:szCs w:val="24"/>
              </w:rPr>
            </w:pPr>
            <w:r w:rsidRPr="00AE1FC0">
              <w:rPr>
                <w:rFonts w:ascii="Times New Roman" w:hAnsi="Times New Roman" w:cs="Times New Roman"/>
                <w:bCs/>
                <w:sz w:val="24"/>
                <w:szCs w:val="24"/>
              </w:rPr>
              <w:t>4</w:t>
            </w:r>
          </w:p>
        </w:tc>
      </w:tr>
      <w:tr w:rsidR="000F59C3" w:rsidRPr="00AE1FC0" w14:paraId="70810D24" w14:textId="77777777" w:rsidTr="00D27854">
        <w:trPr>
          <w:trHeight w:val="47"/>
        </w:trPr>
        <w:tc>
          <w:tcPr>
            <w:tcW w:w="704" w:type="dxa"/>
          </w:tcPr>
          <w:p w14:paraId="35715C15" w14:textId="77777777" w:rsidR="000F59C3" w:rsidRPr="00AE1FC0" w:rsidRDefault="000F59C3" w:rsidP="008B16FF">
            <w:pPr>
              <w:ind w:firstLine="720"/>
              <w:jc w:val="both"/>
              <w:rPr>
                <w:rFonts w:ascii="Times New Roman" w:hAnsi="Times New Roman" w:cs="Times New Roman"/>
                <w:bCs/>
                <w:sz w:val="24"/>
                <w:szCs w:val="24"/>
              </w:rPr>
            </w:pPr>
          </w:p>
        </w:tc>
        <w:tc>
          <w:tcPr>
            <w:tcW w:w="6800" w:type="dxa"/>
          </w:tcPr>
          <w:p w14:paraId="58E65630" w14:textId="7B8C8F8A" w:rsidR="000F59C3" w:rsidRPr="00AE4ABE" w:rsidRDefault="000F59C3" w:rsidP="0080604B">
            <w:pPr>
              <w:jc w:val="both"/>
              <w:rPr>
                <w:rFonts w:ascii="Times New Roman" w:hAnsi="Times New Roman" w:cs="Times New Roman"/>
                <w:bCs/>
                <w:sz w:val="24"/>
                <w:szCs w:val="24"/>
                <w:highlight w:val="yellow"/>
              </w:rPr>
            </w:pPr>
            <w:r w:rsidRPr="00D27854">
              <w:rPr>
                <w:rFonts w:ascii="Times New Roman" w:hAnsi="Times New Roman" w:cs="Times New Roman"/>
                <w:bCs/>
                <w:sz w:val="24"/>
                <w:szCs w:val="24"/>
              </w:rPr>
              <w:t>Procesu skaits par noziedzīgi iegūtu mantu saistībā ar augstāk norādītām krimināllietu kategorijām</w:t>
            </w:r>
            <w:r w:rsidR="00822834" w:rsidRPr="00D27854">
              <w:rPr>
                <w:rStyle w:val="Vresatsauce"/>
                <w:rFonts w:ascii="Times New Roman" w:hAnsi="Times New Roman" w:cs="Times New Roman"/>
                <w:bCs/>
                <w:sz w:val="24"/>
                <w:szCs w:val="24"/>
              </w:rPr>
              <w:footnoteReference w:id="46"/>
            </w:r>
            <w:r w:rsidRPr="00D27854">
              <w:rPr>
                <w:rFonts w:ascii="Times New Roman" w:hAnsi="Times New Roman" w:cs="Times New Roman"/>
                <w:bCs/>
                <w:sz w:val="24"/>
                <w:szCs w:val="24"/>
              </w:rPr>
              <w:t xml:space="preserve"> </w:t>
            </w:r>
          </w:p>
        </w:tc>
        <w:tc>
          <w:tcPr>
            <w:tcW w:w="1557" w:type="dxa"/>
          </w:tcPr>
          <w:p w14:paraId="178550FF" w14:textId="7D71385F" w:rsidR="000F59C3" w:rsidRPr="00AE1FC0" w:rsidRDefault="000F59C3" w:rsidP="008B16FF">
            <w:pPr>
              <w:ind w:firstLine="720"/>
              <w:jc w:val="both"/>
              <w:rPr>
                <w:rFonts w:ascii="Times New Roman" w:hAnsi="Times New Roman" w:cs="Times New Roman"/>
                <w:bCs/>
                <w:sz w:val="24"/>
                <w:szCs w:val="24"/>
              </w:rPr>
            </w:pPr>
            <w:r>
              <w:rPr>
                <w:rFonts w:ascii="Times New Roman" w:hAnsi="Times New Roman" w:cs="Times New Roman"/>
                <w:bCs/>
                <w:sz w:val="24"/>
                <w:szCs w:val="24"/>
              </w:rPr>
              <w:t>5</w:t>
            </w:r>
          </w:p>
        </w:tc>
      </w:tr>
      <w:tr w:rsidR="008B16FF" w:rsidRPr="00AE1FC0" w14:paraId="14C5F911" w14:textId="77777777" w:rsidTr="0080604B">
        <w:tc>
          <w:tcPr>
            <w:tcW w:w="7504" w:type="dxa"/>
            <w:gridSpan w:val="2"/>
          </w:tcPr>
          <w:p w14:paraId="3D2B1392" w14:textId="2E9F43FB" w:rsidR="008B16FF" w:rsidRPr="00AE1FC0" w:rsidRDefault="008B16FF" w:rsidP="0080604B">
            <w:pPr>
              <w:jc w:val="both"/>
              <w:rPr>
                <w:rFonts w:ascii="Times New Roman" w:hAnsi="Times New Roman" w:cs="Times New Roman"/>
                <w:b/>
                <w:bCs/>
                <w:sz w:val="24"/>
                <w:szCs w:val="24"/>
              </w:rPr>
            </w:pPr>
            <w:r w:rsidRPr="00AE1FC0">
              <w:rPr>
                <w:rFonts w:ascii="Times New Roman" w:hAnsi="Times New Roman" w:cs="Times New Roman"/>
                <w:b/>
                <w:bCs/>
                <w:sz w:val="24"/>
                <w:szCs w:val="24"/>
              </w:rPr>
              <w:t>KOPĀ</w:t>
            </w:r>
          </w:p>
        </w:tc>
        <w:tc>
          <w:tcPr>
            <w:tcW w:w="1557" w:type="dxa"/>
          </w:tcPr>
          <w:p w14:paraId="389AA0D4" w14:textId="41AD0413" w:rsidR="008B16FF" w:rsidRPr="00AE1FC0" w:rsidRDefault="00822834" w:rsidP="008B16FF">
            <w:pPr>
              <w:ind w:firstLine="720"/>
              <w:jc w:val="both"/>
              <w:rPr>
                <w:rFonts w:ascii="Times New Roman" w:hAnsi="Times New Roman" w:cs="Times New Roman"/>
                <w:b/>
                <w:bCs/>
                <w:sz w:val="24"/>
                <w:szCs w:val="24"/>
              </w:rPr>
            </w:pPr>
            <w:r w:rsidRPr="00AE1FC0">
              <w:rPr>
                <w:rFonts w:ascii="Times New Roman" w:hAnsi="Times New Roman" w:cs="Times New Roman"/>
                <w:b/>
                <w:bCs/>
                <w:sz w:val="24"/>
                <w:szCs w:val="24"/>
              </w:rPr>
              <w:t>14</w:t>
            </w:r>
            <w:r>
              <w:rPr>
                <w:rFonts w:ascii="Times New Roman" w:hAnsi="Times New Roman" w:cs="Times New Roman"/>
                <w:b/>
                <w:bCs/>
                <w:sz w:val="24"/>
                <w:szCs w:val="24"/>
              </w:rPr>
              <w:t xml:space="preserve">8 </w:t>
            </w:r>
          </w:p>
        </w:tc>
      </w:tr>
    </w:tbl>
    <w:p w14:paraId="4F735CCA" w14:textId="77777777" w:rsidR="00055CB7" w:rsidRPr="00AE1FC0" w:rsidRDefault="00055CB7" w:rsidP="00F15CF4">
      <w:pPr>
        <w:spacing w:after="0" w:line="240" w:lineRule="auto"/>
        <w:ind w:firstLine="720"/>
        <w:jc w:val="both"/>
        <w:rPr>
          <w:rFonts w:ascii="Times New Roman" w:hAnsi="Times New Roman" w:cs="Times New Roman"/>
          <w:bCs/>
          <w:sz w:val="24"/>
          <w:szCs w:val="24"/>
        </w:rPr>
      </w:pPr>
    </w:p>
    <w:p w14:paraId="2D3B6C9D" w14:textId="0D659514" w:rsidR="00F57440" w:rsidRDefault="00EA2BFF" w:rsidP="00AE4ABE">
      <w:pPr>
        <w:spacing w:after="0" w:line="240" w:lineRule="auto"/>
        <w:ind w:firstLine="720"/>
        <w:jc w:val="both"/>
        <w:rPr>
          <w:rFonts w:ascii="Times New Roman" w:hAnsi="Times New Roman" w:cs="Times New Roman"/>
          <w:bCs/>
          <w:sz w:val="24"/>
          <w:szCs w:val="24"/>
        </w:rPr>
      </w:pPr>
      <w:r w:rsidRPr="00AE1FC0">
        <w:rPr>
          <w:rFonts w:ascii="Times New Roman" w:hAnsi="Times New Roman" w:cs="Times New Roman"/>
          <w:bCs/>
          <w:sz w:val="24"/>
          <w:szCs w:val="24"/>
        </w:rPr>
        <w:lastRenderedPageBreak/>
        <w:t xml:space="preserve">Prognozējot nepieciešamo kapacitāti šāda lietu apjoma izskatīšanai </w:t>
      </w:r>
      <w:r w:rsidR="00AA7996" w:rsidRPr="00AE1FC0">
        <w:rPr>
          <w:rFonts w:ascii="Times New Roman" w:hAnsi="Times New Roman" w:cs="Times New Roman"/>
          <w:bCs/>
          <w:sz w:val="24"/>
          <w:szCs w:val="24"/>
        </w:rPr>
        <w:t>ELT</w:t>
      </w:r>
      <w:r w:rsidRPr="00AE1FC0">
        <w:rPr>
          <w:rFonts w:ascii="Times New Roman" w:hAnsi="Times New Roman" w:cs="Times New Roman"/>
          <w:bCs/>
          <w:sz w:val="24"/>
          <w:szCs w:val="24"/>
        </w:rPr>
        <w:t xml:space="preserve"> un ņemot vērā vidējo </w:t>
      </w:r>
      <w:r w:rsidR="00AA7996" w:rsidRPr="00AE1FC0">
        <w:rPr>
          <w:rFonts w:ascii="Times New Roman" w:hAnsi="Times New Roman" w:cs="Times New Roman"/>
          <w:bCs/>
          <w:sz w:val="24"/>
          <w:szCs w:val="24"/>
        </w:rPr>
        <w:t xml:space="preserve">izskatīto </w:t>
      </w:r>
      <w:r w:rsidRPr="00AE1FC0">
        <w:rPr>
          <w:rFonts w:ascii="Times New Roman" w:hAnsi="Times New Roman" w:cs="Times New Roman"/>
          <w:bCs/>
          <w:sz w:val="24"/>
          <w:szCs w:val="24"/>
        </w:rPr>
        <w:t xml:space="preserve">lietu skaitu </w:t>
      </w:r>
      <w:r w:rsidR="00AA7996" w:rsidRPr="00AE1FC0">
        <w:rPr>
          <w:rFonts w:ascii="Times New Roman" w:hAnsi="Times New Roman" w:cs="Times New Roman"/>
          <w:bCs/>
          <w:sz w:val="24"/>
          <w:szCs w:val="24"/>
        </w:rPr>
        <w:t>ELT tiesnesim</w:t>
      </w:r>
      <w:r w:rsidR="00F15CF4" w:rsidRPr="00AE1FC0">
        <w:rPr>
          <w:rFonts w:ascii="Times New Roman" w:hAnsi="Times New Roman" w:cs="Times New Roman"/>
          <w:bCs/>
          <w:sz w:val="24"/>
          <w:szCs w:val="24"/>
        </w:rPr>
        <w:t xml:space="preserve"> gadā</w:t>
      </w:r>
      <w:r w:rsidR="00F15CF4" w:rsidRPr="00AE1FC0">
        <w:rPr>
          <w:rStyle w:val="Vresatsauce"/>
          <w:rFonts w:ascii="Times New Roman" w:hAnsi="Times New Roman" w:cs="Times New Roman"/>
          <w:bCs/>
          <w:sz w:val="24"/>
          <w:szCs w:val="24"/>
        </w:rPr>
        <w:footnoteReference w:id="47"/>
      </w:r>
      <w:r w:rsidRPr="00AE1FC0">
        <w:rPr>
          <w:rFonts w:ascii="Times New Roman" w:hAnsi="Times New Roman" w:cs="Times New Roman"/>
          <w:bCs/>
          <w:sz w:val="24"/>
          <w:szCs w:val="24"/>
        </w:rPr>
        <w:t xml:space="preserve">, secināms, ka </w:t>
      </w:r>
      <w:r w:rsidR="00AA7996" w:rsidRPr="00AE1FC0">
        <w:rPr>
          <w:rFonts w:ascii="Times New Roman" w:hAnsi="Times New Roman" w:cs="Times New Roman"/>
          <w:bCs/>
          <w:sz w:val="24"/>
          <w:szCs w:val="24"/>
        </w:rPr>
        <w:t>indikatīvi prognozējamai papildu noslodzei ELT (</w:t>
      </w:r>
      <w:r w:rsidR="00822834" w:rsidRPr="00AE1FC0">
        <w:rPr>
          <w:rFonts w:ascii="Times New Roman" w:hAnsi="Times New Roman" w:cs="Times New Roman"/>
          <w:bCs/>
          <w:sz w:val="24"/>
          <w:szCs w:val="24"/>
        </w:rPr>
        <w:t>14</w:t>
      </w:r>
      <w:r w:rsidR="00822834">
        <w:rPr>
          <w:rFonts w:ascii="Times New Roman" w:hAnsi="Times New Roman" w:cs="Times New Roman"/>
          <w:bCs/>
          <w:sz w:val="24"/>
          <w:szCs w:val="24"/>
        </w:rPr>
        <w:t>8</w:t>
      </w:r>
      <w:r w:rsidR="00822834" w:rsidRPr="00AE1FC0">
        <w:rPr>
          <w:rFonts w:ascii="Times New Roman" w:hAnsi="Times New Roman" w:cs="Times New Roman"/>
          <w:bCs/>
          <w:sz w:val="24"/>
          <w:szCs w:val="24"/>
        </w:rPr>
        <w:t xml:space="preserve"> </w:t>
      </w:r>
      <w:r w:rsidR="00F15CF4" w:rsidRPr="00AE1FC0">
        <w:rPr>
          <w:rFonts w:ascii="Times New Roman" w:hAnsi="Times New Roman" w:cs="Times New Roman"/>
          <w:bCs/>
          <w:sz w:val="24"/>
          <w:szCs w:val="24"/>
        </w:rPr>
        <w:t xml:space="preserve">lietas) papildu nepieciešami </w:t>
      </w:r>
      <w:bookmarkStart w:id="15" w:name="_Hlk9434198"/>
      <w:r w:rsidR="00916D9C" w:rsidRPr="00AE1FC0">
        <w:rPr>
          <w:rFonts w:ascii="Times New Roman" w:hAnsi="Times New Roman" w:cs="Times New Roman"/>
          <w:bCs/>
          <w:sz w:val="24"/>
          <w:szCs w:val="24"/>
        </w:rPr>
        <w:t xml:space="preserve">ne mazāk kā </w:t>
      </w:r>
      <w:r w:rsidR="00DE73DC" w:rsidRPr="00AE1FC0">
        <w:rPr>
          <w:rFonts w:ascii="Times New Roman" w:hAnsi="Times New Roman" w:cs="Times New Roman"/>
          <w:b/>
          <w:sz w:val="24"/>
          <w:szCs w:val="24"/>
        </w:rPr>
        <w:t xml:space="preserve">pieci </w:t>
      </w:r>
      <w:r w:rsidR="00F15CF4" w:rsidRPr="00AE1FC0">
        <w:rPr>
          <w:rFonts w:ascii="Times New Roman" w:hAnsi="Times New Roman" w:cs="Times New Roman"/>
          <w:bCs/>
          <w:sz w:val="24"/>
          <w:szCs w:val="24"/>
        </w:rPr>
        <w:t xml:space="preserve">tiesneši. </w:t>
      </w:r>
      <w:r w:rsidR="00DE73DC" w:rsidRPr="00AE1FC0">
        <w:rPr>
          <w:rFonts w:ascii="Times New Roman" w:hAnsi="Times New Roman" w:cs="Times New Roman"/>
          <w:bCs/>
          <w:sz w:val="24"/>
          <w:szCs w:val="24"/>
        </w:rPr>
        <w:t>Turklāt m</w:t>
      </w:r>
      <w:r w:rsidR="00F15CF4" w:rsidRPr="00AE1FC0">
        <w:rPr>
          <w:rFonts w:ascii="Times New Roman" w:hAnsi="Times New Roman" w:cs="Times New Roman"/>
          <w:bCs/>
          <w:sz w:val="24"/>
          <w:szCs w:val="24"/>
        </w:rPr>
        <w:t>inētais tiesnešu skaits arī atzīstams par tādu, lai nodrošināt</w:t>
      </w:r>
      <w:r w:rsidR="00916D9C" w:rsidRPr="00AE1FC0">
        <w:rPr>
          <w:rFonts w:ascii="Times New Roman" w:hAnsi="Times New Roman" w:cs="Times New Roman"/>
          <w:bCs/>
          <w:sz w:val="24"/>
          <w:szCs w:val="24"/>
        </w:rPr>
        <w:t>u</w:t>
      </w:r>
      <w:r w:rsidR="00F15CF4" w:rsidRPr="00AE1FC0">
        <w:rPr>
          <w:rFonts w:ascii="Times New Roman" w:hAnsi="Times New Roman" w:cs="Times New Roman"/>
          <w:bCs/>
          <w:sz w:val="24"/>
          <w:szCs w:val="24"/>
        </w:rPr>
        <w:t xml:space="preserve"> gan nejaušības principa un specializācijas principu ievērošanu lietu sadalē, </w:t>
      </w:r>
      <w:r w:rsidR="00055CB7" w:rsidRPr="00AE1FC0">
        <w:rPr>
          <w:rFonts w:ascii="Times New Roman" w:hAnsi="Times New Roman" w:cs="Times New Roman"/>
          <w:bCs/>
          <w:sz w:val="24"/>
          <w:szCs w:val="24"/>
        </w:rPr>
        <w:t>kas ir būtiski, lai saglabātu</w:t>
      </w:r>
      <w:r w:rsidR="00F15CF4" w:rsidRPr="00AE1FC0">
        <w:rPr>
          <w:rFonts w:ascii="Times New Roman" w:hAnsi="Times New Roman" w:cs="Times New Roman"/>
          <w:bCs/>
          <w:sz w:val="24"/>
          <w:szCs w:val="24"/>
        </w:rPr>
        <w:t xml:space="preserve"> augstu tiesas spriešanas kvalitāti.</w:t>
      </w:r>
      <w:bookmarkEnd w:id="15"/>
    </w:p>
    <w:p w14:paraId="05C05174" w14:textId="52DF9AB0" w:rsidR="007327C2" w:rsidRPr="00D27854" w:rsidRDefault="002319FB" w:rsidP="007327C2">
      <w:pPr>
        <w:spacing w:after="0" w:line="240" w:lineRule="auto"/>
        <w:ind w:firstLine="720"/>
        <w:jc w:val="both"/>
        <w:rPr>
          <w:rFonts w:ascii="Times New Roman" w:hAnsi="Times New Roman" w:cs="Times New Roman"/>
          <w:bCs/>
          <w:sz w:val="24"/>
          <w:szCs w:val="24"/>
        </w:rPr>
      </w:pPr>
      <w:r w:rsidRPr="00903953">
        <w:rPr>
          <w:rFonts w:ascii="Times New Roman" w:hAnsi="Times New Roman" w:cs="Times New Roman"/>
          <w:bCs/>
          <w:sz w:val="24"/>
          <w:szCs w:val="24"/>
        </w:rPr>
        <w:t>Vienlaikus</w:t>
      </w:r>
      <w:r w:rsidR="00C81472" w:rsidRPr="00903953">
        <w:rPr>
          <w:rFonts w:ascii="Times New Roman" w:hAnsi="Times New Roman" w:cs="Times New Roman"/>
          <w:bCs/>
          <w:sz w:val="24"/>
          <w:szCs w:val="24"/>
        </w:rPr>
        <w:t xml:space="preserve"> </w:t>
      </w:r>
      <w:r w:rsidR="000F428D" w:rsidRPr="00903953">
        <w:rPr>
          <w:rFonts w:ascii="Times New Roman" w:hAnsi="Times New Roman" w:cs="Times New Roman"/>
          <w:bCs/>
          <w:sz w:val="24"/>
          <w:szCs w:val="24"/>
        </w:rPr>
        <w:t>jāatzīmē, ka</w:t>
      </w:r>
      <w:r w:rsidR="000F428D" w:rsidRPr="000F428D">
        <w:rPr>
          <w:rFonts w:ascii="Times New Roman" w:hAnsi="Times New Roman" w:cs="Times New Roman"/>
          <w:bCs/>
          <w:sz w:val="24"/>
          <w:szCs w:val="24"/>
        </w:rPr>
        <w:t xml:space="preserve"> potenciālo ELT kompetencē nododamo lietu kategoriju uzskaitījums nebūt nav uzskatāms par noslēgtu</w:t>
      </w:r>
      <w:r w:rsidR="00692508" w:rsidRPr="00D27854">
        <w:rPr>
          <w:rFonts w:ascii="Times New Roman" w:hAnsi="Times New Roman" w:cs="Times New Roman"/>
          <w:bCs/>
          <w:sz w:val="24"/>
          <w:szCs w:val="24"/>
        </w:rPr>
        <w:t xml:space="preserve">. </w:t>
      </w:r>
      <w:r w:rsidR="007327C2" w:rsidRPr="00D27854">
        <w:rPr>
          <w:rFonts w:ascii="Times New Roman" w:hAnsi="Times New Roman" w:cs="Times New Roman"/>
          <w:bCs/>
          <w:sz w:val="24"/>
          <w:szCs w:val="24"/>
        </w:rPr>
        <w:t>Vienlaikus jāņem vērā, ka</w:t>
      </w:r>
      <w:r w:rsidR="00427036" w:rsidRPr="00D27854">
        <w:rPr>
          <w:rFonts w:ascii="Times New Roman" w:hAnsi="Times New Roman" w:cs="Times New Roman"/>
          <w:bCs/>
          <w:sz w:val="24"/>
          <w:szCs w:val="24"/>
        </w:rPr>
        <w:t xml:space="preserve"> vadoties no ELT izveides mērķa turpmākā</w:t>
      </w:r>
      <w:r w:rsidR="007327C2" w:rsidRPr="00D27854">
        <w:rPr>
          <w:rFonts w:ascii="Times New Roman" w:hAnsi="Times New Roman" w:cs="Times New Roman"/>
          <w:bCs/>
          <w:sz w:val="24"/>
          <w:szCs w:val="24"/>
        </w:rPr>
        <w:t xml:space="preserve"> ELT kompetences paplašināšan</w:t>
      </w:r>
      <w:r w:rsidR="00427036" w:rsidRPr="00D27854">
        <w:rPr>
          <w:rFonts w:ascii="Times New Roman" w:hAnsi="Times New Roman" w:cs="Times New Roman"/>
          <w:bCs/>
          <w:sz w:val="24"/>
          <w:szCs w:val="24"/>
        </w:rPr>
        <w:t xml:space="preserve">ai jātiecas mazināt disproporcija starp nozarēm, proti, </w:t>
      </w:r>
      <w:r w:rsidR="008C4271" w:rsidRPr="00D27854">
        <w:rPr>
          <w:rFonts w:ascii="Times New Roman" w:hAnsi="Times New Roman" w:cs="Times New Roman"/>
          <w:bCs/>
          <w:sz w:val="24"/>
          <w:szCs w:val="24"/>
        </w:rPr>
        <w:t>nodrošin</w:t>
      </w:r>
      <w:r w:rsidR="00427036" w:rsidRPr="00D27854">
        <w:rPr>
          <w:rFonts w:ascii="Times New Roman" w:hAnsi="Times New Roman" w:cs="Times New Roman"/>
          <w:bCs/>
          <w:sz w:val="24"/>
          <w:szCs w:val="24"/>
        </w:rPr>
        <w:t>āms</w:t>
      </w:r>
      <w:r w:rsidR="008C4271" w:rsidRPr="00D27854">
        <w:rPr>
          <w:rFonts w:ascii="Times New Roman" w:hAnsi="Times New Roman" w:cs="Times New Roman"/>
          <w:bCs/>
          <w:sz w:val="24"/>
          <w:szCs w:val="24"/>
        </w:rPr>
        <w:t xml:space="preserve">, ja ne </w:t>
      </w:r>
      <w:proofErr w:type="spellStart"/>
      <w:r w:rsidR="008C4271" w:rsidRPr="00D27854">
        <w:rPr>
          <w:rFonts w:ascii="Times New Roman" w:hAnsi="Times New Roman" w:cs="Times New Roman"/>
          <w:bCs/>
          <w:sz w:val="24"/>
          <w:szCs w:val="24"/>
        </w:rPr>
        <w:t>komerscstrīdu</w:t>
      </w:r>
      <w:proofErr w:type="spellEnd"/>
      <w:r w:rsidR="008C4271" w:rsidRPr="00D27854">
        <w:rPr>
          <w:rFonts w:ascii="Times New Roman" w:hAnsi="Times New Roman" w:cs="Times New Roman"/>
          <w:bCs/>
          <w:sz w:val="24"/>
          <w:szCs w:val="24"/>
        </w:rPr>
        <w:t xml:space="preserve"> pārsvar</w:t>
      </w:r>
      <w:r w:rsidR="00427036" w:rsidRPr="00D27854">
        <w:rPr>
          <w:rFonts w:ascii="Times New Roman" w:hAnsi="Times New Roman" w:cs="Times New Roman"/>
          <w:bCs/>
          <w:sz w:val="24"/>
          <w:szCs w:val="24"/>
        </w:rPr>
        <w:t>s</w:t>
      </w:r>
      <w:r w:rsidR="008C4271" w:rsidRPr="00D27854">
        <w:rPr>
          <w:rFonts w:ascii="Times New Roman" w:hAnsi="Times New Roman" w:cs="Times New Roman"/>
          <w:bCs/>
          <w:sz w:val="24"/>
          <w:szCs w:val="24"/>
        </w:rPr>
        <w:t>, tad vismaz sabalansēt</w:t>
      </w:r>
      <w:r w:rsidR="00427036" w:rsidRPr="00D27854">
        <w:rPr>
          <w:rFonts w:ascii="Times New Roman" w:hAnsi="Times New Roman" w:cs="Times New Roman"/>
          <w:bCs/>
          <w:sz w:val="24"/>
          <w:szCs w:val="24"/>
        </w:rPr>
        <w:t>s</w:t>
      </w:r>
      <w:r w:rsidR="008C4271" w:rsidRPr="00D27854">
        <w:rPr>
          <w:rFonts w:ascii="Times New Roman" w:hAnsi="Times New Roman" w:cs="Times New Roman"/>
          <w:bCs/>
          <w:sz w:val="24"/>
          <w:szCs w:val="24"/>
        </w:rPr>
        <w:t xml:space="preserve"> lietu daudzumu starp nozarēm</w:t>
      </w:r>
      <w:r w:rsidR="00D57738" w:rsidRPr="00D27854">
        <w:rPr>
          <w:rStyle w:val="Vresatsauce"/>
          <w:rFonts w:ascii="Times New Roman" w:hAnsi="Times New Roman" w:cs="Times New Roman"/>
          <w:bCs/>
          <w:sz w:val="24"/>
          <w:szCs w:val="24"/>
        </w:rPr>
        <w:footnoteReference w:id="48"/>
      </w:r>
      <w:r w:rsidR="00284A21" w:rsidRPr="00D27854">
        <w:rPr>
          <w:rFonts w:ascii="Times New Roman" w:hAnsi="Times New Roman" w:cs="Times New Roman"/>
          <w:bCs/>
          <w:sz w:val="24"/>
          <w:szCs w:val="24"/>
        </w:rPr>
        <w:t xml:space="preserve">.  </w:t>
      </w:r>
    </w:p>
    <w:p w14:paraId="7B9DBCB0" w14:textId="650AEE4E" w:rsidR="007327C2" w:rsidRDefault="007327C2" w:rsidP="00427036">
      <w:pPr>
        <w:spacing w:after="0" w:line="240" w:lineRule="auto"/>
        <w:ind w:firstLine="720"/>
        <w:jc w:val="both"/>
        <w:rPr>
          <w:rFonts w:ascii="Times New Roman" w:hAnsi="Times New Roman" w:cs="Times New Roman"/>
          <w:bCs/>
          <w:sz w:val="24"/>
          <w:szCs w:val="24"/>
        </w:rPr>
      </w:pPr>
      <w:r w:rsidRPr="00D27854">
        <w:rPr>
          <w:rFonts w:ascii="Times New Roman" w:hAnsi="Times New Roman" w:cs="Times New Roman"/>
          <w:bCs/>
          <w:sz w:val="24"/>
          <w:szCs w:val="24"/>
        </w:rPr>
        <w:t>Kā secināts iepriekš – šobrīd  krimināllietu īpatsvars, ņemot vērā, izskatāmo procesu par noziedzīgi iegūtu mantu daudzumu, ir  3,3 reizes lielāks par civillietām</w:t>
      </w:r>
      <w:r w:rsidR="00427036" w:rsidRPr="00D27854">
        <w:rPr>
          <w:rFonts w:ascii="Times New Roman" w:hAnsi="Times New Roman" w:cs="Times New Roman"/>
          <w:bCs/>
          <w:sz w:val="24"/>
          <w:szCs w:val="24"/>
        </w:rPr>
        <w:t xml:space="preserve"> un šobrīd iezīmētais ELT kompetences attīstības virziens pakāpeniski mazina </w:t>
      </w:r>
      <w:r w:rsidRPr="00D27854">
        <w:rPr>
          <w:rFonts w:ascii="Times New Roman" w:hAnsi="Times New Roman" w:cs="Times New Roman"/>
          <w:bCs/>
          <w:sz w:val="24"/>
          <w:szCs w:val="24"/>
        </w:rPr>
        <w:t xml:space="preserve">disproporciju starp </w:t>
      </w:r>
      <w:r w:rsidR="00427036" w:rsidRPr="00D27854">
        <w:rPr>
          <w:rFonts w:ascii="Times New Roman" w:hAnsi="Times New Roman" w:cs="Times New Roman"/>
          <w:bCs/>
          <w:sz w:val="24"/>
          <w:szCs w:val="24"/>
        </w:rPr>
        <w:t>nozarēm</w:t>
      </w:r>
      <w:r w:rsidR="00841B40" w:rsidRPr="00D27854">
        <w:rPr>
          <w:rFonts w:ascii="Times New Roman" w:hAnsi="Times New Roman" w:cs="Times New Roman"/>
          <w:bCs/>
          <w:sz w:val="24"/>
          <w:szCs w:val="24"/>
        </w:rPr>
        <w:t>. Vienlaikus tā kā</w:t>
      </w:r>
      <w:r w:rsidR="00427036" w:rsidRPr="00D27854">
        <w:rPr>
          <w:rFonts w:ascii="Times New Roman" w:hAnsi="Times New Roman" w:cs="Times New Roman"/>
          <w:bCs/>
          <w:sz w:val="24"/>
          <w:szCs w:val="24"/>
        </w:rPr>
        <w:t xml:space="preserve"> arvien saglabājas disproporcija, </w:t>
      </w:r>
      <w:r w:rsidR="00841B40" w:rsidRPr="00D27854">
        <w:rPr>
          <w:rFonts w:ascii="Times New Roman" w:hAnsi="Times New Roman" w:cs="Times New Roman"/>
          <w:bCs/>
          <w:sz w:val="24"/>
          <w:szCs w:val="24"/>
        </w:rPr>
        <w:t xml:space="preserve">tieši ELT kompetences paplašināšana krimināllietu izskatīšanā būs jo īpaši </w:t>
      </w:r>
      <w:r w:rsidR="00427036" w:rsidRPr="00D27854">
        <w:rPr>
          <w:rFonts w:ascii="Times New Roman" w:hAnsi="Times New Roman" w:cs="Times New Roman"/>
          <w:bCs/>
          <w:sz w:val="24"/>
          <w:szCs w:val="24"/>
        </w:rPr>
        <w:t>izsverama</w:t>
      </w:r>
      <w:r w:rsidR="00841B40" w:rsidRPr="00D27854">
        <w:rPr>
          <w:rFonts w:ascii="Times New Roman" w:hAnsi="Times New Roman" w:cs="Times New Roman"/>
          <w:bCs/>
          <w:sz w:val="24"/>
          <w:szCs w:val="24"/>
        </w:rPr>
        <w:t>.</w:t>
      </w:r>
    </w:p>
    <w:p w14:paraId="042AE805" w14:textId="1DC7D312" w:rsidR="00427036" w:rsidRDefault="00427036" w:rsidP="00427036">
      <w:pPr>
        <w:spacing w:after="0" w:line="240" w:lineRule="auto"/>
        <w:ind w:firstLine="720"/>
        <w:jc w:val="both"/>
        <w:rPr>
          <w:rFonts w:ascii="Times New Roman" w:hAnsi="Times New Roman" w:cs="Times New Roman"/>
          <w:bCs/>
          <w:sz w:val="24"/>
          <w:szCs w:val="24"/>
        </w:rPr>
      </w:pPr>
    </w:p>
    <w:p w14:paraId="15F91629" w14:textId="23EA2444" w:rsidR="00427036" w:rsidRDefault="00427036" w:rsidP="00427036">
      <w:pPr>
        <w:spacing w:after="0" w:line="240" w:lineRule="auto"/>
        <w:ind w:firstLine="720"/>
        <w:jc w:val="both"/>
        <w:rPr>
          <w:rFonts w:ascii="Times New Roman" w:hAnsi="Times New Roman" w:cs="Times New Roman"/>
          <w:bCs/>
          <w:sz w:val="24"/>
          <w:szCs w:val="24"/>
        </w:rPr>
      </w:pPr>
      <w:r>
        <w:rPr>
          <w:bCs/>
          <w:noProof/>
        </w:rPr>
        <w:drawing>
          <wp:inline distT="0" distB="0" distL="0" distR="0" wp14:anchorId="0D4E2C6B" wp14:editId="73BF5F24">
            <wp:extent cx="4587902" cy="2540332"/>
            <wp:effectExtent l="0" t="0" r="317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3111" cy="2543216"/>
                    </a:xfrm>
                    <a:prstGeom prst="rect">
                      <a:avLst/>
                    </a:prstGeom>
                    <a:noFill/>
                    <a:ln>
                      <a:noFill/>
                    </a:ln>
                  </pic:spPr>
                </pic:pic>
              </a:graphicData>
            </a:graphic>
          </wp:inline>
        </w:drawing>
      </w:r>
    </w:p>
    <w:p w14:paraId="0AF74314" w14:textId="496466D5" w:rsidR="00D84216" w:rsidRDefault="00841B40" w:rsidP="00A64D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A50BDA" w:rsidRPr="00D27854">
        <w:rPr>
          <w:rFonts w:ascii="Times New Roman" w:hAnsi="Times New Roman" w:cs="Times New Roman"/>
          <w:bCs/>
          <w:sz w:val="24"/>
          <w:szCs w:val="24"/>
        </w:rPr>
        <w:t xml:space="preserve">Svarīgi atzīmēt, ka konstatētais </w:t>
      </w:r>
      <w:r w:rsidR="00A64DA8" w:rsidRPr="00D27854">
        <w:rPr>
          <w:rFonts w:ascii="Times New Roman" w:hAnsi="Times New Roman" w:cs="Times New Roman"/>
          <w:bCs/>
          <w:sz w:val="24"/>
          <w:szCs w:val="24"/>
        </w:rPr>
        <w:t xml:space="preserve">neierobežo turpmākās ekspertu diskusijas par ELT </w:t>
      </w:r>
      <w:r w:rsidR="00F66435" w:rsidRPr="00D27854">
        <w:rPr>
          <w:rFonts w:ascii="Times New Roman" w:hAnsi="Times New Roman" w:cs="Times New Roman"/>
          <w:bCs/>
          <w:sz w:val="24"/>
          <w:szCs w:val="24"/>
        </w:rPr>
        <w:t xml:space="preserve">kompetences </w:t>
      </w:r>
      <w:r w:rsidR="00A64DA8" w:rsidRPr="00D27854">
        <w:rPr>
          <w:rFonts w:ascii="Times New Roman" w:hAnsi="Times New Roman" w:cs="Times New Roman"/>
          <w:bCs/>
          <w:sz w:val="24"/>
          <w:szCs w:val="24"/>
        </w:rPr>
        <w:t>paplašināšanu krimināltiesību jomā, bet gan norāda</w:t>
      </w:r>
      <w:r w:rsidR="001B3E5E" w:rsidRPr="00D27854">
        <w:rPr>
          <w:rFonts w:ascii="Times New Roman" w:hAnsi="Times New Roman" w:cs="Times New Roman"/>
          <w:bCs/>
          <w:sz w:val="24"/>
          <w:szCs w:val="24"/>
        </w:rPr>
        <w:t xml:space="preserve"> uz apstākļiem, kam jāpievērš uzmanība.</w:t>
      </w:r>
      <w:r w:rsidR="00A64DA8" w:rsidRPr="00D27854">
        <w:rPr>
          <w:rFonts w:ascii="Times New Roman" w:hAnsi="Times New Roman" w:cs="Times New Roman"/>
          <w:bCs/>
          <w:sz w:val="24"/>
          <w:szCs w:val="24"/>
        </w:rPr>
        <w:t xml:space="preserve"> </w:t>
      </w:r>
      <w:r w:rsidR="00736655" w:rsidRPr="00D27854">
        <w:rPr>
          <w:rFonts w:ascii="Times New Roman" w:hAnsi="Times New Roman" w:cs="Times New Roman"/>
          <w:bCs/>
          <w:sz w:val="24"/>
          <w:szCs w:val="24"/>
        </w:rPr>
        <w:t xml:space="preserve"> Piemēram, tiesību sistēma, īpaši attiecībā uz jauniem tiesību institūtiem, jo īpaši finanšu jomā, attīstītās. </w:t>
      </w:r>
      <w:r w:rsidR="00F66435" w:rsidRPr="00D27854">
        <w:rPr>
          <w:rFonts w:ascii="Times New Roman" w:hAnsi="Times New Roman" w:cs="Times New Roman"/>
          <w:bCs/>
          <w:sz w:val="24"/>
          <w:szCs w:val="24"/>
        </w:rPr>
        <w:t xml:space="preserve">Secīgi vērtējams, vai, piemēram, </w:t>
      </w:r>
      <w:r w:rsidR="00D84216" w:rsidRPr="00D27854">
        <w:rPr>
          <w:rFonts w:ascii="Times New Roman" w:hAnsi="Times New Roman" w:cs="Times New Roman"/>
          <w:bCs/>
          <w:sz w:val="24"/>
          <w:szCs w:val="24"/>
        </w:rPr>
        <w:t>ELT kompetencē iekļaujama tāda lietu kategorija kā nelikumīgas darbības ar finanšu instrumentiem un maksāšanas līdzekļiem (Krimināllikuma 193.pants).</w:t>
      </w:r>
      <w:r w:rsidR="00D84216">
        <w:rPr>
          <w:rFonts w:ascii="Times New Roman" w:hAnsi="Times New Roman" w:cs="Times New Roman"/>
          <w:bCs/>
          <w:sz w:val="24"/>
          <w:szCs w:val="24"/>
        </w:rPr>
        <w:t xml:space="preserve"> </w:t>
      </w:r>
    </w:p>
    <w:p w14:paraId="08BEF454" w14:textId="68B14FA3" w:rsidR="005B201E" w:rsidRDefault="005B201E" w:rsidP="00D84216">
      <w:pPr>
        <w:spacing w:after="0" w:line="240" w:lineRule="auto"/>
        <w:ind w:firstLine="720"/>
        <w:jc w:val="both"/>
        <w:rPr>
          <w:rFonts w:ascii="Times New Roman" w:hAnsi="Times New Roman" w:cs="Times New Roman"/>
          <w:bCs/>
          <w:sz w:val="24"/>
          <w:szCs w:val="24"/>
        </w:rPr>
      </w:pPr>
      <w:bookmarkStart w:id="16" w:name="_Hlk92350250"/>
      <w:r w:rsidRPr="00BD3089">
        <w:rPr>
          <w:rFonts w:ascii="Times New Roman" w:hAnsi="Times New Roman" w:cs="Times New Roman"/>
          <w:bCs/>
          <w:sz w:val="24"/>
          <w:szCs w:val="24"/>
        </w:rPr>
        <w:t>ELT pirmā darbības gada laikā Rīgas apgabaltiesa izskatījusi 7 civillietas apelācijas kārtībā, 23 blakus sūdzības, 4 krimināllietas apelācijas kārtībā un 93 sūdzības procesā par noziedzīgi iegūtu mantu</w:t>
      </w:r>
      <w:r w:rsidRPr="00BD3089">
        <w:rPr>
          <w:rStyle w:val="Vresatsauce"/>
          <w:rFonts w:ascii="Times New Roman" w:hAnsi="Times New Roman" w:cs="Times New Roman"/>
          <w:bCs/>
          <w:sz w:val="24"/>
          <w:szCs w:val="24"/>
        </w:rPr>
        <w:footnoteReference w:id="49"/>
      </w:r>
      <w:r w:rsidRPr="00BD3089">
        <w:rPr>
          <w:rFonts w:ascii="Times New Roman" w:hAnsi="Times New Roman" w:cs="Times New Roman"/>
          <w:bCs/>
          <w:sz w:val="24"/>
          <w:szCs w:val="24"/>
        </w:rPr>
        <w:t xml:space="preserve">. </w:t>
      </w:r>
      <w:r w:rsidRPr="00FB4B29">
        <w:rPr>
          <w:rFonts w:ascii="Times New Roman" w:hAnsi="Times New Roman" w:cs="Times New Roman"/>
          <w:bCs/>
          <w:sz w:val="24"/>
          <w:szCs w:val="24"/>
        </w:rPr>
        <w:t xml:space="preserve">Efektīvs tiesu process ir viens no būtiskiem faktoriem ekonomiskās izaugsmes attīstībā. Savukārt tiesību piemērotāju specializācija ir viens no rīkiem, kas var palīdzēt nodrošināt augstāku tiesas procesu kvalitāti un vienlaikus arī īsākus šo lietu izskatīšanas termiņus, tādējādi ELT pirmā darbības gada rezultāti sniedz pietiekamu pamatojumu, lai šobrīd apsvērtu iespēju veidot specializētu kolēģiju Rīgas apgabaltiesā, kas </w:t>
      </w:r>
      <w:r w:rsidRPr="00FB4B29">
        <w:rPr>
          <w:rFonts w:ascii="Times New Roman" w:hAnsi="Times New Roman" w:cs="Times New Roman"/>
          <w:bCs/>
          <w:sz w:val="24"/>
          <w:szCs w:val="24"/>
        </w:rPr>
        <w:lastRenderedPageBreak/>
        <w:t xml:space="preserve">būtu otrā instance ELT izskatāmajām lietām, vienlaikus nodrošinot konkrētas specializācijas attīstību. </w:t>
      </w:r>
      <w:r w:rsidR="00FB4B29" w:rsidRPr="00FB4B29">
        <w:rPr>
          <w:rFonts w:ascii="Times New Roman" w:hAnsi="Times New Roman" w:cs="Times New Roman"/>
          <w:bCs/>
          <w:sz w:val="24"/>
          <w:szCs w:val="24"/>
        </w:rPr>
        <w:t xml:space="preserve">Šāda </w:t>
      </w:r>
      <w:r w:rsidR="00384D6D" w:rsidRPr="00FB4B29">
        <w:rPr>
          <w:rFonts w:ascii="Times New Roman" w:hAnsi="Times New Roman" w:cs="Times New Roman"/>
          <w:bCs/>
          <w:sz w:val="24"/>
          <w:szCs w:val="24"/>
        </w:rPr>
        <w:t>risinājum</w:t>
      </w:r>
      <w:r w:rsidR="00384D6D">
        <w:rPr>
          <w:rFonts w:ascii="Times New Roman" w:hAnsi="Times New Roman" w:cs="Times New Roman"/>
          <w:bCs/>
          <w:sz w:val="24"/>
          <w:szCs w:val="24"/>
        </w:rPr>
        <w:t>a</w:t>
      </w:r>
      <w:r w:rsidR="00384D6D" w:rsidRPr="00FB4B29">
        <w:rPr>
          <w:rFonts w:ascii="Times New Roman" w:hAnsi="Times New Roman" w:cs="Times New Roman"/>
          <w:bCs/>
          <w:sz w:val="24"/>
          <w:szCs w:val="24"/>
        </w:rPr>
        <w:t xml:space="preserve"> </w:t>
      </w:r>
      <w:r w:rsidR="00FB4B29" w:rsidRPr="00FB4B29">
        <w:rPr>
          <w:rFonts w:ascii="Times New Roman" w:hAnsi="Times New Roman" w:cs="Times New Roman"/>
          <w:bCs/>
          <w:sz w:val="24"/>
          <w:szCs w:val="24"/>
        </w:rPr>
        <w:t>attīstības iespējamībai</w:t>
      </w:r>
      <w:r w:rsidR="00841B40">
        <w:rPr>
          <w:rFonts w:ascii="Times New Roman" w:hAnsi="Times New Roman" w:cs="Times New Roman"/>
          <w:bCs/>
          <w:sz w:val="24"/>
          <w:szCs w:val="24"/>
        </w:rPr>
        <w:t xml:space="preserve"> tiesiskais regulējums</w:t>
      </w:r>
      <w:r w:rsidR="00FB4B29" w:rsidRPr="00FB4B29">
        <w:rPr>
          <w:rFonts w:ascii="Times New Roman" w:hAnsi="Times New Roman" w:cs="Times New Roman"/>
          <w:bCs/>
          <w:sz w:val="24"/>
          <w:szCs w:val="24"/>
        </w:rPr>
        <w:t xml:space="preserve"> likumā “Par tiesu varu”</w:t>
      </w:r>
      <w:r w:rsidR="00841B40">
        <w:rPr>
          <w:rFonts w:ascii="Times New Roman" w:hAnsi="Times New Roman" w:cs="Times New Roman"/>
          <w:bCs/>
          <w:sz w:val="24"/>
          <w:szCs w:val="24"/>
        </w:rPr>
        <w:t xml:space="preserve"> ir pietiekams</w:t>
      </w:r>
      <w:r w:rsidR="00FB4B29" w:rsidRPr="00FB4B29">
        <w:rPr>
          <w:rFonts w:ascii="Times New Roman" w:hAnsi="Times New Roman" w:cs="Times New Roman"/>
          <w:bCs/>
          <w:sz w:val="24"/>
          <w:szCs w:val="24"/>
        </w:rPr>
        <w:t>. Likuma "Par tiesu varu" 42. panta ceturtā daļa paredz, ka apgabaltiesā var izveidot arī vairāk kā divas kolēģijas. Vienlaikus paredzēts, ka apgabaltiesas kolēģiju var izveidot, ja tajā ir vairāk par divpadsmit tiesnešiem, tas ir, četri sastāvi.</w:t>
      </w:r>
      <w:r w:rsidR="00FB4B29" w:rsidRPr="00FB4B29">
        <w:rPr>
          <w:rStyle w:val="Vresatsauce"/>
          <w:rFonts w:ascii="Times New Roman" w:hAnsi="Times New Roman" w:cs="Times New Roman"/>
          <w:bCs/>
          <w:sz w:val="24"/>
          <w:szCs w:val="24"/>
        </w:rPr>
        <w:footnoteReference w:id="50"/>
      </w:r>
      <w:r w:rsidR="00384D6D">
        <w:rPr>
          <w:rFonts w:ascii="Times New Roman" w:hAnsi="Times New Roman" w:cs="Times New Roman"/>
          <w:bCs/>
          <w:sz w:val="24"/>
          <w:szCs w:val="24"/>
        </w:rPr>
        <w:t xml:space="preserve"> </w:t>
      </w:r>
      <w:r>
        <w:rPr>
          <w:rFonts w:ascii="Times New Roman" w:hAnsi="Times New Roman" w:cs="Times New Roman"/>
          <w:bCs/>
          <w:sz w:val="24"/>
          <w:szCs w:val="24"/>
        </w:rPr>
        <w:t>Tādējādi s</w:t>
      </w:r>
      <w:r w:rsidRPr="00FB4B29">
        <w:rPr>
          <w:rFonts w:ascii="Times New Roman" w:hAnsi="Times New Roman" w:cs="Times New Roman"/>
          <w:bCs/>
          <w:sz w:val="24"/>
          <w:szCs w:val="24"/>
        </w:rPr>
        <w:t>pēkā esošais regulējums ir pietiekams minētā rīcības virziena, kas pēc būtības ir tiesas darba organizācijas jautājums, ieviešanai un pēc būtības realizējams patstāvīgi</w:t>
      </w:r>
      <w:r w:rsidR="00AE4ABE">
        <w:rPr>
          <w:rFonts w:ascii="Times New Roman" w:hAnsi="Times New Roman" w:cs="Times New Roman"/>
          <w:bCs/>
          <w:sz w:val="24"/>
          <w:szCs w:val="24"/>
        </w:rPr>
        <w:t xml:space="preserve"> tiesas priekšsēdētājam</w:t>
      </w:r>
      <w:r w:rsidRPr="00FB4B29">
        <w:rPr>
          <w:rFonts w:ascii="Times New Roman" w:hAnsi="Times New Roman" w:cs="Times New Roman"/>
          <w:bCs/>
          <w:sz w:val="24"/>
          <w:szCs w:val="24"/>
        </w:rPr>
        <w:t>.</w:t>
      </w:r>
    </w:p>
    <w:p w14:paraId="6DC08720" w14:textId="3C6E653B" w:rsidR="00735418" w:rsidRDefault="00735418" w:rsidP="00D07DB6">
      <w:pPr>
        <w:spacing w:after="0" w:line="240" w:lineRule="auto"/>
        <w:ind w:firstLine="720"/>
        <w:jc w:val="both"/>
        <w:rPr>
          <w:rFonts w:ascii="Times New Roman" w:hAnsi="Times New Roman" w:cs="Times New Roman"/>
          <w:bCs/>
          <w:sz w:val="24"/>
          <w:szCs w:val="24"/>
        </w:rPr>
      </w:pPr>
    </w:p>
    <w:bookmarkEnd w:id="16"/>
    <w:p w14:paraId="5E69C1D0" w14:textId="6CE34DC5" w:rsidR="00FF0B02" w:rsidRPr="00FF0B02" w:rsidRDefault="0043484A" w:rsidP="00FF0B02">
      <w:pPr>
        <w:spacing w:after="0" w:line="240" w:lineRule="auto"/>
        <w:jc w:val="center"/>
        <w:rPr>
          <w:rFonts w:ascii="Times New Roman" w:hAnsi="Times New Roman" w:cs="Times New Roman"/>
          <w:b/>
          <w:sz w:val="24"/>
          <w:szCs w:val="24"/>
        </w:rPr>
      </w:pPr>
      <w:r w:rsidRPr="003472F7">
        <w:rPr>
          <w:rFonts w:ascii="Times New Roman" w:hAnsi="Times New Roman" w:cs="Times New Roman"/>
          <w:b/>
          <w:sz w:val="24"/>
          <w:szCs w:val="24"/>
        </w:rPr>
        <w:t xml:space="preserve"> </w:t>
      </w:r>
      <w:r w:rsidR="00FF0B02" w:rsidRPr="00FF0B02">
        <w:rPr>
          <w:rFonts w:ascii="Times New Roman" w:hAnsi="Times New Roman" w:cs="Times New Roman"/>
          <w:b/>
          <w:sz w:val="24"/>
          <w:szCs w:val="24"/>
        </w:rPr>
        <w:t>IV Iespējamais risinājums un tiesu politikas rīcības virziens</w:t>
      </w:r>
    </w:p>
    <w:p w14:paraId="6ED6A1F7" w14:textId="77777777" w:rsidR="00FF0B02" w:rsidRPr="003472F7" w:rsidRDefault="00FF0B02" w:rsidP="003472F7">
      <w:pPr>
        <w:spacing w:after="0" w:line="240" w:lineRule="auto"/>
        <w:jc w:val="center"/>
        <w:rPr>
          <w:rFonts w:ascii="Times New Roman" w:hAnsi="Times New Roman" w:cs="Times New Roman"/>
          <w:b/>
          <w:sz w:val="24"/>
          <w:szCs w:val="24"/>
        </w:rPr>
      </w:pPr>
    </w:p>
    <w:p w14:paraId="560C2D43" w14:textId="77777777" w:rsidR="00A145DE" w:rsidRDefault="00C26286" w:rsidP="00AE4AB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000A12FB">
        <w:rPr>
          <w:rFonts w:ascii="Times New Roman" w:hAnsi="Times New Roman" w:cs="Times New Roman"/>
          <w:sz w:val="24"/>
          <w:szCs w:val="24"/>
        </w:rPr>
        <w:t xml:space="preserve">Novērtējot ELT darbību, secināms, ka tiesa </w:t>
      </w:r>
      <w:r w:rsidR="007458C0">
        <w:rPr>
          <w:rFonts w:ascii="Times New Roman" w:hAnsi="Times New Roman" w:cs="Times New Roman"/>
          <w:sz w:val="24"/>
          <w:szCs w:val="24"/>
        </w:rPr>
        <w:t xml:space="preserve">tās pirmajā darbības gadā ir bijusi </w:t>
      </w:r>
      <w:r w:rsidR="000A12FB">
        <w:rPr>
          <w:rFonts w:ascii="Times New Roman" w:hAnsi="Times New Roman" w:cs="Times New Roman"/>
          <w:sz w:val="24"/>
          <w:szCs w:val="24"/>
        </w:rPr>
        <w:t xml:space="preserve">efektīva un </w:t>
      </w:r>
      <w:r w:rsidR="007458C0">
        <w:rPr>
          <w:rFonts w:ascii="Times New Roman" w:hAnsi="Times New Roman" w:cs="Times New Roman"/>
          <w:sz w:val="24"/>
          <w:szCs w:val="24"/>
        </w:rPr>
        <w:t xml:space="preserve">tās darba rezultāti liecina par augstu </w:t>
      </w:r>
      <w:r w:rsidR="000A12FB">
        <w:rPr>
          <w:rFonts w:ascii="Times New Roman" w:hAnsi="Times New Roman" w:cs="Times New Roman"/>
          <w:sz w:val="24"/>
          <w:szCs w:val="24"/>
        </w:rPr>
        <w:t>profesion</w:t>
      </w:r>
      <w:r w:rsidR="007458C0">
        <w:rPr>
          <w:rFonts w:ascii="Times New Roman" w:hAnsi="Times New Roman" w:cs="Times New Roman"/>
          <w:sz w:val="24"/>
          <w:szCs w:val="24"/>
        </w:rPr>
        <w:t>alitāti.</w:t>
      </w:r>
      <w:r w:rsidR="000A12FB">
        <w:rPr>
          <w:rFonts w:ascii="Times New Roman" w:hAnsi="Times New Roman" w:cs="Times New Roman"/>
          <w:sz w:val="24"/>
          <w:szCs w:val="24"/>
        </w:rPr>
        <w:t xml:space="preserve"> </w:t>
      </w:r>
      <w:r w:rsidR="00A145DE" w:rsidRPr="00D27854">
        <w:rPr>
          <w:rFonts w:ascii="Times New Roman" w:hAnsi="Times New Roman" w:cs="Times New Roman"/>
          <w:bCs/>
          <w:sz w:val="24"/>
          <w:szCs w:val="24"/>
        </w:rPr>
        <w:t>Līdz ar to viennozīmīgi var teikt, ka ELT ir ilgtermiņa ieguldījums ekonomiski attīstītas un tiesiski sakārtotas valsts izveidē, kas ilgtermiņā atmaksāsies, padarot Latviju par uzņēmējdarbībai un investīcijām ekonomiski labvēlīgu valsti.</w:t>
      </w:r>
    </w:p>
    <w:p w14:paraId="7BE6F003" w14:textId="1895A6C9" w:rsidR="000A12FB" w:rsidRPr="00C50829" w:rsidRDefault="00A145DE" w:rsidP="00B85ED3">
      <w:pPr>
        <w:spacing w:after="0" w:line="240" w:lineRule="auto"/>
        <w:jc w:val="both"/>
        <w:rPr>
          <w:rFonts w:ascii="Times New Roman" w:eastAsia="Calibri" w:hAnsi="Times New Roman" w:cs="Times New Roman"/>
          <w:sz w:val="24"/>
        </w:rPr>
      </w:pPr>
      <w:r>
        <w:rPr>
          <w:rFonts w:ascii="Times New Roman" w:hAnsi="Times New Roman" w:cs="Times New Roman"/>
          <w:sz w:val="24"/>
          <w:szCs w:val="24"/>
        </w:rPr>
        <w:tab/>
      </w:r>
      <w:r w:rsidR="007458C0">
        <w:rPr>
          <w:rFonts w:ascii="Times New Roman" w:hAnsi="Times New Roman" w:cs="Times New Roman"/>
          <w:sz w:val="24"/>
          <w:szCs w:val="24"/>
        </w:rPr>
        <w:t xml:space="preserve">Turpmāk </w:t>
      </w:r>
      <w:r w:rsidR="000A12FB">
        <w:rPr>
          <w:rFonts w:ascii="Times New Roman" w:hAnsi="Times New Roman" w:cs="Times New Roman"/>
          <w:sz w:val="24"/>
          <w:szCs w:val="24"/>
        </w:rPr>
        <w:t>ir stiprināma tās kapacitāte</w:t>
      </w:r>
      <w:r w:rsidR="007458C0">
        <w:rPr>
          <w:rFonts w:ascii="Times New Roman" w:hAnsi="Times New Roman" w:cs="Times New Roman"/>
          <w:sz w:val="24"/>
          <w:szCs w:val="24"/>
        </w:rPr>
        <w:t xml:space="preserve"> un nodrošināma tai atbilstoša </w:t>
      </w:r>
      <w:r w:rsidR="000A12FB" w:rsidRPr="008B791E">
        <w:rPr>
          <w:rFonts w:ascii="Times New Roman" w:hAnsi="Times New Roman" w:cs="Times New Roman"/>
          <w:bCs/>
          <w:sz w:val="24"/>
          <w:szCs w:val="24"/>
        </w:rPr>
        <w:t>infrastruktūra</w:t>
      </w:r>
      <w:r w:rsidR="000A12FB">
        <w:rPr>
          <w:rFonts w:ascii="Times New Roman" w:hAnsi="Times New Roman" w:cs="Times New Roman"/>
          <w:bCs/>
          <w:sz w:val="24"/>
          <w:szCs w:val="24"/>
        </w:rPr>
        <w:t xml:space="preserve">. Secināms, ka ELT izveidošanā kā vienu no būtiskiem nosacījumiem izvirzot </w:t>
      </w:r>
      <w:r w:rsidR="000A12FB">
        <w:rPr>
          <w:rFonts w:ascii="Times New Roman" w:eastAsia="Calibri" w:hAnsi="Times New Roman" w:cs="Times New Roman"/>
          <w:sz w:val="24"/>
        </w:rPr>
        <w:t>p</w:t>
      </w:r>
      <w:r w:rsidR="000A12FB" w:rsidRPr="00AF4712">
        <w:rPr>
          <w:rFonts w:ascii="Times New Roman" w:eastAsia="Calibri" w:hAnsi="Times New Roman" w:cs="Times New Roman"/>
          <w:sz w:val="24"/>
        </w:rPr>
        <w:t>aredzam</w:t>
      </w:r>
      <w:r w:rsidR="000A12FB">
        <w:rPr>
          <w:rFonts w:ascii="Times New Roman" w:eastAsia="Calibri" w:hAnsi="Times New Roman" w:cs="Times New Roman"/>
          <w:sz w:val="24"/>
        </w:rPr>
        <w:t>as,</w:t>
      </w:r>
      <w:r w:rsidR="000A12FB" w:rsidRPr="00AF4712">
        <w:rPr>
          <w:rFonts w:ascii="Times New Roman" w:eastAsia="Calibri" w:hAnsi="Times New Roman" w:cs="Times New Roman"/>
          <w:sz w:val="24"/>
        </w:rPr>
        <w:t xml:space="preserve"> pārdomāt</w:t>
      </w:r>
      <w:r w:rsidR="000A12FB">
        <w:rPr>
          <w:rFonts w:ascii="Times New Roman" w:eastAsia="Calibri" w:hAnsi="Times New Roman" w:cs="Times New Roman"/>
          <w:sz w:val="24"/>
        </w:rPr>
        <w:t>as</w:t>
      </w:r>
      <w:r w:rsidR="000A12FB" w:rsidRPr="00AF4712">
        <w:rPr>
          <w:rFonts w:ascii="Times New Roman" w:eastAsia="Calibri" w:hAnsi="Times New Roman" w:cs="Times New Roman"/>
          <w:sz w:val="24"/>
        </w:rPr>
        <w:t>, piesardzīg</w:t>
      </w:r>
      <w:r w:rsidR="000A12FB">
        <w:rPr>
          <w:rFonts w:ascii="Times New Roman" w:eastAsia="Calibri" w:hAnsi="Times New Roman" w:cs="Times New Roman"/>
          <w:sz w:val="24"/>
        </w:rPr>
        <w:t>as</w:t>
      </w:r>
      <w:r w:rsidR="000A12FB" w:rsidRPr="00AF4712">
        <w:rPr>
          <w:rFonts w:ascii="Times New Roman" w:eastAsia="Calibri" w:hAnsi="Times New Roman" w:cs="Times New Roman"/>
          <w:sz w:val="24"/>
        </w:rPr>
        <w:t xml:space="preserve"> un</w:t>
      </w:r>
      <w:r w:rsidR="000A12FB" w:rsidRPr="00EE6090">
        <w:rPr>
          <w:rFonts w:ascii="Times New Roman" w:eastAsia="Calibri" w:hAnsi="Times New Roman" w:cs="Times New Roman"/>
          <w:sz w:val="24"/>
        </w:rPr>
        <w:t xml:space="preserve"> pakāpeniska</w:t>
      </w:r>
      <w:r w:rsidR="000A12FB">
        <w:rPr>
          <w:rFonts w:ascii="Times New Roman" w:eastAsia="Calibri" w:hAnsi="Times New Roman" w:cs="Times New Roman"/>
          <w:sz w:val="24"/>
        </w:rPr>
        <w:t>s</w:t>
      </w:r>
      <w:r w:rsidR="000A12FB" w:rsidRPr="00EE6090">
        <w:rPr>
          <w:rFonts w:ascii="Times New Roman" w:eastAsia="Calibri" w:hAnsi="Times New Roman" w:cs="Times New Roman"/>
          <w:sz w:val="24"/>
        </w:rPr>
        <w:t xml:space="preserve"> pieeja</w:t>
      </w:r>
      <w:r w:rsidR="000A12FB">
        <w:rPr>
          <w:rFonts w:ascii="Times New Roman" w:eastAsia="Calibri" w:hAnsi="Times New Roman" w:cs="Times New Roman"/>
          <w:sz w:val="24"/>
        </w:rPr>
        <w:t>s nodrošināšanu</w:t>
      </w:r>
      <w:r w:rsidR="000A12FB" w:rsidRPr="00EE6090">
        <w:rPr>
          <w:rFonts w:ascii="Times New Roman" w:eastAsia="Calibri" w:hAnsi="Times New Roman" w:cs="Times New Roman"/>
          <w:sz w:val="24"/>
        </w:rPr>
        <w:t xml:space="preserve"> attiecībā uz tiesas kompetences un tiesai piekritīgo lietu noteikšanu, lai izvairītos no tiesas pārslodzes riska, kas var izraisīt lielus lietu sastrēgumus</w:t>
      </w:r>
      <w:r w:rsidR="000A12FB">
        <w:rPr>
          <w:rFonts w:ascii="Times New Roman" w:eastAsia="Calibri" w:hAnsi="Times New Roman" w:cs="Times New Roman"/>
          <w:sz w:val="24"/>
        </w:rPr>
        <w:t>, ir sevi attaisnojusi.</w:t>
      </w:r>
      <w:r w:rsidR="000A12FB" w:rsidRPr="00EE6090">
        <w:rPr>
          <w:rFonts w:ascii="Times New Roman" w:eastAsia="Calibri" w:hAnsi="Times New Roman" w:cs="Times New Roman"/>
          <w:sz w:val="24"/>
        </w:rPr>
        <w:t xml:space="preserve"> </w:t>
      </w:r>
      <w:r w:rsidR="00FF54A5">
        <w:rPr>
          <w:rFonts w:ascii="Times New Roman" w:eastAsia="Calibri" w:hAnsi="Times New Roman" w:cs="Times New Roman"/>
          <w:sz w:val="24"/>
        </w:rPr>
        <w:t>Vienlaikus arī šobrīd, lai saglabātu tiesas darba efektivitāti tikpat augstā līmenī, ir svarīgi saglabāt pārdomātu un līdzsvarotu pieeju tiesas kompetences paplašināšanas jautājumos.</w:t>
      </w:r>
    </w:p>
    <w:p w14:paraId="4081F975" w14:textId="57ECD085" w:rsidR="00BB63D2" w:rsidRPr="00BB63D2" w:rsidRDefault="000A12FB" w:rsidP="00B85ED3">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00B85ED3">
        <w:rPr>
          <w:rFonts w:ascii="Times New Roman" w:hAnsi="Times New Roman" w:cs="Times New Roman"/>
          <w:bCs/>
          <w:sz w:val="24"/>
          <w:szCs w:val="24"/>
        </w:rPr>
        <w:t>V</w:t>
      </w:r>
      <w:r w:rsidR="00B85ED3" w:rsidRPr="007939F8">
        <w:rPr>
          <w:rFonts w:ascii="Times New Roman" w:hAnsi="Times New Roman" w:cs="Times New Roman"/>
          <w:bCs/>
          <w:sz w:val="24"/>
          <w:szCs w:val="24"/>
        </w:rPr>
        <w:t xml:space="preserve">ērtējot civillietu un </w:t>
      </w:r>
      <w:r w:rsidR="00B85ED3" w:rsidRPr="00903953">
        <w:rPr>
          <w:rFonts w:ascii="Times New Roman" w:hAnsi="Times New Roman" w:cs="Times New Roman"/>
          <w:bCs/>
          <w:sz w:val="24"/>
          <w:szCs w:val="24"/>
        </w:rPr>
        <w:t>krimināllietu attiecību, kopsakarā ar infrastruktūras iespējām, secināms, ka primāri kompetence būtu paplašināma tieši civillietās</w:t>
      </w:r>
      <w:r w:rsidR="003E7146">
        <w:rPr>
          <w:rFonts w:ascii="Times New Roman" w:hAnsi="Times New Roman" w:cs="Times New Roman"/>
          <w:bCs/>
          <w:sz w:val="24"/>
          <w:szCs w:val="24"/>
        </w:rPr>
        <w:t xml:space="preserve"> </w:t>
      </w:r>
      <w:r w:rsidR="004E3523" w:rsidRPr="00903953">
        <w:rPr>
          <w:rFonts w:ascii="Times New Roman" w:hAnsi="Times New Roman" w:cs="Times New Roman"/>
          <w:bCs/>
          <w:sz w:val="24"/>
          <w:szCs w:val="24"/>
        </w:rPr>
        <w:t>-</w:t>
      </w:r>
      <w:r w:rsidR="003E7146">
        <w:rPr>
          <w:rFonts w:ascii="Times New Roman" w:hAnsi="Times New Roman" w:cs="Times New Roman"/>
          <w:bCs/>
          <w:sz w:val="24"/>
          <w:szCs w:val="24"/>
        </w:rPr>
        <w:t xml:space="preserve"> </w:t>
      </w:r>
      <w:proofErr w:type="spellStart"/>
      <w:r w:rsidR="004E3523" w:rsidRPr="00903953">
        <w:rPr>
          <w:rFonts w:ascii="Times New Roman" w:hAnsi="Times New Roman" w:cs="Times New Roman"/>
          <w:bCs/>
          <w:sz w:val="24"/>
          <w:szCs w:val="24"/>
        </w:rPr>
        <w:t>komerclietās</w:t>
      </w:r>
      <w:proofErr w:type="spellEnd"/>
      <w:r w:rsidR="00B85ED3" w:rsidRPr="00903953">
        <w:rPr>
          <w:rFonts w:ascii="Times New Roman" w:hAnsi="Times New Roman" w:cs="Times New Roman"/>
          <w:bCs/>
          <w:sz w:val="24"/>
          <w:szCs w:val="24"/>
        </w:rPr>
        <w:t>. Vienlaikus</w:t>
      </w:r>
      <w:r w:rsidR="00903953" w:rsidRPr="00903953">
        <w:rPr>
          <w:rFonts w:ascii="Times New Roman" w:hAnsi="Times New Roman" w:cs="Times New Roman"/>
          <w:bCs/>
          <w:sz w:val="24"/>
          <w:szCs w:val="24"/>
        </w:rPr>
        <w:t xml:space="preserve"> ievērojot iepriekšējā nodaļā norādīto,</w:t>
      </w:r>
      <w:r w:rsidR="00B85ED3" w:rsidRPr="00903953">
        <w:rPr>
          <w:rFonts w:ascii="Times New Roman" w:hAnsi="Times New Roman" w:cs="Times New Roman"/>
          <w:bCs/>
          <w:sz w:val="24"/>
          <w:szCs w:val="24"/>
        </w:rPr>
        <w:t xml:space="preserve"> ņ</w:t>
      </w:r>
      <w:r w:rsidR="00BB63D2" w:rsidRPr="00903953">
        <w:rPr>
          <w:rFonts w:ascii="Times New Roman" w:hAnsi="Times New Roman" w:cs="Times New Roman"/>
          <w:bCs/>
          <w:sz w:val="24"/>
          <w:szCs w:val="24"/>
        </w:rPr>
        <w:t xml:space="preserve">emot vērā statistikas </w:t>
      </w:r>
      <w:r w:rsidR="0049036B">
        <w:rPr>
          <w:rFonts w:ascii="Times New Roman" w:hAnsi="Times New Roman" w:cs="Times New Roman"/>
          <w:bCs/>
          <w:sz w:val="24"/>
          <w:szCs w:val="24"/>
        </w:rPr>
        <w:t>datus</w:t>
      </w:r>
      <w:r w:rsidR="00BB63D2" w:rsidRPr="00903953">
        <w:rPr>
          <w:rFonts w:ascii="Times New Roman" w:hAnsi="Times New Roman" w:cs="Times New Roman"/>
          <w:bCs/>
          <w:sz w:val="24"/>
          <w:szCs w:val="24"/>
        </w:rPr>
        <w:t>, faktiskās situācijas analīzi</w:t>
      </w:r>
      <w:r w:rsidR="00F76B14" w:rsidRPr="00903953">
        <w:rPr>
          <w:rFonts w:ascii="Times New Roman" w:hAnsi="Times New Roman" w:cs="Times New Roman"/>
          <w:bCs/>
          <w:sz w:val="24"/>
          <w:szCs w:val="24"/>
        </w:rPr>
        <w:t xml:space="preserve"> </w:t>
      </w:r>
      <w:r w:rsidR="00BB63D2" w:rsidRPr="00903953">
        <w:rPr>
          <w:rFonts w:ascii="Times New Roman" w:hAnsi="Times New Roman" w:cs="Times New Roman"/>
          <w:bCs/>
          <w:sz w:val="24"/>
          <w:szCs w:val="24"/>
        </w:rPr>
        <w:t>kopsakarā ar infrastruktūras iespējām, secinā</w:t>
      </w:r>
      <w:r w:rsidR="00F76B14" w:rsidRPr="00903953">
        <w:rPr>
          <w:rFonts w:ascii="Times New Roman" w:hAnsi="Times New Roman" w:cs="Times New Roman"/>
          <w:bCs/>
          <w:sz w:val="24"/>
          <w:szCs w:val="24"/>
        </w:rPr>
        <w:t>ms, ka</w:t>
      </w:r>
      <w:r w:rsidR="00E62CB3">
        <w:rPr>
          <w:rFonts w:ascii="Times New Roman" w:hAnsi="Times New Roman" w:cs="Times New Roman"/>
          <w:bCs/>
          <w:sz w:val="24"/>
          <w:szCs w:val="24"/>
        </w:rPr>
        <w:t xml:space="preserve"> </w:t>
      </w:r>
      <w:r w:rsidR="00E62CB3">
        <w:rPr>
          <w:rFonts w:ascii="Times New Roman" w:hAnsi="Times New Roman" w:cs="Times New Roman"/>
          <w:b/>
          <w:sz w:val="24"/>
          <w:szCs w:val="24"/>
        </w:rPr>
        <w:t xml:space="preserve">īstermiņā īstenojams risinājums </w:t>
      </w:r>
      <w:r w:rsidR="000F48DD">
        <w:rPr>
          <w:rFonts w:ascii="Times New Roman" w:hAnsi="Times New Roman" w:cs="Times New Roman"/>
          <w:b/>
          <w:sz w:val="24"/>
          <w:szCs w:val="24"/>
        </w:rPr>
        <w:t xml:space="preserve">(gada laikā) </w:t>
      </w:r>
      <w:r w:rsidR="00E62CB3">
        <w:rPr>
          <w:rFonts w:ascii="Times New Roman" w:hAnsi="Times New Roman" w:cs="Times New Roman"/>
          <w:bCs/>
          <w:sz w:val="24"/>
          <w:szCs w:val="24"/>
        </w:rPr>
        <w:t xml:space="preserve">ir iespēja </w:t>
      </w:r>
      <w:r w:rsidR="00D81169" w:rsidRPr="00903953">
        <w:rPr>
          <w:rFonts w:ascii="Times New Roman" w:hAnsi="Times New Roman" w:cs="Times New Roman"/>
          <w:bCs/>
          <w:sz w:val="24"/>
          <w:szCs w:val="24"/>
        </w:rPr>
        <w:t xml:space="preserve">ELT kompetenci papildināt, </w:t>
      </w:r>
      <w:r w:rsidR="00E62CB3">
        <w:rPr>
          <w:rFonts w:ascii="Times New Roman" w:hAnsi="Times New Roman" w:cs="Times New Roman"/>
          <w:bCs/>
          <w:sz w:val="24"/>
          <w:szCs w:val="24"/>
        </w:rPr>
        <w:t>tajā ietverot</w:t>
      </w:r>
      <w:r w:rsidR="00D81169" w:rsidRPr="00903953">
        <w:rPr>
          <w:rFonts w:ascii="Times New Roman" w:hAnsi="Times New Roman" w:cs="Times New Roman"/>
          <w:bCs/>
          <w:sz w:val="24"/>
          <w:szCs w:val="24"/>
        </w:rPr>
        <w:t xml:space="preserve"> </w:t>
      </w:r>
      <w:r w:rsidR="00E62CB3" w:rsidRPr="00903953">
        <w:rPr>
          <w:rFonts w:ascii="Times New Roman" w:hAnsi="Times New Roman" w:cs="Times New Roman"/>
          <w:bCs/>
          <w:sz w:val="24"/>
          <w:szCs w:val="24"/>
        </w:rPr>
        <w:t>liet</w:t>
      </w:r>
      <w:r w:rsidR="00E62CB3">
        <w:rPr>
          <w:rFonts w:ascii="Times New Roman" w:hAnsi="Times New Roman" w:cs="Times New Roman"/>
          <w:bCs/>
          <w:sz w:val="24"/>
          <w:szCs w:val="24"/>
        </w:rPr>
        <w:t>as</w:t>
      </w:r>
      <w:r w:rsidR="00E62CB3" w:rsidRPr="00903953">
        <w:rPr>
          <w:rFonts w:ascii="Times New Roman" w:hAnsi="Times New Roman" w:cs="Times New Roman"/>
          <w:bCs/>
          <w:sz w:val="24"/>
          <w:szCs w:val="24"/>
        </w:rPr>
        <w:t xml:space="preserve"> </w:t>
      </w:r>
      <w:r w:rsidR="00D81169" w:rsidRPr="00903953">
        <w:rPr>
          <w:rFonts w:ascii="Times New Roman" w:hAnsi="Times New Roman" w:cs="Times New Roman"/>
          <w:bCs/>
          <w:sz w:val="24"/>
          <w:szCs w:val="24"/>
        </w:rPr>
        <w:t>par kapitāla daļas piederību</w:t>
      </w:r>
      <w:r w:rsidR="007A32EE">
        <w:rPr>
          <w:rFonts w:ascii="Times New Roman" w:hAnsi="Times New Roman" w:cs="Times New Roman"/>
          <w:bCs/>
          <w:sz w:val="24"/>
          <w:szCs w:val="24"/>
        </w:rPr>
        <w:t xml:space="preserve"> un </w:t>
      </w:r>
      <w:r w:rsidR="00E62CB3">
        <w:rPr>
          <w:rFonts w:ascii="Times New Roman" w:hAnsi="Times New Roman" w:cs="Times New Roman"/>
          <w:bCs/>
          <w:sz w:val="24"/>
          <w:szCs w:val="24"/>
        </w:rPr>
        <w:t xml:space="preserve">lietas </w:t>
      </w:r>
      <w:r w:rsidR="007A32EE">
        <w:rPr>
          <w:rFonts w:ascii="Times New Roman" w:hAnsi="Times New Roman" w:cs="Times New Roman"/>
          <w:bCs/>
          <w:sz w:val="24"/>
          <w:szCs w:val="24"/>
        </w:rPr>
        <w:t xml:space="preserve">par </w:t>
      </w:r>
      <w:r w:rsidR="007A32EE" w:rsidRPr="007A32EE">
        <w:rPr>
          <w:rFonts w:ascii="Times New Roman" w:hAnsi="Times New Roman" w:cs="Times New Roman"/>
          <w:bCs/>
          <w:sz w:val="24"/>
          <w:szCs w:val="24"/>
        </w:rPr>
        <w:t>valdes vai padomes locekļu, dibinātāju, dalībnieku, prokūristu vai revidentu atbildību</w:t>
      </w:r>
      <w:r w:rsidR="00D81169" w:rsidRPr="00903953">
        <w:rPr>
          <w:rFonts w:ascii="Times New Roman" w:hAnsi="Times New Roman" w:cs="Times New Roman"/>
          <w:bCs/>
          <w:sz w:val="24"/>
          <w:szCs w:val="24"/>
        </w:rPr>
        <w:t>.</w:t>
      </w:r>
    </w:p>
    <w:p w14:paraId="6F1EA859" w14:textId="1C775FC2" w:rsidR="00B85ED3" w:rsidRDefault="00130F67" w:rsidP="008060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F48DD">
        <w:rPr>
          <w:rFonts w:ascii="Times New Roman" w:hAnsi="Times New Roman" w:cs="Times New Roman"/>
          <w:b/>
          <w:sz w:val="24"/>
          <w:szCs w:val="24"/>
        </w:rPr>
        <w:t>Vidējā termiņā</w:t>
      </w:r>
      <w:r w:rsidR="00E62CB3">
        <w:rPr>
          <w:rFonts w:ascii="Times New Roman" w:hAnsi="Times New Roman" w:cs="Times New Roman"/>
          <w:b/>
          <w:sz w:val="24"/>
          <w:szCs w:val="24"/>
        </w:rPr>
        <w:t xml:space="preserve"> (</w:t>
      </w:r>
      <w:r w:rsidR="000F48DD">
        <w:rPr>
          <w:rFonts w:ascii="Times New Roman" w:hAnsi="Times New Roman" w:cs="Times New Roman"/>
          <w:b/>
          <w:sz w:val="24"/>
          <w:szCs w:val="24"/>
        </w:rPr>
        <w:t>tuvāko</w:t>
      </w:r>
      <w:r w:rsidR="00E62CB3">
        <w:rPr>
          <w:rFonts w:ascii="Times New Roman" w:hAnsi="Times New Roman" w:cs="Times New Roman"/>
          <w:b/>
          <w:sz w:val="24"/>
          <w:szCs w:val="24"/>
        </w:rPr>
        <w:t xml:space="preserve"> 3-5 gadu laikā)</w:t>
      </w:r>
      <w:r w:rsidR="00841B40">
        <w:rPr>
          <w:rFonts w:ascii="Times New Roman" w:hAnsi="Times New Roman" w:cs="Times New Roman"/>
          <w:b/>
          <w:sz w:val="24"/>
          <w:szCs w:val="24"/>
        </w:rPr>
        <w:t xml:space="preserve"> </w:t>
      </w:r>
      <w:r w:rsidR="00E62CB3">
        <w:rPr>
          <w:rFonts w:ascii="Times New Roman" w:hAnsi="Times New Roman" w:cs="Times New Roman"/>
          <w:b/>
          <w:sz w:val="24"/>
          <w:szCs w:val="24"/>
        </w:rPr>
        <w:t>īstenojams risinājums</w:t>
      </w:r>
      <w:r w:rsidR="00FF54A5">
        <w:rPr>
          <w:rFonts w:ascii="Times New Roman" w:hAnsi="Times New Roman" w:cs="Times New Roman"/>
          <w:bCs/>
          <w:sz w:val="24"/>
          <w:szCs w:val="24"/>
        </w:rPr>
        <w:t xml:space="preserve"> </w:t>
      </w:r>
      <w:r w:rsidR="00E62CB3">
        <w:rPr>
          <w:rFonts w:ascii="Times New Roman" w:hAnsi="Times New Roman" w:cs="Times New Roman"/>
          <w:bCs/>
          <w:sz w:val="24"/>
          <w:szCs w:val="24"/>
        </w:rPr>
        <w:t xml:space="preserve">būtu </w:t>
      </w:r>
      <w:r w:rsidR="004E3E8D">
        <w:rPr>
          <w:rFonts w:ascii="Times New Roman" w:hAnsi="Times New Roman" w:cs="Times New Roman"/>
          <w:bCs/>
          <w:sz w:val="24"/>
          <w:szCs w:val="24"/>
        </w:rPr>
        <w:t xml:space="preserve">ELT </w:t>
      </w:r>
      <w:r w:rsidR="00E62CB3">
        <w:rPr>
          <w:rFonts w:ascii="Times New Roman" w:hAnsi="Times New Roman" w:cs="Times New Roman"/>
          <w:bCs/>
          <w:sz w:val="24"/>
          <w:szCs w:val="24"/>
        </w:rPr>
        <w:t xml:space="preserve">kompetences </w:t>
      </w:r>
      <w:r w:rsidR="004E3E8D">
        <w:rPr>
          <w:rFonts w:ascii="Times New Roman" w:hAnsi="Times New Roman" w:cs="Times New Roman"/>
          <w:bCs/>
          <w:sz w:val="24"/>
          <w:szCs w:val="24"/>
        </w:rPr>
        <w:t>paplašinā</w:t>
      </w:r>
      <w:r w:rsidR="00E62CB3">
        <w:rPr>
          <w:rFonts w:ascii="Times New Roman" w:hAnsi="Times New Roman" w:cs="Times New Roman"/>
          <w:bCs/>
          <w:sz w:val="24"/>
          <w:szCs w:val="24"/>
        </w:rPr>
        <w:t>šana</w:t>
      </w:r>
      <w:r w:rsidR="004E3E8D">
        <w:rPr>
          <w:rFonts w:ascii="Times New Roman" w:hAnsi="Times New Roman" w:cs="Times New Roman"/>
          <w:bCs/>
          <w:sz w:val="24"/>
          <w:szCs w:val="24"/>
        </w:rPr>
        <w:t xml:space="preserve">, ja </w:t>
      </w:r>
      <w:r w:rsidR="00FF54A5">
        <w:rPr>
          <w:rFonts w:ascii="Times New Roman" w:hAnsi="Times New Roman" w:cs="Times New Roman"/>
          <w:bCs/>
          <w:sz w:val="24"/>
          <w:szCs w:val="24"/>
        </w:rPr>
        <w:t xml:space="preserve">vienlaikus tiek palielināts </w:t>
      </w:r>
      <w:r w:rsidR="004B0F4E">
        <w:rPr>
          <w:rFonts w:ascii="Times New Roman" w:hAnsi="Times New Roman" w:cs="Times New Roman"/>
          <w:bCs/>
          <w:sz w:val="24"/>
          <w:szCs w:val="24"/>
        </w:rPr>
        <w:t>tiesnešu skaits</w:t>
      </w:r>
      <w:r w:rsidR="00916D9C" w:rsidRPr="00D97B7D">
        <w:rPr>
          <w:rFonts w:ascii="Times New Roman" w:hAnsi="Times New Roman" w:cs="Times New Roman"/>
          <w:bCs/>
          <w:sz w:val="24"/>
          <w:szCs w:val="24"/>
        </w:rPr>
        <w:t xml:space="preserve">, indikatīvi - par ne mazāk kā </w:t>
      </w:r>
      <w:r w:rsidR="00D141E8" w:rsidRPr="00D97B7D">
        <w:rPr>
          <w:rFonts w:ascii="Times New Roman" w:hAnsi="Times New Roman" w:cs="Times New Roman"/>
          <w:bCs/>
          <w:sz w:val="24"/>
          <w:szCs w:val="24"/>
        </w:rPr>
        <w:t>piecām</w:t>
      </w:r>
      <w:r w:rsidR="00916D9C" w:rsidRPr="00D97B7D">
        <w:rPr>
          <w:rFonts w:ascii="Times New Roman" w:hAnsi="Times New Roman" w:cs="Times New Roman"/>
          <w:bCs/>
          <w:sz w:val="24"/>
          <w:szCs w:val="24"/>
        </w:rPr>
        <w:t xml:space="preserve"> tiesneša </w:t>
      </w:r>
      <w:r w:rsidR="00D141E8" w:rsidRPr="00D97B7D">
        <w:rPr>
          <w:rFonts w:ascii="Times New Roman" w:hAnsi="Times New Roman" w:cs="Times New Roman"/>
          <w:bCs/>
          <w:sz w:val="24"/>
          <w:szCs w:val="24"/>
        </w:rPr>
        <w:t>a</w:t>
      </w:r>
      <w:r w:rsidR="00916D9C" w:rsidRPr="00D97B7D">
        <w:rPr>
          <w:rFonts w:ascii="Times New Roman" w:hAnsi="Times New Roman" w:cs="Times New Roman"/>
          <w:bCs/>
          <w:sz w:val="24"/>
          <w:szCs w:val="24"/>
        </w:rPr>
        <w:t>mata vietām,</w:t>
      </w:r>
      <w:r w:rsidR="0055287B">
        <w:rPr>
          <w:rFonts w:ascii="Times New Roman" w:hAnsi="Times New Roman" w:cs="Times New Roman"/>
          <w:bCs/>
          <w:sz w:val="24"/>
          <w:szCs w:val="24"/>
        </w:rPr>
        <w:t xml:space="preserve"> un </w:t>
      </w:r>
      <w:r>
        <w:rPr>
          <w:rFonts w:ascii="Times New Roman" w:hAnsi="Times New Roman" w:cs="Times New Roman"/>
          <w:bCs/>
          <w:sz w:val="24"/>
          <w:szCs w:val="24"/>
        </w:rPr>
        <w:t>ELT</w:t>
      </w:r>
      <w:r w:rsidR="00FF54A5">
        <w:rPr>
          <w:rFonts w:ascii="Times New Roman" w:hAnsi="Times New Roman" w:cs="Times New Roman"/>
          <w:bCs/>
          <w:sz w:val="24"/>
          <w:szCs w:val="24"/>
        </w:rPr>
        <w:t xml:space="preserve"> pārvietota uz citām </w:t>
      </w:r>
      <w:r w:rsidR="00FB78A2" w:rsidRPr="00EC7FFC">
        <w:rPr>
          <w:rFonts w:ascii="Times New Roman" w:hAnsi="Times New Roman" w:cs="Times New Roman"/>
          <w:bCs/>
          <w:sz w:val="24"/>
          <w:szCs w:val="24"/>
        </w:rPr>
        <w:t>plašākām, tiesas darbībai piemērotām telpām.</w:t>
      </w:r>
      <w:r w:rsidR="0054452D">
        <w:rPr>
          <w:rFonts w:ascii="Times New Roman" w:hAnsi="Times New Roman" w:cs="Times New Roman"/>
          <w:bCs/>
          <w:sz w:val="24"/>
          <w:szCs w:val="24"/>
        </w:rPr>
        <w:t xml:space="preserve"> </w:t>
      </w:r>
      <w:r w:rsidR="00F611BD">
        <w:rPr>
          <w:rFonts w:ascii="Times New Roman" w:hAnsi="Times New Roman" w:cs="Times New Roman"/>
          <w:bCs/>
          <w:sz w:val="24"/>
          <w:szCs w:val="24"/>
        </w:rPr>
        <w:t xml:space="preserve">Kā secināts iepriekšējā nodaļā, lai arī </w:t>
      </w:r>
      <w:r w:rsidR="00EC7FFC" w:rsidRPr="00EC7FFC">
        <w:rPr>
          <w:rFonts w:ascii="Times New Roman" w:hAnsi="Times New Roman" w:cs="Times New Roman"/>
          <w:bCs/>
          <w:sz w:val="24"/>
          <w:szCs w:val="24"/>
        </w:rPr>
        <w:t>ELT kompetences paplašināšanas iespējamība arī nākotnē ir vērtējama, ņemot vērā tajā brīdī konstatēto faktisko ELT noslodzi</w:t>
      </w:r>
      <w:r w:rsidR="00AC74D8">
        <w:rPr>
          <w:rFonts w:ascii="Times New Roman" w:hAnsi="Times New Roman" w:cs="Times New Roman"/>
          <w:bCs/>
          <w:sz w:val="24"/>
          <w:szCs w:val="24"/>
        </w:rPr>
        <w:t xml:space="preserve"> un</w:t>
      </w:r>
      <w:r w:rsidR="00F611BD">
        <w:rPr>
          <w:rFonts w:ascii="Times New Roman" w:hAnsi="Times New Roman" w:cs="Times New Roman"/>
          <w:bCs/>
          <w:sz w:val="24"/>
          <w:szCs w:val="24"/>
        </w:rPr>
        <w:t xml:space="preserve"> tiesību jautājuma aktualitāti,</w:t>
      </w:r>
      <w:r w:rsidR="00EC7FFC" w:rsidRPr="00EC7FFC">
        <w:rPr>
          <w:rFonts w:ascii="Times New Roman" w:hAnsi="Times New Roman" w:cs="Times New Roman"/>
          <w:bCs/>
          <w:sz w:val="24"/>
          <w:szCs w:val="24"/>
        </w:rPr>
        <w:t xml:space="preserve"> tomēr </w:t>
      </w:r>
      <w:r w:rsidR="000F0BFC">
        <w:rPr>
          <w:rFonts w:ascii="Times New Roman" w:hAnsi="Times New Roman" w:cs="Times New Roman"/>
          <w:bCs/>
          <w:sz w:val="24"/>
          <w:szCs w:val="24"/>
        </w:rPr>
        <w:t>primāri</w:t>
      </w:r>
      <w:r w:rsidR="00F611BD">
        <w:rPr>
          <w:rFonts w:ascii="Times New Roman" w:hAnsi="Times New Roman" w:cs="Times New Roman"/>
          <w:bCs/>
          <w:sz w:val="24"/>
          <w:szCs w:val="24"/>
        </w:rPr>
        <w:t xml:space="preserve"> </w:t>
      </w:r>
      <w:r w:rsidR="00E62CB3">
        <w:rPr>
          <w:rFonts w:ascii="Times New Roman" w:hAnsi="Times New Roman" w:cs="Times New Roman"/>
          <w:bCs/>
          <w:sz w:val="24"/>
          <w:szCs w:val="24"/>
        </w:rPr>
        <w:t xml:space="preserve">atkārtoti izvērtējama iespēja </w:t>
      </w:r>
      <w:r w:rsidR="00F611BD">
        <w:rPr>
          <w:rFonts w:ascii="Times New Roman" w:hAnsi="Times New Roman" w:cs="Times New Roman"/>
          <w:bCs/>
          <w:sz w:val="24"/>
          <w:szCs w:val="24"/>
        </w:rPr>
        <w:t>ELT kompetencē</w:t>
      </w:r>
      <w:r w:rsidR="000F0BFC">
        <w:rPr>
          <w:rFonts w:ascii="Times New Roman" w:hAnsi="Times New Roman" w:cs="Times New Roman"/>
          <w:bCs/>
          <w:sz w:val="24"/>
          <w:szCs w:val="24"/>
        </w:rPr>
        <w:t xml:space="preserve"> nodo</w:t>
      </w:r>
      <w:r w:rsidR="00E62CB3">
        <w:rPr>
          <w:rFonts w:ascii="Times New Roman" w:hAnsi="Times New Roman" w:cs="Times New Roman"/>
          <w:bCs/>
          <w:sz w:val="24"/>
          <w:szCs w:val="24"/>
        </w:rPr>
        <w:t>t</w:t>
      </w:r>
      <w:r w:rsidR="00F611BD">
        <w:rPr>
          <w:rFonts w:ascii="Times New Roman" w:hAnsi="Times New Roman" w:cs="Times New Roman"/>
          <w:bCs/>
          <w:sz w:val="24"/>
          <w:szCs w:val="24"/>
        </w:rPr>
        <w:t xml:space="preserve"> intelektuālā īpašuma lietas</w:t>
      </w:r>
      <w:r w:rsidR="00AE451C">
        <w:rPr>
          <w:rFonts w:ascii="Times New Roman" w:hAnsi="Times New Roman" w:cs="Times New Roman"/>
          <w:bCs/>
          <w:sz w:val="24"/>
          <w:szCs w:val="24"/>
        </w:rPr>
        <w:t>,</w:t>
      </w:r>
      <w:r w:rsidR="00B859B2">
        <w:rPr>
          <w:rFonts w:ascii="Times New Roman" w:hAnsi="Times New Roman" w:cs="Times New Roman"/>
          <w:bCs/>
          <w:sz w:val="24"/>
          <w:szCs w:val="24"/>
        </w:rPr>
        <w:t xml:space="preserve"> </w:t>
      </w:r>
      <w:r w:rsidR="00933FF4">
        <w:rPr>
          <w:rFonts w:ascii="Times New Roman" w:hAnsi="Times New Roman" w:cs="Times New Roman"/>
          <w:bCs/>
          <w:sz w:val="24"/>
          <w:szCs w:val="24"/>
        </w:rPr>
        <w:t xml:space="preserve">kā  arī </w:t>
      </w:r>
      <w:r w:rsidR="00E62CB3">
        <w:rPr>
          <w:rFonts w:ascii="Times New Roman" w:hAnsi="Times New Roman" w:cs="Times New Roman"/>
          <w:bCs/>
          <w:sz w:val="24"/>
          <w:szCs w:val="24"/>
        </w:rPr>
        <w:t xml:space="preserve">liela </w:t>
      </w:r>
      <w:r w:rsidR="00933FF4">
        <w:rPr>
          <w:rFonts w:ascii="Times New Roman" w:hAnsi="Times New Roman" w:cs="Times New Roman"/>
          <w:bCs/>
          <w:sz w:val="24"/>
          <w:szCs w:val="24"/>
        </w:rPr>
        <w:t xml:space="preserve">apmēra </w:t>
      </w:r>
      <w:r w:rsidR="00E62CB3">
        <w:rPr>
          <w:rFonts w:ascii="Times New Roman" w:hAnsi="Times New Roman" w:cs="Times New Roman"/>
          <w:bCs/>
          <w:sz w:val="24"/>
          <w:szCs w:val="24"/>
        </w:rPr>
        <w:t xml:space="preserve">prasības </w:t>
      </w:r>
      <w:r w:rsidR="00933FF4">
        <w:rPr>
          <w:rFonts w:ascii="Times New Roman" w:hAnsi="Times New Roman" w:cs="Times New Roman"/>
          <w:bCs/>
          <w:sz w:val="24"/>
          <w:szCs w:val="24"/>
        </w:rPr>
        <w:t>un</w:t>
      </w:r>
      <w:r w:rsidR="00933FF4" w:rsidRPr="003A17FB">
        <w:t xml:space="preserve"> </w:t>
      </w:r>
      <w:r w:rsidR="00E62CB3" w:rsidRPr="003A17FB">
        <w:rPr>
          <w:rFonts w:ascii="Times New Roman" w:hAnsi="Times New Roman" w:cs="Times New Roman"/>
          <w:bCs/>
          <w:sz w:val="24"/>
          <w:szCs w:val="24"/>
        </w:rPr>
        <w:t>prasīb</w:t>
      </w:r>
      <w:r w:rsidR="00E62CB3">
        <w:rPr>
          <w:rFonts w:ascii="Times New Roman" w:hAnsi="Times New Roman" w:cs="Times New Roman"/>
          <w:bCs/>
          <w:sz w:val="24"/>
          <w:szCs w:val="24"/>
        </w:rPr>
        <w:t>as</w:t>
      </w:r>
      <w:r w:rsidR="00933FF4" w:rsidRPr="003A17FB">
        <w:rPr>
          <w:rFonts w:ascii="Times New Roman" w:hAnsi="Times New Roman" w:cs="Times New Roman"/>
          <w:bCs/>
          <w:sz w:val="24"/>
          <w:szCs w:val="24"/>
        </w:rPr>
        <w:t xml:space="preserve">, </w:t>
      </w:r>
      <w:r w:rsidR="003666C6" w:rsidRPr="003A17FB">
        <w:rPr>
          <w:rFonts w:ascii="Times New Roman" w:hAnsi="Times New Roman" w:cs="Times New Roman"/>
          <w:bCs/>
          <w:sz w:val="24"/>
          <w:szCs w:val="24"/>
        </w:rPr>
        <w:t>kas izriet no dažāda veida finanšu instrumentiem</w:t>
      </w:r>
      <w:r w:rsidR="003666C6">
        <w:rPr>
          <w:rFonts w:ascii="Times New Roman" w:hAnsi="Times New Roman" w:cs="Times New Roman"/>
          <w:bCs/>
          <w:sz w:val="24"/>
          <w:szCs w:val="24"/>
        </w:rPr>
        <w:t>;</w:t>
      </w:r>
      <w:r w:rsidR="003666C6" w:rsidRPr="00E62CB3">
        <w:rPr>
          <w:rFonts w:ascii="Times New Roman" w:hAnsi="Times New Roman" w:cs="Times New Roman"/>
          <w:bCs/>
          <w:sz w:val="24"/>
          <w:szCs w:val="24"/>
        </w:rPr>
        <w:t xml:space="preserve"> </w:t>
      </w:r>
      <w:r w:rsidR="00E62CB3" w:rsidRPr="00E62CB3">
        <w:rPr>
          <w:rFonts w:ascii="Times New Roman" w:hAnsi="Times New Roman" w:cs="Times New Roman"/>
          <w:bCs/>
          <w:sz w:val="24"/>
          <w:szCs w:val="24"/>
        </w:rPr>
        <w:t>lietas par iekšējās informācijas nelikumīgu izmantošanu un manipulāciju finanšu tirgos</w:t>
      </w:r>
      <w:r w:rsidR="003666C6">
        <w:rPr>
          <w:rFonts w:ascii="Times New Roman" w:hAnsi="Times New Roman" w:cs="Times New Roman"/>
          <w:bCs/>
          <w:sz w:val="24"/>
          <w:szCs w:val="24"/>
        </w:rPr>
        <w:t>;</w:t>
      </w:r>
      <w:r w:rsidR="00E62CB3" w:rsidRPr="00E62CB3">
        <w:rPr>
          <w:rFonts w:ascii="Times New Roman" w:hAnsi="Times New Roman" w:cs="Times New Roman"/>
          <w:bCs/>
          <w:sz w:val="24"/>
          <w:szCs w:val="24"/>
        </w:rPr>
        <w:t xml:space="preserve"> lietas par neatļautu finanšu instrumentu izlaišanu</w:t>
      </w:r>
      <w:r w:rsidR="003666C6">
        <w:rPr>
          <w:rFonts w:ascii="Times New Roman" w:hAnsi="Times New Roman" w:cs="Times New Roman"/>
          <w:bCs/>
          <w:sz w:val="24"/>
          <w:szCs w:val="24"/>
        </w:rPr>
        <w:t>;</w:t>
      </w:r>
      <w:r w:rsidR="00E62CB3">
        <w:rPr>
          <w:rFonts w:ascii="Times New Roman" w:hAnsi="Times New Roman" w:cs="Times New Roman"/>
          <w:bCs/>
          <w:sz w:val="24"/>
          <w:szCs w:val="24"/>
        </w:rPr>
        <w:t xml:space="preserve"> </w:t>
      </w:r>
      <w:r w:rsidR="00E62CB3" w:rsidRPr="00E62CB3">
        <w:rPr>
          <w:rFonts w:ascii="Times New Roman" w:hAnsi="Times New Roman" w:cs="Times New Roman"/>
          <w:bCs/>
          <w:sz w:val="24"/>
          <w:szCs w:val="24"/>
        </w:rPr>
        <w:t>lietas  par neizpaužamu ziņu, kas nav valsts noslēpum</w:t>
      </w:r>
      <w:r w:rsidR="003666C6">
        <w:rPr>
          <w:rFonts w:ascii="Times New Roman" w:hAnsi="Times New Roman" w:cs="Times New Roman"/>
          <w:bCs/>
          <w:sz w:val="24"/>
          <w:szCs w:val="24"/>
        </w:rPr>
        <w:t>s,</w:t>
      </w:r>
      <w:r w:rsidR="00E62CB3" w:rsidRPr="00E62CB3">
        <w:rPr>
          <w:rFonts w:ascii="Times New Roman" w:hAnsi="Times New Roman" w:cs="Times New Roman"/>
          <w:bCs/>
          <w:sz w:val="24"/>
          <w:szCs w:val="24"/>
        </w:rPr>
        <w:t xml:space="preserve"> izpaušan</w:t>
      </w:r>
      <w:r w:rsidR="003666C6">
        <w:rPr>
          <w:rFonts w:ascii="Times New Roman" w:hAnsi="Times New Roman" w:cs="Times New Roman"/>
          <w:bCs/>
          <w:sz w:val="24"/>
          <w:szCs w:val="24"/>
        </w:rPr>
        <w:t>u</w:t>
      </w:r>
      <w:r w:rsidR="00E62CB3" w:rsidRPr="00E62CB3">
        <w:rPr>
          <w:rFonts w:ascii="Times New Roman" w:hAnsi="Times New Roman" w:cs="Times New Roman"/>
          <w:bCs/>
          <w:sz w:val="24"/>
          <w:szCs w:val="24"/>
        </w:rPr>
        <w:t xml:space="preserve">, </w:t>
      </w:r>
      <w:r w:rsidR="003666C6">
        <w:rPr>
          <w:rFonts w:ascii="Times New Roman" w:hAnsi="Times New Roman" w:cs="Times New Roman"/>
          <w:bCs/>
          <w:sz w:val="24"/>
          <w:szCs w:val="24"/>
        </w:rPr>
        <w:t xml:space="preserve">komercnoslēpumu </w:t>
      </w:r>
      <w:r w:rsidR="00E62CB3" w:rsidRPr="00E62CB3">
        <w:rPr>
          <w:rFonts w:ascii="Times New Roman" w:hAnsi="Times New Roman" w:cs="Times New Roman"/>
          <w:bCs/>
          <w:sz w:val="24"/>
          <w:szCs w:val="24"/>
        </w:rPr>
        <w:t>saturošu ziņu neatļaut</w:t>
      </w:r>
      <w:r w:rsidR="003666C6">
        <w:rPr>
          <w:rFonts w:ascii="Times New Roman" w:hAnsi="Times New Roman" w:cs="Times New Roman"/>
          <w:bCs/>
          <w:sz w:val="24"/>
          <w:szCs w:val="24"/>
        </w:rPr>
        <w:t>u</w:t>
      </w:r>
      <w:r w:rsidR="00E62CB3" w:rsidRPr="00E62CB3">
        <w:rPr>
          <w:rFonts w:ascii="Times New Roman" w:hAnsi="Times New Roman" w:cs="Times New Roman"/>
          <w:bCs/>
          <w:sz w:val="24"/>
          <w:szCs w:val="24"/>
        </w:rPr>
        <w:t xml:space="preserve"> iegūšan</w:t>
      </w:r>
      <w:r w:rsidR="003666C6">
        <w:rPr>
          <w:rFonts w:ascii="Times New Roman" w:hAnsi="Times New Roman" w:cs="Times New Roman"/>
          <w:bCs/>
          <w:sz w:val="24"/>
          <w:szCs w:val="24"/>
        </w:rPr>
        <w:t>u</w:t>
      </w:r>
      <w:r w:rsidR="00E62CB3" w:rsidRPr="00E62CB3">
        <w:rPr>
          <w:rFonts w:ascii="Times New Roman" w:hAnsi="Times New Roman" w:cs="Times New Roman"/>
          <w:bCs/>
          <w:sz w:val="24"/>
          <w:szCs w:val="24"/>
        </w:rPr>
        <w:t xml:space="preserve"> un izpaušan</w:t>
      </w:r>
      <w:r w:rsidR="003666C6">
        <w:rPr>
          <w:rFonts w:ascii="Times New Roman" w:hAnsi="Times New Roman" w:cs="Times New Roman"/>
          <w:bCs/>
          <w:sz w:val="24"/>
          <w:szCs w:val="24"/>
        </w:rPr>
        <w:t>u</w:t>
      </w:r>
      <w:r w:rsidR="00E62CB3" w:rsidRPr="00E62CB3">
        <w:rPr>
          <w:rFonts w:ascii="Times New Roman" w:hAnsi="Times New Roman" w:cs="Times New Roman"/>
          <w:bCs/>
          <w:sz w:val="24"/>
          <w:szCs w:val="24"/>
        </w:rPr>
        <w:t xml:space="preserve"> un finanšu tirgus iekšējās informācijas nelikumīg</w:t>
      </w:r>
      <w:r w:rsidR="003666C6">
        <w:rPr>
          <w:rFonts w:ascii="Times New Roman" w:hAnsi="Times New Roman" w:cs="Times New Roman"/>
          <w:bCs/>
          <w:sz w:val="24"/>
          <w:szCs w:val="24"/>
        </w:rPr>
        <w:t>u</w:t>
      </w:r>
      <w:r w:rsidR="00E62CB3" w:rsidRPr="00E62CB3">
        <w:rPr>
          <w:rFonts w:ascii="Times New Roman" w:hAnsi="Times New Roman" w:cs="Times New Roman"/>
          <w:bCs/>
          <w:sz w:val="24"/>
          <w:szCs w:val="24"/>
        </w:rPr>
        <w:t xml:space="preserve"> izpaušan</w:t>
      </w:r>
      <w:r w:rsidR="003666C6">
        <w:rPr>
          <w:rFonts w:ascii="Times New Roman" w:hAnsi="Times New Roman" w:cs="Times New Roman"/>
          <w:bCs/>
          <w:sz w:val="24"/>
          <w:szCs w:val="24"/>
        </w:rPr>
        <w:t>u</w:t>
      </w:r>
      <w:r w:rsidR="00E62CB3">
        <w:rPr>
          <w:rFonts w:ascii="Times New Roman" w:hAnsi="Times New Roman" w:cs="Times New Roman"/>
          <w:bCs/>
          <w:sz w:val="24"/>
          <w:szCs w:val="24"/>
        </w:rPr>
        <w:t xml:space="preserve">, </w:t>
      </w:r>
      <w:r w:rsidR="00E62CB3" w:rsidRPr="00E62CB3">
        <w:rPr>
          <w:rFonts w:ascii="Times New Roman" w:hAnsi="Times New Roman" w:cs="Times New Roman"/>
          <w:bCs/>
          <w:sz w:val="24"/>
          <w:szCs w:val="24"/>
        </w:rPr>
        <w:t>lietas par ieķīlātas lietas prettiesisk</w:t>
      </w:r>
      <w:r w:rsidR="00E62CB3">
        <w:rPr>
          <w:rFonts w:ascii="Times New Roman" w:hAnsi="Times New Roman" w:cs="Times New Roman"/>
          <w:bCs/>
          <w:sz w:val="24"/>
          <w:szCs w:val="24"/>
        </w:rPr>
        <w:t>u</w:t>
      </w:r>
      <w:r w:rsidR="00E62CB3" w:rsidRPr="00E62CB3">
        <w:rPr>
          <w:rFonts w:ascii="Times New Roman" w:hAnsi="Times New Roman" w:cs="Times New Roman"/>
          <w:bCs/>
          <w:sz w:val="24"/>
          <w:szCs w:val="24"/>
        </w:rPr>
        <w:t xml:space="preserve"> atsavināšan</w:t>
      </w:r>
      <w:r w:rsidR="00E62CB3">
        <w:rPr>
          <w:rFonts w:ascii="Times New Roman" w:hAnsi="Times New Roman" w:cs="Times New Roman"/>
          <w:bCs/>
          <w:sz w:val="24"/>
          <w:szCs w:val="24"/>
        </w:rPr>
        <w:t>u</w:t>
      </w:r>
      <w:r w:rsidR="00E62CB3" w:rsidRPr="00E62CB3">
        <w:rPr>
          <w:rFonts w:ascii="Times New Roman" w:hAnsi="Times New Roman" w:cs="Times New Roman"/>
          <w:bCs/>
          <w:sz w:val="24"/>
          <w:szCs w:val="24"/>
        </w:rPr>
        <w:t>, bojāšan</w:t>
      </w:r>
      <w:r w:rsidR="00E62CB3">
        <w:rPr>
          <w:rFonts w:ascii="Times New Roman" w:hAnsi="Times New Roman" w:cs="Times New Roman"/>
          <w:bCs/>
          <w:sz w:val="24"/>
          <w:szCs w:val="24"/>
        </w:rPr>
        <w:t>u</w:t>
      </w:r>
      <w:r w:rsidR="00E62CB3" w:rsidRPr="00E62CB3">
        <w:rPr>
          <w:rFonts w:ascii="Times New Roman" w:hAnsi="Times New Roman" w:cs="Times New Roman"/>
          <w:bCs/>
          <w:sz w:val="24"/>
          <w:szCs w:val="24"/>
        </w:rPr>
        <w:t xml:space="preserve"> un iznīcināšan</w:t>
      </w:r>
      <w:r w:rsidR="00E62CB3">
        <w:rPr>
          <w:rFonts w:ascii="Times New Roman" w:hAnsi="Times New Roman" w:cs="Times New Roman"/>
          <w:bCs/>
          <w:sz w:val="24"/>
          <w:szCs w:val="24"/>
        </w:rPr>
        <w:t xml:space="preserve">u; </w:t>
      </w:r>
      <w:r w:rsidR="00E62CB3" w:rsidRPr="00E62CB3">
        <w:rPr>
          <w:rFonts w:ascii="Times New Roman" w:hAnsi="Times New Roman" w:cs="Times New Roman"/>
          <w:bCs/>
          <w:sz w:val="24"/>
          <w:szCs w:val="24"/>
        </w:rPr>
        <w:t>lietas par izvairīšan</w:t>
      </w:r>
      <w:r w:rsidR="00E62CB3">
        <w:rPr>
          <w:rFonts w:ascii="Times New Roman" w:hAnsi="Times New Roman" w:cs="Times New Roman"/>
          <w:bCs/>
          <w:sz w:val="24"/>
          <w:szCs w:val="24"/>
        </w:rPr>
        <w:t>o</w:t>
      </w:r>
      <w:r w:rsidR="00E62CB3" w:rsidRPr="00E62CB3">
        <w:rPr>
          <w:rFonts w:ascii="Times New Roman" w:hAnsi="Times New Roman" w:cs="Times New Roman"/>
          <w:bCs/>
          <w:sz w:val="24"/>
          <w:szCs w:val="24"/>
        </w:rPr>
        <w:t>s no nodokļu un tiem pielīdzināto maksājumu nomaksas</w:t>
      </w:r>
      <w:r w:rsidR="00E62CB3">
        <w:rPr>
          <w:rFonts w:ascii="Times New Roman" w:hAnsi="Times New Roman" w:cs="Times New Roman"/>
          <w:bCs/>
          <w:sz w:val="24"/>
          <w:szCs w:val="24"/>
        </w:rPr>
        <w:t xml:space="preserve"> un</w:t>
      </w:r>
      <w:r w:rsidR="00E62CB3" w:rsidRPr="00E62CB3">
        <w:rPr>
          <w:rFonts w:ascii="Times New Roman" w:hAnsi="Times New Roman" w:cs="Times New Roman"/>
          <w:bCs/>
          <w:sz w:val="24"/>
          <w:szCs w:val="24"/>
        </w:rPr>
        <w:t xml:space="preserve"> lietas par patiesā labuma guvēju neatklāšanu.</w:t>
      </w:r>
      <w:r w:rsidR="00E62CB3">
        <w:rPr>
          <w:rFonts w:ascii="Times New Roman" w:hAnsi="Times New Roman" w:cs="Times New Roman"/>
          <w:bCs/>
          <w:sz w:val="24"/>
          <w:szCs w:val="24"/>
        </w:rPr>
        <w:t xml:space="preserve"> </w:t>
      </w:r>
      <w:r w:rsidR="007165D5" w:rsidRPr="007165D5">
        <w:t xml:space="preserve"> </w:t>
      </w:r>
      <w:r w:rsidR="003C1FB7">
        <w:rPr>
          <w:rFonts w:ascii="Times New Roman" w:hAnsi="Times New Roman" w:cs="Times New Roman"/>
          <w:bCs/>
          <w:sz w:val="24"/>
          <w:szCs w:val="24"/>
        </w:rPr>
        <w:t xml:space="preserve">ELT kompetences paplašināšana intelektuālā īpašuma lietu izskatīšanā </w:t>
      </w:r>
      <w:r w:rsidR="00AE451C">
        <w:rPr>
          <w:rFonts w:ascii="Times New Roman" w:hAnsi="Times New Roman" w:cs="Times New Roman"/>
          <w:bCs/>
          <w:sz w:val="24"/>
          <w:szCs w:val="24"/>
        </w:rPr>
        <w:t xml:space="preserve">būtu vēlama vienlaikus ar attiecīgās specializācijas tiesnešu pārcelšanu darbā ELT. Turklāt ņemot vērā intelektuālā īpašuma lietu nelielo skaitu, šo tiesnešu profesionālo kapacitāti būtu iespējams </w:t>
      </w:r>
      <w:r w:rsidR="006954AE">
        <w:rPr>
          <w:rFonts w:ascii="Times New Roman" w:hAnsi="Times New Roman" w:cs="Times New Roman"/>
          <w:bCs/>
          <w:sz w:val="24"/>
          <w:szCs w:val="24"/>
        </w:rPr>
        <w:t>izmantot</w:t>
      </w:r>
      <w:r w:rsidR="00AE451C">
        <w:rPr>
          <w:rFonts w:ascii="Times New Roman" w:hAnsi="Times New Roman" w:cs="Times New Roman"/>
          <w:bCs/>
          <w:sz w:val="24"/>
          <w:szCs w:val="24"/>
        </w:rPr>
        <w:t xml:space="preserve"> arī citu ELT kompetencē esošo lietu </w:t>
      </w:r>
      <w:r w:rsidR="006954AE">
        <w:rPr>
          <w:rFonts w:ascii="Times New Roman" w:hAnsi="Times New Roman" w:cs="Times New Roman"/>
          <w:bCs/>
          <w:sz w:val="24"/>
          <w:szCs w:val="24"/>
        </w:rPr>
        <w:t>izskatīšanai, tādējādi radot priekšnoteikumus tiesas kompetences tālākai attīstībai.</w:t>
      </w:r>
      <w:r w:rsidR="000F48DD">
        <w:rPr>
          <w:rFonts w:ascii="Times New Roman" w:hAnsi="Times New Roman" w:cs="Times New Roman"/>
          <w:bCs/>
          <w:sz w:val="24"/>
          <w:szCs w:val="24"/>
        </w:rPr>
        <w:t xml:space="preserve"> </w:t>
      </w:r>
      <w:r w:rsidR="00AE451C">
        <w:rPr>
          <w:rFonts w:ascii="Times New Roman" w:hAnsi="Times New Roman" w:cs="Times New Roman"/>
          <w:bCs/>
          <w:sz w:val="24"/>
          <w:szCs w:val="24"/>
        </w:rPr>
        <w:t>Tomēr tā kā tiesnesi var pārcelt darbā citā tiesā tikai ar viņa piekrišanu vai pēc viņa lūguma, tad minētais risinājums</w:t>
      </w:r>
      <w:r w:rsidR="000F48DD">
        <w:rPr>
          <w:rFonts w:ascii="Times New Roman" w:hAnsi="Times New Roman" w:cs="Times New Roman"/>
          <w:bCs/>
          <w:sz w:val="24"/>
          <w:szCs w:val="24"/>
        </w:rPr>
        <w:t xml:space="preserve"> faktiski</w:t>
      </w:r>
      <w:r w:rsidR="00AE451C">
        <w:rPr>
          <w:rFonts w:ascii="Times New Roman" w:hAnsi="Times New Roman" w:cs="Times New Roman"/>
          <w:bCs/>
          <w:sz w:val="24"/>
          <w:szCs w:val="24"/>
        </w:rPr>
        <w:t xml:space="preserve"> ir atkarīgs </w:t>
      </w:r>
      <w:r w:rsidR="00AE451C">
        <w:rPr>
          <w:rFonts w:ascii="Times New Roman" w:hAnsi="Times New Roman" w:cs="Times New Roman"/>
          <w:bCs/>
          <w:sz w:val="24"/>
          <w:szCs w:val="24"/>
        </w:rPr>
        <w:lastRenderedPageBreak/>
        <w:t xml:space="preserve">no </w:t>
      </w:r>
      <w:r w:rsidR="000F48DD">
        <w:rPr>
          <w:rFonts w:ascii="Times New Roman" w:hAnsi="Times New Roman" w:cs="Times New Roman"/>
          <w:bCs/>
          <w:sz w:val="24"/>
          <w:szCs w:val="24"/>
        </w:rPr>
        <w:t xml:space="preserve">attiecīgās specializācijas </w:t>
      </w:r>
      <w:r w:rsidR="00AE451C">
        <w:rPr>
          <w:rFonts w:ascii="Times New Roman" w:hAnsi="Times New Roman" w:cs="Times New Roman"/>
          <w:bCs/>
          <w:sz w:val="24"/>
          <w:szCs w:val="24"/>
        </w:rPr>
        <w:t>tiesnešu lēmuma. Jebkurā gadījumā</w:t>
      </w:r>
      <w:r w:rsidR="003C1FB7">
        <w:rPr>
          <w:rFonts w:ascii="Times New Roman" w:hAnsi="Times New Roman" w:cs="Times New Roman"/>
          <w:bCs/>
          <w:sz w:val="24"/>
          <w:szCs w:val="24"/>
        </w:rPr>
        <w:t>,</w:t>
      </w:r>
      <w:r w:rsidR="00AE451C">
        <w:rPr>
          <w:rFonts w:ascii="Times New Roman" w:hAnsi="Times New Roman" w:cs="Times New Roman"/>
          <w:bCs/>
          <w:sz w:val="24"/>
          <w:szCs w:val="24"/>
        </w:rPr>
        <w:t xml:space="preserve"> paplašinot ELT kompetenci, nodrošināms, ka tiek pārņemtas uzkrātās zināšanas, saglabāta</w:t>
      </w:r>
      <w:r w:rsidR="006954AE">
        <w:rPr>
          <w:rFonts w:ascii="Times New Roman" w:hAnsi="Times New Roman" w:cs="Times New Roman"/>
          <w:bCs/>
          <w:sz w:val="24"/>
          <w:szCs w:val="24"/>
        </w:rPr>
        <w:t>s</w:t>
      </w:r>
      <w:r w:rsidR="00AE451C">
        <w:rPr>
          <w:rFonts w:ascii="Times New Roman" w:hAnsi="Times New Roman" w:cs="Times New Roman"/>
          <w:bCs/>
          <w:sz w:val="24"/>
          <w:szCs w:val="24"/>
        </w:rPr>
        <w:t xml:space="preserve"> un turpinātas līdzšinējās prakses vadlīnijas. </w:t>
      </w:r>
      <w:r w:rsidR="003C1FB7">
        <w:rPr>
          <w:rFonts w:ascii="Times New Roman" w:hAnsi="Times New Roman" w:cs="Times New Roman"/>
          <w:bCs/>
          <w:sz w:val="24"/>
          <w:szCs w:val="24"/>
        </w:rPr>
        <w:t xml:space="preserve"> </w:t>
      </w:r>
    </w:p>
    <w:p w14:paraId="47B33BC9" w14:textId="47FC4DD9" w:rsidR="003E7146" w:rsidRDefault="003E7146" w:rsidP="00C83C9D">
      <w:pPr>
        <w:spacing w:after="0" w:line="240" w:lineRule="auto"/>
        <w:ind w:firstLine="720"/>
        <w:jc w:val="both"/>
        <w:rPr>
          <w:rFonts w:ascii="Times New Roman" w:hAnsi="Times New Roman" w:cs="Times New Roman"/>
          <w:sz w:val="24"/>
          <w:szCs w:val="24"/>
        </w:rPr>
      </w:pPr>
      <w:r w:rsidRPr="00FB4B29">
        <w:rPr>
          <w:rFonts w:ascii="Times New Roman" w:hAnsi="Times New Roman" w:cs="Times New Roman"/>
          <w:bCs/>
          <w:sz w:val="24"/>
          <w:szCs w:val="24"/>
        </w:rPr>
        <w:t>Vienlaikus ņemot vērā ELT izskatāmo lietu apjomu</w:t>
      </w:r>
      <w:r w:rsidR="000F48DD">
        <w:rPr>
          <w:rFonts w:ascii="Times New Roman" w:hAnsi="Times New Roman" w:cs="Times New Roman"/>
          <w:bCs/>
          <w:sz w:val="24"/>
          <w:szCs w:val="24"/>
        </w:rPr>
        <w:t xml:space="preserve"> un vakanto tiesneša amatu aizpildīšanu Rīgas apgabaltiesā</w:t>
      </w:r>
      <w:r w:rsidRPr="00FB4B29">
        <w:rPr>
          <w:rFonts w:ascii="Times New Roman" w:hAnsi="Times New Roman" w:cs="Times New Roman"/>
          <w:bCs/>
          <w:sz w:val="24"/>
          <w:szCs w:val="24"/>
        </w:rPr>
        <w:t xml:space="preserve">, </w:t>
      </w:r>
      <w:r w:rsidRPr="00BD3089">
        <w:rPr>
          <w:rFonts w:ascii="Times New Roman" w:hAnsi="Times New Roman" w:cs="Times New Roman"/>
          <w:bCs/>
          <w:sz w:val="24"/>
          <w:szCs w:val="24"/>
        </w:rPr>
        <w:t>līdztekus ETL kompetences paplašināšanai attīstāma</w:t>
      </w:r>
      <w:r w:rsidRPr="00FB4B29">
        <w:rPr>
          <w:rFonts w:ascii="Times New Roman" w:hAnsi="Times New Roman" w:cs="Times New Roman"/>
          <w:bCs/>
          <w:sz w:val="24"/>
          <w:szCs w:val="24"/>
        </w:rPr>
        <w:t xml:space="preserve"> </w:t>
      </w:r>
      <w:r w:rsidR="000F48DD">
        <w:rPr>
          <w:rFonts w:ascii="Times New Roman" w:hAnsi="Times New Roman" w:cs="Times New Roman"/>
          <w:bCs/>
          <w:sz w:val="24"/>
          <w:szCs w:val="24"/>
        </w:rPr>
        <w:t xml:space="preserve">arī </w:t>
      </w:r>
      <w:r w:rsidRPr="00BD3089">
        <w:rPr>
          <w:rFonts w:ascii="Times New Roman" w:hAnsi="Times New Roman" w:cs="Times New Roman"/>
          <w:b/>
          <w:sz w:val="24"/>
          <w:szCs w:val="24"/>
        </w:rPr>
        <w:t xml:space="preserve">ELT </w:t>
      </w:r>
      <w:r w:rsidR="000F48DD">
        <w:rPr>
          <w:rFonts w:ascii="Times New Roman" w:hAnsi="Times New Roman" w:cs="Times New Roman"/>
          <w:b/>
          <w:sz w:val="24"/>
          <w:szCs w:val="24"/>
        </w:rPr>
        <w:t>kompetencei atbilstoša</w:t>
      </w:r>
      <w:r w:rsidRPr="00BD3089">
        <w:rPr>
          <w:rFonts w:ascii="Times New Roman" w:hAnsi="Times New Roman" w:cs="Times New Roman"/>
          <w:b/>
          <w:sz w:val="24"/>
          <w:szCs w:val="24"/>
        </w:rPr>
        <w:t xml:space="preserve"> </w:t>
      </w:r>
      <w:r w:rsidR="000F48DD" w:rsidRPr="00BD3089">
        <w:rPr>
          <w:rFonts w:ascii="Times New Roman" w:hAnsi="Times New Roman" w:cs="Times New Roman"/>
          <w:b/>
          <w:sz w:val="24"/>
          <w:szCs w:val="24"/>
        </w:rPr>
        <w:t>specializācij</w:t>
      </w:r>
      <w:r w:rsidR="000F48DD">
        <w:rPr>
          <w:rFonts w:ascii="Times New Roman" w:hAnsi="Times New Roman" w:cs="Times New Roman"/>
          <w:b/>
          <w:sz w:val="24"/>
          <w:szCs w:val="24"/>
        </w:rPr>
        <w:t>a</w:t>
      </w:r>
      <w:r w:rsidR="000F48DD" w:rsidRPr="00BD3089">
        <w:rPr>
          <w:rFonts w:ascii="Times New Roman" w:hAnsi="Times New Roman" w:cs="Times New Roman"/>
          <w:b/>
          <w:sz w:val="24"/>
          <w:szCs w:val="24"/>
        </w:rPr>
        <w:t xml:space="preserve"> </w:t>
      </w:r>
      <w:r w:rsidRPr="00BD3089">
        <w:rPr>
          <w:rFonts w:ascii="Times New Roman" w:hAnsi="Times New Roman" w:cs="Times New Roman"/>
          <w:b/>
          <w:sz w:val="24"/>
          <w:szCs w:val="24"/>
        </w:rPr>
        <w:t>arī  apelācijas instancē</w:t>
      </w:r>
      <w:r w:rsidR="000F48DD">
        <w:rPr>
          <w:rFonts w:ascii="Times New Roman" w:hAnsi="Times New Roman" w:cs="Times New Roman"/>
          <w:bCs/>
          <w:sz w:val="24"/>
          <w:szCs w:val="24"/>
        </w:rPr>
        <w:t>.</w:t>
      </w:r>
    </w:p>
    <w:p w14:paraId="1437A085" w14:textId="77777777" w:rsidR="00B30BB8" w:rsidRPr="00494834" w:rsidRDefault="00B30BB8" w:rsidP="00B30BB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lv-LV"/>
        </w:rPr>
      </w:pPr>
      <w:r w:rsidRPr="00494834">
        <w:rPr>
          <w:rFonts w:ascii="Times New Roman" w:eastAsia="Times New Roman" w:hAnsi="Times New Roman" w:cs="Times New Roman"/>
          <w:b/>
          <w:bCs/>
          <w:color w:val="000000"/>
          <w:sz w:val="24"/>
          <w:szCs w:val="24"/>
          <w:lang w:eastAsia="lv-LV"/>
        </w:rPr>
        <w:t>Rīcības plāns Ekonomisko lietu tiesas kompetences paplašināšanai</w:t>
      </w:r>
    </w:p>
    <w:p w14:paraId="3FE2A5F5" w14:textId="3543690E" w:rsidR="00B30BB8" w:rsidRDefault="00933FF4" w:rsidP="00B30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0BB8">
        <w:rPr>
          <w:rFonts w:ascii="Times New Roman" w:hAnsi="Times New Roman" w:cs="Times New Roman"/>
          <w:sz w:val="24"/>
          <w:szCs w:val="24"/>
        </w:rPr>
        <w:t>L</w:t>
      </w:r>
      <w:r w:rsidR="000114B2" w:rsidRPr="00547BA2">
        <w:rPr>
          <w:rFonts w:ascii="Times New Roman" w:hAnsi="Times New Roman" w:cs="Times New Roman"/>
          <w:sz w:val="24"/>
          <w:szCs w:val="24"/>
        </w:rPr>
        <w:t>ai ELT kompetenci paplašinātu</w:t>
      </w:r>
      <w:r w:rsidR="00547BA2">
        <w:rPr>
          <w:rFonts w:ascii="Times New Roman" w:hAnsi="Times New Roman" w:cs="Times New Roman"/>
          <w:sz w:val="24"/>
          <w:szCs w:val="24"/>
        </w:rPr>
        <w:t xml:space="preserve"> noteiktā jomā</w:t>
      </w:r>
      <w:r w:rsidR="00D119BA" w:rsidRPr="00547BA2">
        <w:rPr>
          <w:rFonts w:ascii="Times New Roman" w:hAnsi="Times New Roman" w:cs="Times New Roman"/>
          <w:sz w:val="24"/>
          <w:szCs w:val="24"/>
        </w:rPr>
        <w:t>,</w:t>
      </w:r>
      <w:r w:rsidR="000114B2" w:rsidRPr="00547BA2">
        <w:rPr>
          <w:rFonts w:ascii="Times New Roman" w:hAnsi="Times New Roman" w:cs="Times New Roman"/>
          <w:sz w:val="24"/>
          <w:szCs w:val="24"/>
        </w:rPr>
        <w:t xml:space="preserve"> jāievēro </w:t>
      </w:r>
      <w:r w:rsidR="000F4CC6">
        <w:rPr>
          <w:rFonts w:ascii="Times New Roman" w:hAnsi="Times New Roman" w:cs="Times New Roman"/>
          <w:sz w:val="24"/>
          <w:szCs w:val="24"/>
        </w:rPr>
        <w:t>noteikt</w:t>
      </w:r>
      <w:r w:rsidR="00990048">
        <w:rPr>
          <w:rFonts w:ascii="Times New Roman" w:hAnsi="Times New Roman" w:cs="Times New Roman"/>
          <w:sz w:val="24"/>
          <w:szCs w:val="24"/>
        </w:rPr>
        <w:t>s</w:t>
      </w:r>
      <w:r w:rsidR="000F4CC6" w:rsidRPr="00547BA2">
        <w:rPr>
          <w:rFonts w:ascii="Times New Roman" w:hAnsi="Times New Roman" w:cs="Times New Roman"/>
          <w:sz w:val="24"/>
          <w:szCs w:val="24"/>
        </w:rPr>
        <w:t xml:space="preserve"> </w:t>
      </w:r>
      <w:r w:rsidR="000114B2" w:rsidRPr="00547BA2">
        <w:rPr>
          <w:rFonts w:ascii="Times New Roman" w:hAnsi="Times New Roman" w:cs="Times New Roman"/>
          <w:sz w:val="24"/>
          <w:szCs w:val="24"/>
        </w:rPr>
        <w:t>rīcības plāns</w:t>
      </w:r>
      <w:r w:rsidR="00B30BB8">
        <w:rPr>
          <w:rFonts w:ascii="Times New Roman" w:hAnsi="Times New Roman" w:cs="Times New Roman"/>
          <w:sz w:val="24"/>
          <w:szCs w:val="24"/>
        </w:rPr>
        <w:t xml:space="preserve"> attiecībā uz </w:t>
      </w:r>
      <w:r w:rsidR="00B30BB8" w:rsidRPr="00DC34CD">
        <w:rPr>
          <w:rFonts w:ascii="Times New Roman" w:hAnsi="Times New Roman" w:cs="Times New Roman"/>
          <w:sz w:val="24"/>
          <w:szCs w:val="24"/>
        </w:rPr>
        <w:t>ELT</w:t>
      </w:r>
      <w:r w:rsidR="00B30BB8">
        <w:rPr>
          <w:rFonts w:ascii="Times New Roman" w:hAnsi="Times New Roman" w:cs="Times New Roman"/>
          <w:sz w:val="24"/>
          <w:szCs w:val="24"/>
        </w:rPr>
        <w:t xml:space="preserve"> </w:t>
      </w:r>
      <w:r w:rsidR="00B30BB8" w:rsidRPr="00DC34CD">
        <w:rPr>
          <w:rFonts w:ascii="Times New Roman" w:hAnsi="Times New Roman" w:cs="Times New Roman"/>
          <w:sz w:val="24"/>
          <w:szCs w:val="24"/>
        </w:rPr>
        <w:t>kompetenc</w:t>
      </w:r>
      <w:r w:rsidR="00B30BB8">
        <w:rPr>
          <w:rFonts w:ascii="Times New Roman" w:hAnsi="Times New Roman" w:cs="Times New Roman"/>
          <w:sz w:val="24"/>
          <w:szCs w:val="24"/>
        </w:rPr>
        <w:t>es paplašināšanu</w:t>
      </w:r>
      <w:r>
        <w:rPr>
          <w:rFonts w:ascii="Times New Roman" w:hAnsi="Times New Roman" w:cs="Times New Roman"/>
          <w:sz w:val="24"/>
          <w:szCs w:val="24"/>
        </w:rPr>
        <w:t xml:space="preserve"> īstermiņā un </w:t>
      </w:r>
      <w:r w:rsidR="00686581">
        <w:rPr>
          <w:rFonts w:ascii="Times New Roman" w:hAnsi="Times New Roman" w:cs="Times New Roman"/>
          <w:sz w:val="24"/>
          <w:szCs w:val="24"/>
        </w:rPr>
        <w:t>vidējā termiņā</w:t>
      </w:r>
      <w:r>
        <w:rPr>
          <w:rFonts w:ascii="Times New Roman" w:hAnsi="Times New Roman" w:cs="Times New Roman"/>
          <w:sz w:val="24"/>
          <w:szCs w:val="24"/>
        </w:rPr>
        <w:t xml:space="preserve">. </w:t>
      </w:r>
    </w:p>
    <w:p w14:paraId="76863F39" w14:textId="77777777" w:rsidR="00C7626B" w:rsidRDefault="00C7626B" w:rsidP="00B30BB8">
      <w:pPr>
        <w:spacing w:after="0" w:line="240" w:lineRule="auto"/>
        <w:jc w:val="both"/>
        <w:rPr>
          <w:rFonts w:ascii="Times New Roman" w:hAnsi="Times New Roman" w:cs="Times New Roman"/>
          <w:sz w:val="24"/>
          <w:szCs w:val="24"/>
        </w:rPr>
      </w:pPr>
    </w:p>
    <w:p w14:paraId="0125D1DD" w14:textId="76221526" w:rsidR="00516259" w:rsidRDefault="00B30BB8" w:rsidP="005162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3FF4">
        <w:rPr>
          <w:rFonts w:ascii="Times New Roman" w:hAnsi="Times New Roman" w:cs="Times New Roman"/>
          <w:sz w:val="24"/>
          <w:szCs w:val="24"/>
        </w:rPr>
        <w:t>Ī</w:t>
      </w:r>
      <w:r>
        <w:rPr>
          <w:rFonts w:ascii="Times New Roman" w:hAnsi="Times New Roman" w:cs="Times New Roman"/>
          <w:sz w:val="24"/>
          <w:szCs w:val="24"/>
        </w:rPr>
        <w:t>stermiņā</w:t>
      </w:r>
      <w:r w:rsidR="00933FF4">
        <w:rPr>
          <w:rFonts w:ascii="Times New Roman" w:hAnsi="Times New Roman" w:cs="Times New Roman"/>
          <w:sz w:val="24"/>
          <w:szCs w:val="24"/>
        </w:rPr>
        <w:t xml:space="preserve"> </w:t>
      </w:r>
      <w:r>
        <w:rPr>
          <w:rFonts w:ascii="Times New Roman" w:hAnsi="Times New Roman" w:cs="Times New Roman"/>
          <w:sz w:val="24"/>
          <w:szCs w:val="24"/>
        </w:rPr>
        <w:t>ELT nodo</w:t>
      </w:r>
      <w:r w:rsidR="00933FF4">
        <w:rPr>
          <w:rFonts w:ascii="Times New Roman" w:hAnsi="Times New Roman" w:cs="Times New Roman"/>
          <w:sz w:val="24"/>
          <w:szCs w:val="24"/>
        </w:rPr>
        <w:t>damas civillietas</w:t>
      </w:r>
      <w:r>
        <w:rPr>
          <w:rFonts w:ascii="Times New Roman" w:hAnsi="Times New Roman" w:cs="Times New Roman"/>
          <w:sz w:val="24"/>
          <w:szCs w:val="24"/>
        </w:rPr>
        <w:t xml:space="preserve"> </w:t>
      </w:r>
      <w:r w:rsidRPr="00DC34CD">
        <w:rPr>
          <w:rFonts w:ascii="Times New Roman" w:hAnsi="Times New Roman" w:cs="Times New Roman"/>
          <w:sz w:val="24"/>
          <w:szCs w:val="24"/>
        </w:rPr>
        <w:t>par kapitāla daļas piederību</w:t>
      </w:r>
      <w:r>
        <w:rPr>
          <w:rFonts w:ascii="Times New Roman" w:hAnsi="Times New Roman" w:cs="Times New Roman"/>
          <w:sz w:val="24"/>
          <w:szCs w:val="24"/>
        </w:rPr>
        <w:t xml:space="preserve"> </w:t>
      </w:r>
      <w:r w:rsidR="00614A33">
        <w:rPr>
          <w:rFonts w:ascii="Times New Roman" w:hAnsi="Times New Roman" w:cs="Times New Roman"/>
          <w:sz w:val="24"/>
          <w:szCs w:val="24"/>
        </w:rPr>
        <w:t xml:space="preserve">un </w:t>
      </w:r>
      <w:r w:rsidR="00CF1113">
        <w:rPr>
          <w:rFonts w:ascii="Times New Roman" w:hAnsi="Times New Roman" w:cs="Times New Roman"/>
          <w:sz w:val="24"/>
          <w:szCs w:val="24"/>
        </w:rPr>
        <w:t xml:space="preserve">lietas </w:t>
      </w:r>
      <w:r w:rsidR="00614A33">
        <w:rPr>
          <w:rFonts w:ascii="Times New Roman" w:hAnsi="Times New Roman" w:cs="Times New Roman"/>
          <w:sz w:val="24"/>
          <w:szCs w:val="24"/>
        </w:rPr>
        <w:t xml:space="preserve">par valdes </w:t>
      </w:r>
      <w:r w:rsidR="00516259" w:rsidRPr="00516259">
        <w:rPr>
          <w:rFonts w:ascii="Times New Roman" w:hAnsi="Times New Roman" w:cs="Times New Roman"/>
          <w:sz w:val="24"/>
          <w:szCs w:val="24"/>
        </w:rPr>
        <w:t>vai padomes locekļu, dibinātāju, dalībnieku, prokūristu vai revidentu atbildību</w:t>
      </w:r>
      <w:r w:rsidR="00516259">
        <w:rPr>
          <w:rFonts w:ascii="Times New Roman" w:hAnsi="Times New Roman" w:cs="Times New Roman"/>
          <w:sz w:val="24"/>
          <w:szCs w:val="24"/>
        </w:rPr>
        <w:t>.</w:t>
      </w:r>
      <w:r w:rsidR="00516259" w:rsidRPr="00516259">
        <w:rPr>
          <w:rFonts w:ascii="Times New Roman" w:hAnsi="Times New Roman" w:cs="Times New Roman"/>
          <w:sz w:val="24"/>
          <w:szCs w:val="24"/>
        </w:rPr>
        <w:t xml:space="preserve"> </w:t>
      </w:r>
    </w:p>
    <w:p w14:paraId="4C961428" w14:textId="0B07ECD4" w:rsidR="00342F8C" w:rsidRPr="00A26676" w:rsidRDefault="00342F8C" w:rsidP="00342F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šo mērķi sasniegtu līdz 2022.gada </w:t>
      </w:r>
      <w:r w:rsidRPr="00A26676">
        <w:rPr>
          <w:rFonts w:ascii="Times New Roman" w:hAnsi="Times New Roman" w:cs="Times New Roman"/>
          <w:sz w:val="24"/>
          <w:szCs w:val="24"/>
        </w:rPr>
        <w:t>1.</w:t>
      </w:r>
      <w:r w:rsidR="00841B40" w:rsidRPr="00A26676">
        <w:rPr>
          <w:rFonts w:ascii="Times New Roman" w:hAnsi="Times New Roman" w:cs="Times New Roman"/>
          <w:sz w:val="24"/>
          <w:szCs w:val="24"/>
        </w:rPr>
        <w:t xml:space="preserve">decembrim </w:t>
      </w:r>
      <w:r w:rsidRPr="00A26676">
        <w:rPr>
          <w:rFonts w:ascii="Times New Roman" w:hAnsi="Times New Roman" w:cs="Times New Roman"/>
          <w:sz w:val="24"/>
          <w:szCs w:val="24"/>
        </w:rPr>
        <w:t xml:space="preserve">Tieslietu ministrija izstrādās grozījumus Civilprocesa likumā, nosakot ELT kompetenci </w:t>
      </w:r>
      <w:r w:rsidR="00D67971" w:rsidRPr="00A26676">
        <w:rPr>
          <w:rFonts w:ascii="Times New Roman" w:hAnsi="Times New Roman" w:cs="Times New Roman"/>
          <w:sz w:val="24"/>
          <w:szCs w:val="24"/>
        </w:rPr>
        <w:t xml:space="preserve">minētajās </w:t>
      </w:r>
      <w:r w:rsidRPr="00A26676">
        <w:rPr>
          <w:rFonts w:ascii="Times New Roman" w:hAnsi="Times New Roman" w:cs="Times New Roman"/>
          <w:sz w:val="24"/>
          <w:szCs w:val="24"/>
        </w:rPr>
        <w:t xml:space="preserve">lietās. </w:t>
      </w:r>
    </w:p>
    <w:p w14:paraId="04432344" w14:textId="2CBE10D6" w:rsidR="00686581" w:rsidRDefault="00686581" w:rsidP="00686581">
      <w:pPr>
        <w:spacing w:after="0" w:line="240" w:lineRule="auto"/>
        <w:ind w:firstLine="720"/>
        <w:jc w:val="both"/>
        <w:rPr>
          <w:rFonts w:ascii="Times New Roman" w:hAnsi="Times New Roman" w:cs="Times New Roman"/>
          <w:sz w:val="24"/>
          <w:szCs w:val="24"/>
        </w:rPr>
      </w:pPr>
      <w:r w:rsidRPr="00A26676">
        <w:rPr>
          <w:rFonts w:ascii="Times New Roman" w:hAnsi="Times New Roman" w:cs="Times New Roman"/>
          <w:sz w:val="24"/>
          <w:szCs w:val="24"/>
        </w:rPr>
        <w:t>Prognozējams, ka šādi grozījumi varētu stāties spēkā no 2023.gada 1.jūlija.</w:t>
      </w:r>
    </w:p>
    <w:p w14:paraId="0BEAF77D" w14:textId="77777777" w:rsidR="00342F8C" w:rsidRDefault="00342F8C" w:rsidP="00875BE9">
      <w:pPr>
        <w:spacing w:after="0" w:line="240" w:lineRule="auto"/>
        <w:ind w:firstLine="720"/>
        <w:jc w:val="both"/>
        <w:rPr>
          <w:rFonts w:ascii="Times New Roman" w:hAnsi="Times New Roman" w:cs="Times New Roman"/>
          <w:sz w:val="24"/>
          <w:szCs w:val="24"/>
        </w:rPr>
      </w:pPr>
    </w:p>
    <w:p w14:paraId="11F81FE5" w14:textId="6EF17B6C" w:rsidR="00933FF4" w:rsidRDefault="00CF1113" w:rsidP="00875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Vidējā termiņā (3-5 gados) </w:t>
      </w:r>
      <w:r w:rsidR="00614A33">
        <w:rPr>
          <w:rFonts w:ascii="Times New Roman" w:hAnsi="Times New Roman" w:cs="Times New Roman"/>
          <w:sz w:val="24"/>
          <w:szCs w:val="24"/>
        </w:rPr>
        <w:t>ELT</w:t>
      </w:r>
      <w:r>
        <w:rPr>
          <w:rFonts w:ascii="Times New Roman" w:hAnsi="Times New Roman" w:cs="Times New Roman"/>
          <w:sz w:val="24"/>
          <w:szCs w:val="24"/>
        </w:rPr>
        <w:t xml:space="preserve"> būtu</w:t>
      </w:r>
      <w:r w:rsidR="00614A33">
        <w:rPr>
          <w:rFonts w:ascii="Times New Roman" w:hAnsi="Times New Roman" w:cs="Times New Roman"/>
          <w:sz w:val="24"/>
          <w:szCs w:val="24"/>
        </w:rPr>
        <w:t xml:space="preserve"> nodo</w:t>
      </w:r>
      <w:r w:rsidR="00933FF4">
        <w:rPr>
          <w:rFonts w:ascii="Times New Roman" w:hAnsi="Times New Roman" w:cs="Times New Roman"/>
          <w:sz w:val="24"/>
          <w:szCs w:val="24"/>
        </w:rPr>
        <w:t>dama šādu civillietu kategoriju izskatīšana:</w:t>
      </w:r>
    </w:p>
    <w:p w14:paraId="0D559D43" w14:textId="4118CC14" w:rsidR="00933FF4" w:rsidRPr="00D07DB6" w:rsidRDefault="00B30BB8" w:rsidP="00D07DB6">
      <w:pPr>
        <w:pStyle w:val="Sarakstarindkopa"/>
        <w:numPr>
          <w:ilvl w:val="0"/>
          <w:numId w:val="33"/>
        </w:numPr>
        <w:spacing w:after="0" w:line="240" w:lineRule="auto"/>
        <w:jc w:val="both"/>
        <w:rPr>
          <w:rFonts w:ascii="Times New Roman" w:hAnsi="Times New Roman" w:cs="Times New Roman"/>
          <w:sz w:val="24"/>
          <w:szCs w:val="24"/>
        </w:rPr>
      </w:pPr>
      <w:r w:rsidRPr="00D07DB6">
        <w:rPr>
          <w:rFonts w:ascii="Times New Roman" w:hAnsi="Times New Roman" w:cs="Times New Roman"/>
          <w:sz w:val="24"/>
          <w:szCs w:val="24"/>
        </w:rPr>
        <w:t>intelektuālā īpašuma liet</w:t>
      </w:r>
      <w:r w:rsidR="00516259" w:rsidRPr="00D07DB6">
        <w:rPr>
          <w:rFonts w:ascii="Times New Roman" w:hAnsi="Times New Roman" w:cs="Times New Roman"/>
          <w:sz w:val="24"/>
          <w:szCs w:val="24"/>
        </w:rPr>
        <w:t>as</w:t>
      </w:r>
      <w:r w:rsidR="00933FF4" w:rsidRPr="00D07DB6">
        <w:rPr>
          <w:rFonts w:ascii="Times New Roman" w:hAnsi="Times New Roman" w:cs="Times New Roman"/>
          <w:sz w:val="24"/>
          <w:szCs w:val="24"/>
        </w:rPr>
        <w:t>;</w:t>
      </w:r>
    </w:p>
    <w:p w14:paraId="716247C9" w14:textId="6AC64B57" w:rsidR="00933FF4" w:rsidRPr="00D07DB6" w:rsidRDefault="00CF1113" w:rsidP="00D07DB6">
      <w:pPr>
        <w:pStyle w:val="Sarakstarindkopa"/>
        <w:numPr>
          <w:ilvl w:val="0"/>
          <w:numId w:val="33"/>
        </w:numPr>
        <w:spacing w:after="0" w:line="240" w:lineRule="auto"/>
        <w:jc w:val="both"/>
        <w:rPr>
          <w:rFonts w:ascii="Times New Roman" w:hAnsi="Times New Roman" w:cs="Times New Roman"/>
          <w:bCs/>
          <w:sz w:val="24"/>
          <w:szCs w:val="24"/>
        </w:rPr>
      </w:pPr>
      <w:r w:rsidRPr="00D07DB6">
        <w:rPr>
          <w:rFonts w:ascii="Times New Roman" w:hAnsi="Times New Roman" w:cs="Times New Roman"/>
          <w:sz w:val="24"/>
          <w:szCs w:val="24"/>
        </w:rPr>
        <w:t xml:space="preserve">liela </w:t>
      </w:r>
      <w:r w:rsidR="00875BE9" w:rsidRPr="00D07DB6">
        <w:rPr>
          <w:rFonts w:ascii="Times New Roman" w:hAnsi="Times New Roman" w:cs="Times New Roman"/>
          <w:sz w:val="24"/>
          <w:szCs w:val="24"/>
        </w:rPr>
        <w:t>apmēra prasības</w:t>
      </w:r>
      <w:r w:rsidR="00933FF4" w:rsidRPr="00D07DB6">
        <w:rPr>
          <w:rFonts w:ascii="Times New Roman" w:hAnsi="Times New Roman" w:cs="Times New Roman"/>
          <w:bCs/>
          <w:sz w:val="24"/>
          <w:szCs w:val="24"/>
        </w:rPr>
        <w:t xml:space="preserve"> komercdarbībai svarīgos jautājumus (piemēram, liela industriāla nekustamā īpašuma atsavināšanas, nomas līgumi, līgumi, kas saistīti ar vērtīgu ražošanas iekārtu iegādi vai izejvielu piegādēm);</w:t>
      </w:r>
    </w:p>
    <w:p w14:paraId="296F762E" w14:textId="7BD13AF3" w:rsidR="00933FF4" w:rsidRPr="00D07DB6" w:rsidRDefault="00875BE9" w:rsidP="00D07DB6">
      <w:pPr>
        <w:pStyle w:val="Sarakstarindkopa"/>
        <w:numPr>
          <w:ilvl w:val="0"/>
          <w:numId w:val="33"/>
        </w:numPr>
        <w:spacing w:after="0" w:line="240" w:lineRule="auto"/>
        <w:jc w:val="both"/>
        <w:rPr>
          <w:rFonts w:ascii="Times New Roman" w:hAnsi="Times New Roman" w:cs="Times New Roman"/>
          <w:sz w:val="24"/>
          <w:szCs w:val="24"/>
        </w:rPr>
      </w:pPr>
      <w:r w:rsidRPr="00D07DB6">
        <w:rPr>
          <w:rFonts w:ascii="Times New Roman" w:hAnsi="Times New Roman" w:cs="Times New Roman"/>
          <w:sz w:val="24"/>
          <w:szCs w:val="24"/>
        </w:rPr>
        <w:t>prasības, kas izriet no dažāda veida finanšu instrumentiem</w:t>
      </w:r>
      <w:r w:rsidR="00933FF4" w:rsidRPr="00D07DB6">
        <w:rPr>
          <w:rFonts w:ascii="Times New Roman" w:hAnsi="Times New Roman" w:cs="Times New Roman"/>
          <w:sz w:val="24"/>
          <w:szCs w:val="24"/>
        </w:rPr>
        <w:t xml:space="preserve">. </w:t>
      </w:r>
    </w:p>
    <w:p w14:paraId="1BCCA4A8" w14:textId="46FB6B9A" w:rsidR="00875BE9" w:rsidRDefault="006661A4" w:rsidP="00933F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Kā arī </w:t>
      </w:r>
      <w:r w:rsidR="00933FF4">
        <w:rPr>
          <w:rFonts w:ascii="Times New Roman" w:hAnsi="Times New Roman" w:cs="Times New Roman"/>
          <w:sz w:val="24"/>
          <w:szCs w:val="24"/>
        </w:rPr>
        <w:t xml:space="preserve">šādu </w:t>
      </w:r>
      <w:r w:rsidR="00875BE9" w:rsidRPr="00875BE9">
        <w:rPr>
          <w:rFonts w:ascii="Times New Roman" w:hAnsi="Times New Roman" w:cs="Times New Roman"/>
          <w:sz w:val="24"/>
          <w:szCs w:val="24"/>
        </w:rPr>
        <w:t>krimināllietu kategorijas</w:t>
      </w:r>
      <w:r w:rsidR="00875BE9">
        <w:rPr>
          <w:rFonts w:ascii="Times New Roman" w:hAnsi="Times New Roman" w:cs="Times New Roman"/>
          <w:sz w:val="24"/>
          <w:szCs w:val="24"/>
        </w:rPr>
        <w:t>:</w:t>
      </w:r>
    </w:p>
    <w:p w14:paraId="7CAF9D43" w14:textId="787EC733" w:rsidR="00875BE9" w:rsidRPr="00D07DB6" w:rsidRDefault="00875BE9" w:rsidP="00D07DB6">
      <w:pPr>
        <w:pStyle w:val="Sarakstarindkopa"/>
        <w:numPr>
          <w:ilvl w:val="0"/>
          <w:numId w:val="35"/>
        </w:numPr>
        <w:spacing w:after="0" w:line="240" w:lineRule="auto"/>
        <w:jc w:val="both"/>
        <w:rPr>
          <w:rFonts w:ascii="Times New Roman" w:hAnsi="Times New Roman" w:cs="Times New Roman"/>
          <w:sz w:val="24"/>
          <w:szCs w:val="24"/>
        </w:rPr>
      </w:pPr>
      <w:r w:rsidRPr="00D07DB6">
        <w:rPr>
          <w:rFonts w:ascii="Times New Roman" w:hAnsi="Times New Roman" w:cs="Times New Roman"/>
          <w:sz w:val="24"/>
          <w:szCs w:val="24"/>
        </w:rPr>
        <w:t>lietas par iekšējās informācijas nelikumīgu izmantošanu un manipulāciju finanšu tirgos</w:t>
      </w:r>
      <w:r w:rsidR="006661A4" w:rsidRPr="00D07DB6">
        <w:rPr>
          <w:rFonts w:ascii="Times New Roman" w:hAnsi="Times New Roman" w:cs="Times New Roman"/>
          <w:sz w:val="24"/>
          <w:szCs w:val="24"/>
        </w:rPr>
        <w:t>;</w:t>
      </w:r>
    </w:p>
    <w:p w14:paraId="78311856" w14:textId="32ACF01B" w:rsidR="00875BE9" w:rsidRPr="00D07DB6" w:rsidRDefault="00875BE9" w:rsidP="00D07DB6">
      <w:pPr>
        <w:pStyle w:val="Sarakstarindkopa"/>
        <w:numPr>
          <w:ilvl w:val="0"/>
          <w:numId w:val="35"/>
        </w:numPr>
        <w:spacing w:after="0" w:line="240" w:lineRule="auto"/>
        <w:jc w:val="both"/>
        <w:rPr>
          <w:rFonts w:ascii="Times New Roman" w:hAnsi="Times New Roman" w:cs="Times New Roman"/>
          <w:sz w:val="24"/>
          <w:szCs w:val="24"/>
        </w:rPr>
      </w:pPr>
      <w:r w:rsidRPr="00D07DB6">
        <w:rPr>
          <w:rFonts w:ascii="Times New Roman" w:hAnsi="Times New Roman" w:cs="Times New Roman"/>
          <w:sz w:val="24"/>
          <w:szCs w:val="24"/>
        </w:rPr>
        <w:t>lietas par neatļautu finanšu instrumentu izlaišanu;</w:t>
      </w:r>
    </w:p>
    <w:p w14:paraId="0E7F84F8" w14:textId="3487A564" w:rsidR="00875BE9" w:rsidRPr="00D07DB6" w:rsidRDefault="00875BE9" w:rsidP="00D07DB6">
      <w:pPr>
        <w:pStyle w:val="Sarakstarindkopa"/>
        <w:numPr>
          <w:ilvl w:val="0"/>
          <w:numId w:val="35"/>
        </w:numPr>
        <w:spacing w:after="0" w:line="240" w:lineRule="auto"/>
        <w:jc w:val="both"/>
        <w:rPr>
          <w:rFonts w:ascii="Times New Roman" w:hAnsi="Times New Roman" w:cs="Times New Roman"/>
          <w:sz w:val="24"/>
          <w:szCs w:val="24"/>
        </w:rPr>
      </w:pPr>
      <w:r w:rsidRPr="00D07DB6">
        <w:rPr>
          <w:rFonts w:ascii="Times New Roman" w:hAnsi="Times New Roman" w:cs="Times New Roman"/>
          <w:sz w:val="24"/>
          <w:szCs w:val="24"/>
        </w:rPr>
        <w:t xml:space="preserve">lietas  par neizpaužamu ziņu, kas nav valsts </w:t>
      </w:r>
      <w:r w:rsidR="000F48DD" w:rsidRPr="00D07DB6">
        <w:rPr>
          <w:rFonts w:ascii="Times New Roman" w:hAnsi="Times New Roman" w:cs="Times New Roman"/>
          <w:sz w:val="24"/>
          <w:szCs w:val="24"/>
        </w:rPr>
        <w:t>noslēpums, izpaušanu</w:t>
      </w:r>
      <w:r w:rsidRPr="00D07DB6">
        <w:rPr>
          <w:rFonts w:ascii="Times New Roman" w:hAnsi="Times New Roman" w:cs="Times New Roman"/>
          <w:sz w:val="24"/>
          <w:szCs w:val="24"/>
        </w:rPr>
        <w:t xml:space="preserve">, </w:t>
      </w:r>
      <w:r w:rsidR="000F48DD" w:rsidRPr="00D07DB6">
        <w:rPr>
          <w:rFonts w:ascii="Times New Roman" w:hAnsi="Times New Roman" w:cs="Times New Roman"/>
          <w:sz w:val="24"/>
          <w:szCs w:val="24"/>
        </w:rPr>
        <w:t xml:space="preserve">komercnoslēpumu </w:t>
      </w:r>
      <w:r w:rsidRPr="00D07DB6">
        <w:rPr>
          <w:rFonts w:ascii="Times New Roman" w:hAnsi="Times New Roman" w:cs="Times New Roman"/>
          <w:sz w:val="24"/>
          <w:szCs w:val="24"/>
        </w:rPr>
        <w:t xml:space="preserve">saturošu ziņu </w:t>
      </w:r>
      <w:r w:rsidR="00CF1113" w:rsidRPr="00D07DB6">
        <w:rPr>
          <w:rFonts w:ascii="Times New Roman" w:hAnsi="Times New Roman" w:cs="Times New Roman"/>
          <w:sz w:val="24"/>
          <w:szCs w:val="24"/>
        </w:rPr>
        <w:t xml:space="preserve">neatļautu iegūšanu </w:t>
      </w:r>
      <w:r w:rsidRPr="00D07DB6">
        <w:rPr>
          <w:rFonts w:ascii="Times New Roman" w:hAnsi="Times New Roman" w:cs="Times New Roman"/>
          <w:sz w:val="24"/>
          <w:szCs w:val="24"/>
        </w:rPr>
        <w:t xml:space="preserve">un </w:t>
      </w:r>
      <w:r w:rsidR="00CF1113" w:rsidRPr="00D07DB6">
        <w:rPr>
          <w:rFonts w:ascii="Times New Roman" w:hAnsi="Times New Roman" w:cs="Times New Roman"/>
          <w:sz w:val="24"/>
          <w:szCs w:val="24"/>
        </w:rPr>
        <w:t xml:space="preserve">izpaušanu </w:t>
      </w:r>
      <w:r w:rsidRPr="00D07DB6">
        <w:rPr>
          <w:rFonts w:ascii="Times New Roman" w:hAnsi="Times New Roman" w:cs="Times New Roman"/>
          <w:sz w:val="24"/>
          <w:szCs w:val="24"/>
        </w:rPr>
        <w:t xml:space="preserve">un finanšu tirgus iekšējās informācijas </w:t>
      </w:r>
      <w:r w:rsidR="00CF1113" w:rsidRPr="00D07DB6">
        <w:rPr>
          <w:rFonts w:ascii="Times New Roman" w:hAnsi="Times New Roman" w:cs="Times New Roman"/>
          <w:sz w:val="24"/>
          <w:szCs w:val="24"/>
        </w:rPr>
        <w:t>nelikumīgu izpaušanu</w:t>
      </w:r>
      <w:r w:rsidRPr="00D07DB6">
        <w:rPr>
          <w:rFonts w:ascii="Times New Roman" w:hAnsi="Times New Roman" w:cs="Times New Roman"/>
          <w:sz w:val="24"/>
          <w:szCs w:val="24"/>
        </w:rPr>
        <w:t>;</w:t>
      </w:r>
    </w:p>
    <w:p w14:paraId="4D1CDCF5" w14:textId="4D0C4E59" w:rsidR="00875BE9" w:rsidRPr="00A26676" w:rsidRDefault="00875BE9" w:rsidP="00D07DB6">
      <w:pPr>
        <w:pStyle w:val="Sarakstarindkopa"/>
        <w:numPr>
          <w:ilvl w:val="0"/>
          <w:numId w:val="35"/>
        </w:numPr>
        <w:spacing w:after="0" w:line="240" w:lineRule="auto"/>
        <w:jc w:val="both"/>
        <w:rPr>
          <w:rFonts w:ascii="Times New Roman" w:hAnsi="Times New Roman" w:cs="Times New Roman"/>
          <w:sz w:val="24"/>
          <w:szCs w:val="24"/>
        </w:rPr>
      </w:pPr>
      <w:r w:rsidRPr="00AE4ABE">
        <w:rPr>
          <w:rFonts w:ascii="Times New Roman" w:hAnsi="Times New Roman" w:cs="Times New Roman"/>
          <w:sz w:val="24"/>
          <w:szCs w:val="24"/>
        </w:rPr>
        <w:t xml:space="preserve">lietas par </w:t>
      </w:r>
      <w:r w:rsidRPr="00A26676">
        <w:rPr>
          <w:rFonts w:ascii="Times New Roman" w:hAnsi="Times New Roman" w:cs="Times New Roman"/>
          <w:sz w:val="24"/>
          <w:szCs w:val="24"/>
        </w:rPr>
        <w:t xml:space="preserve">ieķīlātas lietas </w:t>
      </w:r>
      <w:r w:rsidR="00CF1113" w:rsidRPr="00A26676">
        <w:rPr>
          <w:rFonts w:ascii="Times New Roman" w:hAnsi="Times New Roman" w:cs="Times New Roman"/>
          <w:sz w:val="24"/>
          <w:szCs w:val="24"/>
        </w:rPr>
        <w:t>prettiesisku atsavināšanu</w:t>
      </w:r>
      <w:r w:rsidRPr="00A26676">
        <w:rPr>
          <w:rFonts w:ascii="Times New Roman" w:hAnsi="Times New Roman" w:cs="Times New Roman"/>
          <w:sz w:val="24"/>
          <w:szCs w:val="24"/>
        </w:rPr>
        <w:t xml:space="preserve">, </w:t>
      </w:r>
      <w:r w:rsidR="00CF1113" w:rsidRPr="00A26676">
        <w:rPr>
          <w:rFonts w:ascii="Times New Roman" w:hAnsi="Times New Roman" w:cs="Times New Roman"/>
          <w:sz w:val="24"/>
          <w:szCs w:val="24"/>
        </w:rPr>
        <w:t xml:space="preserve">bojāšanu </w:t>
      </w:r>
      <w:r w:rsidRPr="00A26676">
        <w:rPr>
          <w:rFonts w:ascii="Times New Roman" w:hAnsi="Times New Roman" w:cs="Times New Roman"/>
          <w:sz w:val="24"/>
          <w:szCs w:val="24"/>
        </w:rPr>
        <w:t xml:space="preserve">un </w:t>
      </w:r>
      <w:r w:rsidR="00CF1113" w:rsidRPr="00A26676">
        <w:rPr>
          <w:rFonts w:ascii="Times New Roman" w:hAnsi="Times New Roman" w:cs="Times New Roman"/>
          <w:sz w:val="24"/>
          <w:szCs w:val="24"/>
        </w:rPr>
        <w:t xml:space="preserve">iznīcināšanu; </w:t>
      </w:r>
    </w:p>
    <w:p w14:paraId="67558C0D" w14:textId="395E297C" w:rsidR="00875BE9" w:rsidRPr="00A26676" w:rsidRDefault="00875BE9" w:rsidP="00D07DB6">
      <w:pPr>
        <w:pStyle w:val="Sarakstarindkopa"/>
        <w:numPr>
          <w:ilvl w:val="0"/>
          <w:numId w:val="35"/>
        </w:numPr>
        <w:spacing w:after="0" w:line="240" w:lineRule="auto"/>
        <w:jc w:val="both"/>
        <w:rPr>
          <w:rFonts w:ascii="Times New Roman" w:hAnsi="Times New Roman" w:cs="Times New Roman"/>
          <w:sz w:val="24"/>
          <w:szCs w:val="24"/>
        </w:rPr>
      </w:pPr>
      <w:r w:rsidRPr="00A26676">
        <w:rPr>
          <w:rFonts w:ascii="Times New Roman" w:hAnsi="Times New Roman" w:cs="Times New Roman"/>
          <w:sz w:val="24"/>
          <w:szCs w:val="24"/>
        </w:rPr>
        <w:t xml:space="preserve">lietas par </w:t>
      </w:r>
      <w:r w:rsidR="00CF1113" w:rsidRPr="00A26676">
        <w:rPr>
          <w:rFonts w:ascii="Times New Roman" w:hAnsi="Times New Roman" w:cs="Times New Roman"/>
          <w:sz w:val="24"/>
          <w:szCs w:val="24"/>
        </w:rPr>
        <w:t xml:space="preserve">izvairīšanos </w:t>
      </w:r>
      <w:r w:rsidRPr="00A26676">
        <w:rPr>
          <w:rFonts w:ascii="Times New Roman" w:hAnsi="Times New Roman" w:cs="Times New Roman"/>
          <w:sz w:val="24"/>
          <w:szCs w:val="24"/>
        </w:rPr>
        <w:t>no nodokļu un tiem pielīdzināto maksājumu nomaksas</w:t>
      </w:r>
      <w:r w:rsidR="00CF1113" w:rsidRPr="00A26676">
        <w:rPr>
          <w:rFonts w:ascii="Times New Roman" w:hAnsi="Times New Roman" w:cs="Times New Roman"/>
          <w:sz w:val="24"/>
          <w:szCs w:val="24"/>
        </w:rPr>
        <w:t>;</w:t>
      </w:r>
    </w:p>
    <w:p w14:paraId="1B74DF5F" w14:textId="2D65B699" w:rsidR="00C31D93" w:rsidRPr="00A26676" w:rsidRDefault="00875BE9" w:rsidP="00D07DB6">
      <w:pPr>
        <w:pStyle w:val="Sarakstarindkopa"/>
        <w:numPr>
          <w:ilvl w:val="0"/>
          <w:numId w:val="35"/>
        </w:numPr>
        <w:spacing w:after="0" w:line="240" w:lineRule="auto"/>
        <w:jc w:val="both"/>
        <w:rPr>
          <w:rFonts w:ascii="Times New Roman" w:hAnsi="Times New Roman" w:cs="Times New Roman"/>
          <w:sz w:val="24"/>
          <w:szCs w:val="24"/>
        </w:rPr>
      </w:pPr>
      <w:r w:rsidRPr="00A26676">
        <w:rPr>
          <w:rFonts w:ascii="Times New Roman" w:hAnsi="Times New Roman" w:cs="Times New Roman"/>
          <w:sz w:val="24"/>
          <w:szCs w:val="24"/>
        </w:rPr>
        <w:t xml:space="preserve">lietas </w:t>
      </w:r>
      <w:r w:rsidR="00316755" w:rsidRPr="00A26676">
        <w:rPr>
          <w:rFonts w:ascii="Times New Roman" w:hAnsi="Times New Roman" w:cs="Times New Roman"/>
          <w:sz w:val="24"/>
          <w:szCs w:val="24"/>
        </w:rPr>
        <w:t xml:space="preserve">par </w:t>
      </w:r>
      <w:r w:rsidR="00316755" w:rsidRPr="00A26676">
        <w:rPr>
          <w:rFonts w:asciiTheme="majorBidi" w:hAnsiTheme="majorBidi" w:cstheme="majorBidi"/>
          <w:bCs/>
          <w:sz w:val="24"/>
          <w:szCs w:val="24"/>
        </w:rPr>
        <w:t>z</w:t>
      </w:r>
      <w:r w:rsidR="00316755" w:rsidRPr="00A26676">
        <w:rPr>
          <w:rFonts w:asciiTheme="majorBidi" w:hAnsiTheme="majorBidi" w:cstheme="majorBidi"/>
          <w:bCs/>
          <w:sz w:val="24"/>
          <w:szCs w:val="24"/>
          <w:shd w:val="clear" w:color="auto" w:fill="FFFFFF"/>
        </w:rPr>
        <w:t>iņu nesniegšanu un nepatiesu ziņu sniegšanu par līdzekļu piederību un patieso labuma guvēju</w:t>
      </w:r>
      <w:r w:rsidRPr="00A26676">
        <w:rPr>
          <w:rFonts w:ascii="Times New Roman" w:hAnsi="Times New Roman" w:cs="Times New Roman"/>
          <w:sz w:val="24"/>
          <w:szCs w:val="24"/>
        </w:rPr>
        <w:t>.</w:t>
      </w:r>
    </w:p>
    <w:p w14:paraId="6A85539C" w14:textId="6E5B7BE7" w:rsidR="00570905" w:rsidRDefault="00C31D93" w:rsidP="00CB0BE8">
      <w:pPr>
        <w:spacing w:after="0" w:line="240" w:lineRule="auto"/>
        <w:ind w:firstLine="720"/>
        <w:jc w:val="both"/>
        <w:rPr>
          <w:rFonts w:ascii="Times New Roman" w:hAnsi="Times New Roman" w:cs="Times New Roman"/>
          <w:sz w:val="24"/>
          <w:szCs w:val="24"/>
        </w:rPr>
      </w:pPr>
      <w:r w:rsidRPr="00A26676">
        <w:rPr>
          <w:rFonts w:ascii="Times New Roman" w:hAnsi="Times New Roman" w:cs="Times New Roman"/>
          <w:sz w:val="24"/>
          <w:szCs w:val="24"/>
        </w:rPr>
        <w:t>Vienlaikus</w:t>
      </w:r>
      <w:r w:rsidR="00B02A5E" w:rsidRPr="00A26676">
        <w:rPr>
          <w:rFonts w:ascii="Times New Roman" w:hAnsi="Times New Roman" w:cs="Times New Roman"/>
          <w:sz w:val="24"/>
          <w:szCs w:val="24"/>
        </w:rPr>
        <w:t>, kā iepriekš</w:t>
      </w:r>
      <w:r w:rsidR="000A4D78" w:rsidRPr="00A26676">
        <w:rPr>
          <w:rFonts w:ascii="Times New Roman" w:hAnsi="Times New Roman" w:cs="Times New Roman"/>
          <w:sz w:val="24"/>
          <w:szCs w:val="24"/>
        </w:rPr>
        <w:t xml:space="preserve"> minēts, </w:t>
      </w:r>
      <w:r w:rsidR="003C740B" w:rsidRPr="00A26676">
        <w:rPr>
          <w:rFonts w:ascii="Times New Roman" w:hAnsi="Times New Roman" w:cs="Times New Roman"/>
          <w:sz w:val="24"/>
          <w:szCs w:val="24"/>
        </w:rPr>
        <w:t xml:space="preserve">šāda </w:t>
      </w:r>
      <w:r w:rsidR="003C740B">
        <w:rPr>
          <w:rFonts w:ascii="Times New Roman" w:hAnsi="Times New Roman" w:cs="Times New Roman"/>
          <w:sz w:val="24"/>
          <w:szCs w:val="24"/>
        </w:rPr>
        <w:t xml:space="preserve">apjoma papildu kompetence tiesai  nododama tikai vienlaikus ar tiesas kapacitātes </w:t>
      </w:r>
      <w:r w:rsidR="003C740B" w:rsidRPr="00D97B7D">
        <w:rPr>
          <w:rFonts w:ascii="Times New Roman" w:hAnsi="Times New Roman" w:cs="Times New Roman"/>
          <w:sz w:val="24"/>
          <w:szCs w:val="24"/>
        </w:rPr>
        <w:t>palielināšan</w:t>
      </w:r>
      <w:r w:rsidR="00C91A90" w:rsidRPr="00D97B7D">
        <w:rPr>
          <w:rFonts w:ascii="Times New Roman" w:hAnsi="Times New Roman" w:cs="Times New Roman"/>
          <w:sz w:val="24"/>
          <w:szCs w:val="24"/>
        </w:rPr>
        <w:t>u</w:t>
      </w:r>
      <w:r w:rsidR="00CE375F" w:rsidRPr="00D97B7D">
        <w:rPr>
          <w:rFonts w:ascii="Times New Roman" w:hAnsi="Times New Roman" w:cs="Times New Roman"/>
          <w:sz w:val="24"/>
          <w:szCs w:val="24"/>
        </w:rPr>
        <w:t xml:space="preserve"> – indikatīvi par ne mazāk kā </w:t>
      </w:r>
      <w:r w:rsidR="00D141E8" w:rsidRPr="00D97B7D">
        <w:rPr>
          <w:rFonts w:ascii="Times New Roman" w:hAnsi="Times New Roman" w:cs="Times New Roman"/>
          <w:sz w:val="24"/>
          <w:szCs w:val="24"/>
        </w:rPr>
        <w:t>piecām</w:t>
      </w:r>
      <w:r w:rsidR="00CE375F" w:rsidRPr="00D97B7D">
        <w:rPr>
          <w:rFonts w:ascii="Times New Roman" w:hAnsi="Times New Roman" w:cs="Times New Roman"/>
          <w:sz w:val="24"/>
          <w:szCs w:val="24"/>
        </w:rPr>
        <w:t xml:space="preserve"> tiesneša amata vietām</w:t>
      </w:r>
      <w:r w:rsidR="00C91A90" w:rsidRPr="00D97B7D">
        <w:rPr>
          <w:rFonts w:ascii="Times New Roman" w:hAnsi="Times New Roman" w:cs="Times New Roman"/>
          <w:sz w:val="24"/>
          <w:szCs w:val="24"/>
        </w:rPr>
        <w:t xml:space="preserve"> no </w:t>
      </w:r>
      <w:r w:rsidR="009F1742" w:rsidRPr="00D97B7D">
        <w:rPr>
          <w:rFonts w:ascii="Times New Roman" w:hAnsi="Times New Roman" w:cs="Times New Roman"/>
          <w:sz w:val="24"/>
          <w:szCs w:val="24"/>
        </w:rPr>
        <w:t xml:space="preserve">kā savukārt izriet </w:t>
      </w:r>
      <w:r w:rsidR="00226690" w:rsidRPr="00D97B7D">
        <w:rPr>
          <w:rFonts w:ascii="Times New Roman" w:hAnsi="Times New Roman" w:cs="Times New Roman"/>
          <w:sz w:val="24"/>
          <w:szCs w:val="24"/>
        </w:rPr>
        <w:t>nepieciešam</w:t>
      </w:r>
      <w:r w:rsidR="00226690">
        <w:rPr>
          <w:rFonts w:ascii="Times New Roman" w:hAnsi="Times New Roman" w:cs="Times New Roman"/>
          <w:sz w:val="24"/>
          <w:szCs w:val="24"/>
        </w:rPr>
        <w:t>ība rast risinājumu attiecībā uz tiesas izvietošanu plašākās telpās.</w:t>
      </w:r>
      <w:r w:rsidR="00B02A5E">
        <w:rPr>
          <w:rFonts w:ascii="Times New Roman" w:hAnsi="Times New Roman" w:cs="Times New Roman"/>
          <w:sz w:val="24"/>
          <w:szCs w:val="24"/>
        </w:rPr>
        <w:t xml:space="preserve"> </w:t>
      </w:r>
      <w:r w:rsidR="00B36618">
        <w:rPr>
          <w:rFonts w:ascii="Times New Roman" w:hAnsi="Times New Roman" w:cs="Times New Roman"/>
          <w:sz w:val="24"/>
          <w:szCs w:val="24"/>
        </w:rPr>
        <w:t>A</w:t>
      </w:r>
      <w:r w:rsidRPr="00EA5307">
        <w:rPr>
          <w:rFonts w:ascii="Times New Roman" w:hAnsi="Times New Roman" w:cs="Times New Roman"/>
          <w:sz w:val="24"/>
          <w:szCs w:val="24"/>
        </w:rPr>
        <w:t xml:space="preserve">ttiecībā par iespējām pārcelt ELT citās telpās norādāms, ka </w:t>
      </w:r>
      <w:r w:rsidR="00D44040">
        <w:rPr>
          <w:rFonts w:ascii="Times New Roman" w:hAnsi="Times New Roman" w:cs="Times New Roman"/>
          <w:sz w:val="24"/>
          <w:szCs w:val="24"/>
        </w:rPr>
        <w:t>projekta “Tieslietu akadēmijas izveide”</w:t>
      </w:r>
      <w:r w:rsidRPr="00EA5307">
        <w:rPr>
          <w:rFonts w:ascii="Times New Roman" w:hAnsi="Times New Roman" w:cs="Times New Roman"/>
          <w:sz w:val="24"/>
          <w:szCs w:val="24"/>
        </w:rPr>
        <w:t xml:space="preserve"> ieviešanas gaitā ir veikts izvērtējums par </w:t>
      </w:r>
      <w:r w:rsidR="00D44040">
        <w:rPr>
          <w:rFonts w:ascii="Times New Roman" w:hAnsi="Times New Roman" w:cs="Times New Roman"/>
          <w:sz w:val="24"/>
          <w:szCs w:val="24"/>
        </w:rPr>
        <w:t>projekta ietvaros</w:t>
      </w:r>
      <w:r w:rsidRPr="00EA5307">
        <w:rPr>
          <w:rFonts w:ascii="Times New Roman" w:hAnsi="Times New Roman" w:cs="Times New Roman"/>
          <w:sz w:val="24"/>
          <w:szCs w:val="24"/>
        </w:rPr>
        <w:t xml:space="preserve"> nepieciešamo telpu platību</w:t>
      </w:r>
      <w:r w:rsidR="00D44040">
        <w:rPr>
          <w:rFonts w:ascii="Times New Roman" w:hAnsi="Times New Roman" w:cs="Times New Roman"/>
          <w:sz w:val="24"/>
          <w:szCs w:val="24"/>
        </w:rPr>
        <w:t xml:space="preserve">. Minētais ļauj izdarīt </w:t>
      </w:r>
      <w:r w:rsidR="00384B0B">
        <w:rPr>
          <w:rFonts w:ascii="Times New Roman" w:hAnsi="Times New Roman" w:cs="Times New Roman"/>
          <w:sz w:val="24"/>
          <w:szCs w:val="24"/>
        </w:rPr>
        <w:t>secinā</w:t>
      </w:r>
      <w:r w:rsidR="00D44040">
        <w:rPr>
          <w:rFonts w:ascii="Times New Roman" w:hAnsi="Times New Roman" w:cs="Times New Roman"/>
          <w:sz w:val="24"/>
          <w:szCs w:val="24"/>
        </w:rPr>
        <w:t>jumu</w:t>
      </w:r>
      <w:r w:rsidR="00384B0B">
        <w:rPr>
          <w:rFonts w:ascii="Times New Roman" w:hAnsi="Times New Roman" w:cs="Times New Roman"/>
          <w:sz w:val="24"/>
          <w:szCs w:val="24"/>
        </w:rPr>
        <w:t xml:space="preserve">, ka </w:t>
      </w:r>
      <w:r w:rsidR="00D44040">
        <w:rPr>
          <w:rFonts w:ascii="Times New Roman" w:hAnsi="Times New Roman" w:cs="Times New Roman"/>
          <w:sz w:val="24"/>
          <w:szCs w:val="24"/>
        </w:rPr>
        <w:t xml:space="preserve">telpās </w:t>
      </w:r>
      <w:r w:rsidR="00EA5307">
        <w:rPr>
          <w:rFonts w:ascii="Times New Roman" w:hAnsi="Times New Roman" w:cs="Times New Roman"/>
          <w:sz w:val="24"/>
          <w:szCs w:val="24"/>
        </w:rPr>
        <w:t>11. novembra krastmalā 31</w:t>
      </w:r>
      <w:r w:rsidR="00384B0B">
        <w:rPr>
          <w:rFonts w:ascii="Times New Roman" w:hAnsi="Times New Roman" w:cs="Times New Roman"/>
          <w:sz w:val="24"/>
          <w:szCs w:val="24"/>
        </w:rPr>
        <w:t>, Rīgā</w:t>
      </w:r>
      <w:r w:rsidR="00D44040">
        <w:rPr>
          <w:rFonts w:ascii="Times New Roman" w:hAnsi="Times New Roman" w:cs="Times New Roman"/>
          <w:sz w:val="24"/>
          <w:szCs w:val="24"/>
        </w:rPr>
        <w:t>,</w:t>
      </w:r>
      <w:r w:rsidR="00384B0B">
        <w:rPr>
          <w:rFonts w:ascii="Times New Roman" w:hAnsi="Times New Roman" w:cs="Times New Roman"/>
          <w:sz w:val="24"/>
          <w:szCs w:val="24"/>
        </w:rPr>
        <w:t xml:space="preserve"> pastāv iespēja izvietot arī citas iestādes. Attiecīgi izvērtējama iespēja daļu telpu 11. novembra krastmalā 31, Rīgā</w:t>
      </w:r>
      <w:r w:rsidR="00006697">
        <w:rPr>
          <w:rFonts w:ascii="Times New Roman" w:hAnsi="Times New Roman" w:cs="Times New Roman"/>
          <w:sz w:val="24"/>
          <w:szCs w:val="24"/>
        </w:rPr>
        <w:t xml:space="preserve">, </w:t>
      </w:r>
      <w:r w:rsidRPr="00EA5307">
        <w:rPr>
          <w:rFonts w:ascii="Times New Roman" w:hAnsi="Times New Roman" w:cs="Times New Roman"/>
          <w:sz w:val="24"/>
          <w:szCs w:val="24"/>
        </w:rPr>
        <w:t>pielāgot ELT vajadzībām.</w:t>
      </w:r>
      <w:r w:rsidRPr="00014A9E">
        <w:rPr>
          <w:rFonts w:ascii="Times New Roman" w:hAnsi="Times New Roman" w:cs="Times New Roman"/>
          <w:sz w:val="24"/>
          <w:szCs w:val="24"/>
        </w:rPr>
        <w:t xml:space="preserve"> </w:t>
      </w:r>
    </w:p>
    <w:p w14:paraId="023E2ECA" w14:textId="30F0CEF7" w:rsidR="00B36618" w:rsidRDefault="00B36618" w:rsidP="00CB0BE8">
      <w:pPr>
        <w:spacing w:after="0" w:line="240" w:lineRule="auto"/>
        <w:ind w:firstLine="720"/>
        <w:jc w:val="both"/>
        <w:rPr>
          <w:rFonts w:ascii="Times New Roman" w:hAnsi="Times New Roman" w:cs="Times New Roman"/>
          <w:sz w:val="24"/>
          <w:szCs w:val="24"/>
        </w:rPr>
      </w:pPr>
      <w:r w:rsidRPr="00D97B7D">
        <w:rPr>
          <w:rFonts w:ascii="Times New Roman" w:hAnsi="Times New Roman" w:cs="Times New Roman"/>
          <w:sz w:val="24"/>
          <w:szCs w:val="24"/>
        </w:rPr>
        <w:t>Ievērojot minēto</w:t>
      </w:r>
      <w:r w:rsidR="00161416" w:rsidRPr="00D97B7D">
        <w:rPr>
          <w:rFonts w:ascii="Times New Roman" w:hAnsi="Times New Roman" w:cs="Times New Roman"/>
          <w:sz w:val="24"/>
          <w:szCs w:val="24"/>
        </w:rPr>
        <w:t>,</w:t>
      </w:r>
      <w:r w:rsidR="009F33C2" w:rsidRPr="00D97B7D">
        <w:rPr>
          <w:rFonts w:ascii="Times New Roman" w:hAnsi="Times New Roman" w:cs="Times New Roman"/>
          <w:sz w:val="24"/>
          <w:szCs w:val="24"/>
        </w:rPr>
        <w:t xml:space="preserve"> </w:t>
      </w:r>
      <w:r w:rsidR="000757FA" w:rsidRPr="00D97B7D">
        <w:rPr>
          <w:rFonts w:ascii="Times New Roman" w:hAnsi="Times New Roman" w:cs="Times New Roman"/>
          <w:sz w:val="24"/>
          <w:szCs w:val="24"/>
        </w:rPr>
        <w:t xml:space="preserve">Tieslietu ministrija līdz </w:t>
      </w:r>
      <w:r w:rsidR="00EF62D9" w:rsidRPr="00D97B7D">
        <w:rPr>
          <w:rFonts w:ascii="Times New Roman" w:hAnsi="Times New Roman" w:cs="Times New Roman"/>
          <w:sz w:val="24"/>
          <w:szCs w:val="24"/>
        </w:rPr>
        <w:t>2023</w:t>
      </w:r>
      <w:r w:rsidR="000757FA" w:rsidRPr="00D97B7D">
        <w:rPr>
          <w:rFonts w:ascii="Times New Roman" w:hAnsi="Times New Roman" w:cs="Times New Roman"/>
          <w:sz w:val="24"/>
          <w:szCs w:val="24"/>
        </w:rPr>
        <w:t xml:space="preserve">.gada </w:t>
      </w:r>
      <w:r w:rsidR="00A3614C" w:rsidRPr="00D97B7D">
        <w:rPr>
          <w:rFonts w:ascii="Times New Roman" w:hAnsi="Times New Roman" w:cs="Times New Roman"/>
          <w:sz w:val="24"/>
          <w:szCs w:val="24"/>
        </w:rPr>
        <w:t>1.</w:t>
      </w:r>
      <w:r w:rsidR="00EF62D9" w:rsidRPr="00D97B7D">
        <w:rPr>
          <w:rFonts w:ascii="Times New Roman" w:hAnsi="Times New Roman" w:cs="Times New Roman"/>
          <w:sz w:val="24"/>
          <w:szCs w:val="24"/>
        </w:rPr>
        <w:t xml:space="preserve">februārim </w:t>
      </w:r>
      <w:r w:rsidR="000757FA" w:rsidRPr="00D97B7D">
        <w:rPr>
          <w:rFonts w:ascii="Times New Roman" w:hAnsi="Times New Roman" w:cs="Times New Roman"/>
          <w:sz w:val="24"/>
          <w:szCs w:val="24"/>
        </w:rPr>
        <w:t>sagatavos</w:t>
      </w:r>
      <w:r w:rsidR="00CE375F" w:rsidRPr="00D97B7D">
        <w:rPr>
          <w:rFonts w:ascii="Times New Roman" w:hAnsi="Times New Roman" w:cs="Times New Roman"/>
          <w:sz w:val="24"/>
          <w:szCs w:val="24"/>
        </w:rPr>
        <w:t xml:space="preserve"> </w:t>
      </w:r>
      <w:proofErr w:type="spellStart"/>
      <w:r w:rsidR="00CE375F" w:rsidRPr="00D97B7D">
        <w:rPr>
          <w:rFonts w:ascii="Times New Roman" w:hAnsi="Times New Roman" w:cs="Times New Roman"/>
          <w:sz w:val="24"/>
          <w:szCs w:val="24"/>
        </w:rPr>
        <w:t>izvērtējumu</w:t>
      </w:r>
      <w:proofErr w:type="spellEnd"/>
      <w:r w:rsidR="00CE375F" w:rsidRPr="00D97B7D">
        <w:rPr>
          <w:rFonts w:ascii="Times New Roman" w:hAnsi="Times New Roman" w:cs="Times New Roman"/>
          <w:sz w:val="24"/>
          <w:szCs w:val="24"/>
        </w:rPr>
        <w:t xml:space="preserve"> par ELT</w:t>
      </w:r>
      <w:r w:rsidR="00A3614C" w:rsidRPr="00D97B7D">
        <w:rPr>
          <w:rFonts w:ascii="Times New Roman" w:hAnsi="Times New Roman" w:cs="Times New Roman"/>
          <w:sz w:val="24"/>
          <w:szCs w:val="24"/>
        </w:rPr>
        <w:t xml:space="preserve"> </w:t>
      </w:r>
      <w:r w:rsidR="00CE375F" w:rsidRPr="00D97B7D">
        <w:rPr>
          <w:rFonts w:ascii="Times New Roman" w:hAnsi="Times New Roman" w:cs="Times New Roman"/>
          <w:sz w:val="24"/>
          <w:szCs w:val="24"/>
        </w:rPr>
        <w:t xml:space="preserve">prognozējamo </w:t>
      </w:r>
      <w:r w:rsidR="00A3614C" w:rsidRPr="00D97B7D">
        <w:rPr>
          <w:rFonts w:ascii="Times New Roman" w:hAnsi="Times New Roman" w:cs="Times New Roman"/>
          <w:sz w:val="24"/>
          <w:szCs w:val="24"/>
        </w:rPr>
        <w:t>papildu</w:t>
      </w:r>
      <w:r w:rsidR="00CE375F" w:rsidRPr="00D97B7D">
        <w:rPr>
          <w:rFonts w:ascii="Times New Roman" w:hAnsi="Times New Roman" w:cs="Times New Roman"/>
          <w:sz w:val="24"/>
          <w:szCs w:val="24"/>
        </w:rPr>
        <w:t>s</w:t>
      </w:r>
      <w:r w:rsidR="00A3614C" w:rsidRPr="00D97B7D">
        <w:rPr>
          <w:rFonts w:ascii="Times New Roman" w:hAnsi="Times New Roman" w:cs="Times New Roman"/>
          <w:sz w:val="24"/>
          <w:szCs w:val="24"/>
        </w:rPr>
        <w:t xml:space="preserve"> </w:t>
      </w:r>
      <w:r w:rsidR="00CE375F" w:rsidRPr="00D97B7D">
        <w:rPr>
          <w:rFonts w:ascii="Times New Roman" w:hAnsi="Times New Roman" w:cs="Times New Roman"/>
          <w:sz w:val="24"/>
          <w:szCs w:val="24"/>
        </w:rPr>
        <w:t>slodzi</w:t>
      </w:r>
      <w:r w:rsidR="00A3614C" w:rsidRPr="00D97B7D">
        <w:rPr>
          <w:rFonts w:ascii="Times New Roman" w:hAnsi="Times New Roman" w:cs="Times New Roman"/>
          <w:sz w:val="24"/>
          <w:szCs w:val="24"/>
        </w:rPr>
        <w:t xml:space="preserve">, tai </w:t>
      </w:r>
      <w:r w:rsidR="00CE375F" w:rsidRPr="00D97B7D">
        <w:rPr>
          <w:rFonts w:ascii="Times New Roman" w:hAnsi="Times New Roman" w:cs="Times New Roman"/>
          <w:sz w:val="24"/>
          <w:szCs w:val="24"/>
        </w:rPr>
        <w:t xml:space="preserve">nepieciešamo </w:t>
      </w:r>
      <w:r w:rsidR="00A3614C" w:rsidRPr="00D97B7D">
        <w:rPr>
          <w:rFonts w:ascii="Times New Roman" w:hAnsi="Times New Roman" w:cs="Times New Roman"/>
          <w:sz w:val="24"/>
          <w:szCs w:val="24"/>
        </w:rPr>
        <w:t xml:space="preserve">papildu </w:t>
      </w:r>
      <w:r w:rsidR="00CE375F" w:rsidRPr="00D97B7D">
        <w:rPr>
          <w:rFonts w:ascii="Times New Roman" w:hAnsi="Times New Roman" w:cs="Times New Roman"/>
          <w:sz w:val="24"/>
          <w:szCs w:val="24"/>
        </w:rPr>
        <w:t xml:space="preserve">kapacitāti </w:t>
      </w:r>
      <w:r w:rsidR="00A3614C" w:rsidRPr="00D97B7D">
        <w:rPr>
          <w:rFonts w:ascii="Times New Roman" w:hAnsi="Times New Roman" w:cs="Times New Roman"/>
          <w:sz w:val="24"/>
          <w:szCs w:val="24"/>
        </w:rPr>
        <w:t>un attiecīgi tiesas kapacitātes palielināšanai papildu nepieciešamo telpu apjomu.</w:t>
      </w:r>
    </w:p>
    <w:p w14:paraId="1543B3D9" w14:textId="1B5DC337" w:rsidR="000B1EFA" w:rsidRDefault="00EC1CE2" w:rsidP="00CB0B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Tiesu administrācija sadarbībā ar Tiesu namu aģentūru līdz 2023.gada </w:t>
      </w:r>
      <w:r w:rsidR="002F6D74">
        <w:rPr>
          <w:rFonts w:ascii="Times New Roman" w:hAnsi="Times New Roman" w:cs="Times New Roman"/>
          <w:sz w:val="24"/>
          <w:szCs w:val="24"/>
        </w:rPr>
        <w:t>1.</w:t>
      </w:r>
      <w:r w:rsidR="00EF62D9">
        <w:rPr>
          <w:rFonts w:ascii="Times New Roman" w:hAnsi="Times New Roman" w:cs="Times New Roman"/>
          <w:sz w:val="24"/>
          <w:szCs w:val="24"/>
        </w:rPr>
        <w:t xml:space="preserve">maijam </w:t>
      </w:r>
      <w:r w:rsidR="002F6D74">
        <w:rPr>
          <w:rFonts w:ascii="Times New Roman" w:hAnsi="Times New Roman" w:cs="Times New Roman"/>
          <w:sz w:val="24"/>
          <w:szCs w:val="24"/>
        </w:rPr>
        <w:t xml:space="preserve">izvērtēs iespējamos risinājumus tiesas pārcelšanai uz tai nepieciešamajai kapacitātei atbilstošām telpām. </w:t>
      </w:r>
    </w:p>
    <w:p w14:paraId="085E3BFF" w14:textId="66AB8EAE" w:rsidR="00614A33" w:rsidRPr="00494834" w:rsidRDefault="008061A2" w:rsidP="00CE375F">
      <w:pPr>
        <w:spacing w:after="0" w:line="240" w:lineRule="auto"/>
        <w:ind w:firstLine="720"/>
        <w:jc w:val="both"/>
        <w:rPr>
          <w:rFonts w:ascii="Times New Roman" w:eastAsia="Times New Roman" w:hAnsi="Times New Roman" w:cs="Times New Roman"/>
          <w:b/>
          <w:bCs/>
          <w:color w:val="000000"/>
          <w:sz w:val="24"/>
          <w:szCs w:val="24"/>
          <w:lang w:eastAsia="lv-LV"/>
        </w:rPr>
      </w:pPr>
      <w:r>
        <w:rPr>
          <w:rFonts w:ascii="Times New Roman" w:hAnsi="Times New Roman" w:cs="Times New Roman"/>
          <w:sz w:val="24"/>
          <w:szCs w:val="24"/>
        </w:rPr>
        <w:lastRenderedPageBreak/>
        <w:t xml:space="preserve">Savukārt </w:t>
      </w:r>
      <w:r w:rsidR="000519DE">
        <w:rPr>
          <w:rFonts w:ascii="Times New Roman" w:hAnsi="Times New Roman" w:cs="Times New Roman"/>
          <w:sz w:val="24"/>
          <w:szCs w:val="24"/>
        </w:rPr>
        <w:t xml:space="preserve">Tieslietu ministrija </w:t>
      </w:r>
      <w:r w:rsidR="00215A7D">
        <w:rPr>
          <w:rFonts w:ascii="Times New Roman" w:hAnsi="Times New Roman" w:cs="Times New Roman"/>
          <w:sz w:val="24"/>
          <w:szCs w:val="24"/>
        </w:rPr>
        <w:t>līdz 2023</w:t>
      </w:r>
      <w:r w:rsidR="00EC16AE">
        <w:rPr>
          <w:rFonts w:ascii="Times New Roman" w:hAnsi="Times New Roman" w:cs="Times New Roman"/>
          <w:sz w:val="24"/>
          <w:szCs w:val="24"/>
        </w:rPr>
        <w:t xml:space="preserve">.gada 1.novembrim </w:t>
      </w:r>
      <w:r w:rsidR="000519DE">
        <w:rPr>
          <w:rFonts w:ascii="Times New Roman" w:hAnsi="Times New Roman" w:cs="Times New Roman"/>
          <w:sz w:val="24"/>
          <w:szCs w:val="24"/>
        </w:rPr>
        <w:t>izstrādās grozījumus Civilprocesa likumā un Kriminālprocesa likumā</w:t>
      </w:r>
      <w:r w:rsidR="00EC16AE">
        <w:rPr>
          <w:rFonts w:ascii="Times New Roman" w:hAnsi="Times New Roman" w:cs="Times New Roman"/>
          <w:sz w:val="24"/>
          <w:szCs w:val="24"/>
        </w:rPr>
        <w:t>.</w:t>
      </w:r>
      <w:r w:rsidR="000519DE">
        <w:rPr>
          <w:rFonts w:ascii="Times New Roman" w:hAnsi="Times New Roman" w:cs="Times New Roman"/>
          <w:sz w:val="24"/>
          <w:szCs w:val="24"/>
        </w:rPr>
        <w:t xml:space="preserve"> </w:t>
      </w:r>
      <w:r w:rsidR="002F6D74">
        <w:rPr>
          <w:rFonts w:ascii="Times New Roman" w:hAnsi="Times New Roman" w:cs="Times New Roman"/>
          <w:sz w:val="24"/>
          <w:szCs w:val="24"/>
        </w:rPr>
        <w:t>Ņemot vērā telpu pielāgošanai</w:t>
      </w:r>
      <w:r w:rsidR="000B1EFA">
        <w:rPr>
          <w:rFonts w:ascii="Times New Roman" w:hAnsi="Times New Roman" w:cs="Times New Roman"/>
          <w:sz w:val="24"/>
          <w:szCs w:val="24"/>
        </w:rPr>
        <w:t xml:space="preserve"> un tiesnešu atlases procesam</w:t>
      </w:r>
      <w:r w:rsidR="002F6D74">
        <w:rPr>
          <w:rFonts w:ascii="Times New Roman" w:hAnsi="Times New Roman" w:cs="Times New Roman"/>
          <w:sz w:val="24"/>
          <w:szCs w:val="24"/>
        </w:rPr>
        <w:t xml:space="preserve"> nepieciešamo laika grafiku</w:t>
      </w:r>
      <w:r w:rsidR="00AF2FF0">
        <w:rPr>
          <w:rFonts w:ascii="Times New Roman" w:hAnsi="Times New Roman" w:cs="Times New Roman"/>
          <w:sz w:val="24"/>
          <w:szCs w:val="24"/>
        </w:rPr>
        <w:t>,</w:t>
      </w:r>
      <w:r w:rsidR="00294EDC" w:rsidRPr="00294EDC">
        <w:rPr>
          <w:rFonts w:ascii="Times New Roman" w:hAnsi="Times New Roman" w:cs="Times New Roman"/>
          <w:sz w:val="24"/>
          <w:szCs w:val="24"/>
        </w:rPr>
        <w:t xml:space="preserve"> </w:t>
      </w:r>
      <w:r w:rsidR="00294EDC">
        <w:rPr>
          <w:rFonts w:ascii="Times New Roman" w:hAnsi="Times New Roman" w:cs="Times New Roman"/>
          <w:sz w:val="24"/>
          <w:szCs w:val="24"/>
        </w:rPr>
        <w:t>likumprojektos nosakāma atliekoša spēkā stāšanās.</w:t>
      </w:r>
      <w:r w:rsidR="00EC16AE">
        <w:rPr>
          <w:rFonts w:ascii="Times New Roman" w:hAnsi="Times New Roman" w:cs="Times New Roman"/>
          <w:sz w:val="24"/>
          <w:szCs w:val="24"/>
        </w:rPr>
        <w:t xml:space="preserve"> </w:t>
      </w:r>
      <w:r w:rsidR="00294EDC">
        <w:rPr>
          <w:rFonts w:ascii="Times New Roman" w:hAnsi="Times New Roman" w:cs="Times New Roman"/>
          <w:sz w:val="24"/>
          <w:szCs w:val="24"/>
        </w:rPr>
        <w:t>P</w:t>
      </w:r>
      <w:r w:rsidR="00EF2593">
        <w:rPr>
          <w:rFonts w:ascii="Times New Roman" w:hAnsi="Times New Roman" w:cs="Times New Roman"/>
          <w:sz w:val="24"/>
          <w:szCs w:val="24"/>
        </w:rPr>
        <w:t xml:space="preserve">rognozējams, ka šādi grozījumi varētu stāties spēkā 2025.gada </w:t>
      </w:r>
      <w:r w:rsidR="00983A02">
        <w:rPr>
          <w:rFonts w:ascii="Times New Roman" w:hAnsi="Times New Roman" w:cs="Times New Roman"/>
          <w:sz w:val="24"/>
          <w:szCs w:val="24"/>
        </w:rPr>
        <w:t>1.janvārī</w:t>
      </w:r>
      <w:r w:rsidR="005A613E">
        <w:rPr>
          <w:rFonts w:ascii="Times New Roman" w:hAnsi="Times New Roman" w:cs="Times New Roman"/>
          <w:sz w:val="24"/>
          <w:szCs w:val="24"/>
        </w:rPr>
        <w:t>.</w:t>
      </w:r>
    </w:p>
    <w:p w14:paraId="5AC68B70" w14:textId="77777777" w:rsidR="00614A33" w:rsidRPr="003472F7" w:rsidRDefault="00614A33" w:rsidP="003472F7">
      <w:pPr>
        <w:spacing w:after="0" w:line="240" w:lineRule="auto"/>
        <w:ind w:firstLine="720"/>
        <w:jc w:val="both"/>
        <w:rPr>
          <w:rFonts w:ascii="Times New Roman" w:hAnsi="Times New Roman" w:cs="Times New Roman"/>
          <w:sz w:val="24"/>
          <w:szCs w:val="24"/>
        </w:rPr>
      </w:pPr>
    </w:p>
    <w:p w14:paraId="6BD7E4C8" w14:textId="77777777" w:rsidR="002956AB" w:rsidRPr="002956AB" w:rsidRDefault="002956AB" w:rsidP="002956AB">
      <w:pPr>
        <w:spacing w:after="0" w:line="240" w:lineRule="auto"/>
        <w:rPr>
          <w:rFonts w:ascii="Times New Roman" w:hAnsi="Times New Roman" w:cs="Times New Roman"/>
          <w:sz w:val="24"/>
          <w:szCs w:val="24"/>
        </w:rPr>
      </w:pPr>
      <w:r w:rsidRPr="002956AB">
        <w:rPr>
          <w:rFonts w:ascii="Times New Roman" w:hAnsi="Times New Roman" w:cs="Times New Roman"/>
          <w:sz w:val="24"/>
          <w:szCs w:val="24"/>
        </w:rPr>
        <w:t>Ministru prezidenta biedrs,</w:t>
      </w:r>
    </w:p>
    <w:p w14:paraId="51438380" w14:textId="5470C9B6" w:rsidR="00A14FB2" w:rsidRDefault="002956AB" w:rsidP="002956AB">
      <w:pPr>
        <w:spacing w:after="0" w:line="240" w:lineRule="auto"/>
        <w:rPr>
          <w:rFonts w:ascii="Times New Roman" w:hAnsi="Times New Roman" w:cs="Times New Roman"/>
          <w:sz w:val="20"/>
          <w:szCs w:val="20"/>
        </w:rPr>
      </w:pPr>
      <w:r w:rsidRPr="002956AB">
        <w:rPr>
          <w:rFonts w:ascii="Times New Roman" w:hAnsi="Times New Roman" w:cs="Times New Roman"/>
          <w:sz w:val="24"/>
          <w:szCs w:val="24"/>
        </w:rPr>
        <w:t>tieslietu ministrs</w:t>
      </w:r>
      <w:r w:rsidRPr="002956AB">
        <w:rPr>
          <w:rFonts w:ascii="Times New Roman" w:hAnsi="Times New Roman" w:cs="Times New Roman"/>
          <w:sz w:val="24"/>
          <w:szCs w:val="24"/>
        </w:rPr>
        <w:tab/>
      </w:r>
      <w:r w:rsidRPr="002956AB">
        <w:rPr>
          <w:rFonts w:ascii="Times New Roman" w:hAnsi="Times New Roman" w:cs="Times New Roman"/>
          <w:sz w:val="24"/>
          <w:szCs w:val="24"/>
        </w:rPr>
        <w:tab/>
      </w:r>
      <w:r w:rsidRPr="002956AB">
        <w:rPr>
          <w:rFonts w:ascii="Times New Roman" w:hAnsi="Times New Roman" w:cs="Times New Roman"/>
          <w:sz w:val="24"/>
          <w:szCs w:val="24"/>
        </w:rPr>
        <w:tab/>
      </w:r>
      <w:r w:rsidRPr="002956AB">
        <w:rPr>
          <w:rFonts w:ascii="Times New Roman" w:hAnsi="Times New Roman" w:cs="Times New Roman"/>
          <w:sz w:val="24"/>
          <w:szCs w:val="24"/>
        </w:rPr>
        <w:tab/>
      </w:r>
      <w:r w:rsidRPr="002956AB">
        <w:rPr>
          <w:rFonts w:ascii="Times New Roman" w:hAnsi="Times New Roman" w:cs="Times New Roman"/>
          <w:sz w:val="24"/>
          <w:szCs w:val="24"/>
        </w:rPr>
        <w:tab/>
      </w:r>
      <w:r w:rsidRPr="002956AB">
        <w:rPr>
          <w:rFonts w:ascii="Times New Roman" w:hAnsi="Times New Roman" w:cs="Times New Roman"/>
          <w:sz w:val="24"/>
          <w:szCs w:val="24"/>
        </w:rPr>
        <w:tab/>
      </w:r>
      <w:r w:rsidRPr="002956AB">
        <w:rPr>
          <w:rFonts w:ascii="Times New Roman" w:hAnsi="Times New Roman" w:cs="Times New Roman"/>
          <w:sz w:val="24"/>
          <w:szCs w:val="24"/>
        </w:rPr>
        <w:tab/>
      </w:r>
      <w:r w:rsidRPr="002956AB">
        <w:rPr>
          <w:rFonts w:ascii="Times New Roman" w:hAnsi="Times New Roman" w:cs="Times New Roman"/>
          <w:sz w:val="24"/>
          <w:szCs w:val="24"/>
        </w:rPr>
        <w:tab/>
        <w:t>Jānis Bordāns</w:t>
      </w:r>
    </w:p>
    <w:p w14:paraId="2618A58F" w14:textId="77777777" w:rsidR="006B22F2" w:rsidRDefault="006B22F2" w:rsidP="006B22F2">
      <w:pPr>
        <w:pStyle w:val="Sarakstarindkopa"/>
        <w:spacing w:after="0" w:line="240" w:lineRule="auto"/>
        <w:ind w:left="1080"/>
        <w:contextualSpacing w:val="0"/>
        <w:jc w:val="both"/>
        <w:rPr>
          <w:rFonts w:ascii="Times New Roman" w:hAnsi="Times New Roman" w:cs="Times New Roman"/>
          <w:sz w:val="24"/>
          <w:szCs w:val="24"/>
        </w:rPr>
      </w:pPr>
    </w:p>
    <w:p w14:paraId="428A381C" w14:textId="77777777" w:rsidR="00B970C5" w:rsidRDefault="00B970C5" w:rsidP="00CC63E7">
      <w:pPr>
        <w:spacing w:after="0" w:line="240" w:lineRule="auto"/>
        <w:rPr>
          <w:rFonts w:ascii="Times New Roman" w:hAnsi="Times New Roman" w:cs="Times New Roman"/>
          <w:sz w:val="20"/>
          <w:szCs w:val="20"/>
        </w:rPr>
      </w:pPr>
    </w:p>
    <w:p w14:paraId="14750DC9" w14:textId="5CD688E7" w:rsidR="001D62F3" w:rsidRPr="00D32EA6" w:rsidRDefault="00322A29" w:rsidP="00CC63E7">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L.Šlisere</w:t>
      </w:r>
      <w:proofErr w:type="spellEnd"/>
    </w:p>
    <w:p w14:paraId="699E948F" w14:textId="68452DC6" w:rsidR="001D62F3" w:rsidRPr="00D32EA6" w:rsidRDefault="00402B6A" w:rsidP="00CC63E7">
      <w:pPr>
        <w:spacing w:after="0" w:line="240" w:lineRule="auto"/>
        <w:rPr>
          <w:rFonts w:ascii="Times New Roman" w:hAnsi="Times New Roman" w:cs="Times New Roman"/>
          <w:sz w:val="18"/>
          <w:szCs w:val="18"/>
        </w:rPr>
      </w:pPr>
      <w:r w:rsidRPr="00D32EA6">
        <w:rPr>
          <w:rFonts w:ascii="Times New Roman" w:hAnsi="Times New Roman" w:cs="Times New Roman"/>
          <w:sz w:val="18"/>
          <w:szCs w:val="18"/>
        </w:rPr>
        <w:t>670368</w:t>
      </w:r>
      <w:r w:rsidR="00322A29">
        <w:rPr>
          <w:rFonts w:ascii="Times New Roman" w:hAnsi="Times New Roman" w:cs="Times New Roman"/>
          <w:sz w:val="18"/>
          <w:szCs w:val="18"/>
        </w:rPr>
        <w:t>39</w:t>
      </w:r>
      <w:r w:rsidRPr="00D32EA6">
        <w:rPr>
          <w:rFonts w:ascii="Times New Roman" w:hAnsi="Times New Roman" w:cs="Times New Roman"/>
          <w:sz w:val="18"/>
          <w:szCs w:val="18"/>
        </w:rPr>
        <w:t xml:space="preserve">, </w:t>
      </w:r>
      <w:hyperlink r:id="rId14" w:history="1">
        <w:r w:rsidR="00322A29" w:rsidRPr="00D03A3A">
          <w:rPr>
            <w:rStyle w:val="Hipersaite"/>
            <w:rFonts w:ascii="Times New Roman" w:hAnsi="Times New Roman" w:cs="Times New Roman"/>
            <w:sz w:val="18"/>
            <w:szCs w:val="18"/>
          </w:rPr>
          <w:t>Lelde.Slisere@tm.gov.lv</w:t>
        </w:r>
      </w:hyperlink>
    </w:p>
    <w:p w14:paraId="7E55E35B" w14:textId="2717DFD2" w:rsidR="001D62F3" w:rsidRPr="00A3350B" w:rsidRDefault="001D62F3" w:rsidP="00CC63E7">
      <w:pPr>
        <w:spacing w:after="0" w:line="240" w:lineRule="auto"/>
        <w:rPr>
          <w:rFonts w:ascii="Times New Roman" w:hAnsi="Times New Roman" w:cs="Times New Roman"/>
          <w:i/>
          <w:sz w:val="18"/>
          <w:szCs w:val="18"/>
        </w:rPr>
      </w:pPr>
    </w:p>
    <w:sectPr w:rsidR="001D62F3" w:rsidRPr="00A3350B" w:rsidSect="00B3658C">
      <w:headerReference w:type="default" r:id="rId15"/>
      <w:footerReference w:type="default" r:id="rId16"/>
      <w:footerReference w:type="first" r:id="rId17"/>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EB6B" w14:textId="77777777" w:rsidR="00B72A31" w:rsidRDefault="00B72A31" w:rsidP="00987642">
      <w:pPr>
        <w:spacing w:after="0" w:line="240" w:lineRule="auto"/>
      </w:pPr>
      <w:r>
        <w:separator/>
      </w:r>
    </w:p>
  </w:endnote>
  <w:endnote w:type="continuationSeparator" w:id="0">
    <w:p w14:paraId="193E6E36" w14:textId="77777777" w:rsidR="00B72A31" w:rsidRDefault="00B72A31" w:rsidP="0098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CEB6" w14:textId="5DC4C752" w:rsidR="005571BF" w:rsidRPr="005A7F16" w:rsidRDefault="005A7F16" w:rsidP="005A7F16">
    <w:pPr>
      <w:pStyle w:val="Kjene"/>
    </w:pPr>
    <w:r w:rsidRPr="005A7F16">
      <w:rPr>
        <w:rFonts w:ascii="Times New Roman" w:hAnsi="Times New Roman" w:cs="Times New Roman"/>
        <w:sz w:val="20"/>
        <w:szCs w:val="20"/>
      </w:rPr>
      <w:t>TMZino_</w:t>
    </w:r>
    <w:r w:rsidR="00EB6FDB">
      <w:rPr>
        <w:rFonts w:ascii="Times New Roman" w:hAnsi="Times New Roman" w:cs="Times New Roman"/>
        <w:sz w:val="20"/>
        <w:szCs w:val="20"/>
      </w:rPr>
      <w:t>1</w:t>
    </w:r>
    <w:r w:rsidR="00D27854">
      <w:rPr>
        <w:rFonts w:ascii="Times New Roman" w:hAnsi="Times New Roman" w:cs="Times New Roman"/>
        <w:sz w:val="20"/>
        <w:szCs w:val="20"/>
      </w:rPr>
      <w:t>3</w:t>
    </w:r>
    <w:r w:rsidR="00EB6FDB">
      <w:rPr>
        <w:rFonts w:ascii="Times New Roman" w:hAnsi="Times New Roman" w:cs="Times New Roman"/>
        <w:sz w:val="20"/>
        <w:szCs w:val="20"/>
      </w:rPr>
      <w:t>0922</w:t>
    </w:r>
    <w:r w:rsidRPr="005A7F16">
      <w:rPr>
        <w:rFonts w:ascii="Times New Roman" w:hAnsi="Times New Roman" w:cs="Times New Roman"/>
        <w:sz w:val="20"/>
        <w:szCs w:val="20"/>
      </w:rPr>
      <w:t>_</w:t>
    </w:r>
    <w:r w:rsidR="00322A29">
      <w:rPr>
        <w:rFonts w:ascii="Times New Roman" w:hAnsi="Times New Roman" w:cs="Times New Roman"/>
        <w:sz w:val="20"/>
        <w:szCs w:val="20"/>
      </w:rPr>
      <w:t>ELT_darbiba_kompetence</w:t>
    </w:r>
    <w:r w:rsidRPr="005A7F16">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1F13" w14:textId="58161898" w:rsidR="005571BF" w:rsidRPr="005A7F16" w:rsidRDefault="005A7F16" w:rsidP="005A7F16">
    <w:pPr>
      <w:pStyle w:val="Kjene"/>
    </w:pPr>
    <w:r w:rsidRPr="005A7F16">
      <w:rPr>
        <w:rFonts w:ascii="Times New Roman" w:hAnsi="Times New Roman" w:cs="Times New Roman"/>
        <w:sz w:val="20"/>
        <w:szCs w:val="20"/>
      </w:rPr>
      <w:t>TMZino_</w:t>
    </w:r>
    <w:r w:rsidR="002B01A0">
      <w:rPr>
        <w:rFonts w:ascii="Times New Roman" w:hAnsi="Times New Roman" w:cs="Times New Roman"/>
        <w:sz w:val="20"/>
        <w:szCs w:val="20"/>
      </w:rPr>
      <w:t>1</w:t>
    </w:r>
    <w:r w:rsidR="003645A2">
      <w:rPr>
        <w:rFonts w:ascii="Times New Roman" w:hAnsi="Times New Roman" w:cs="Times New Roman"/>
        <w:sz w:val="20"/>
        <w:szCs w:val="20"/>
      </w:rPr>
      <w:t>3</w:t>
    </w:r>
    <w:r w:rsidR="002B01A0">
      <w:rPr>
        <w:rFonts w:ascii="Times New Roman" w:hAnsi="Times New Roman" w:cs="Times New Roman"/>
        <w:sz w:val="20"/>
        <w:szCs w:val="20"/>
      </w:rPr>
      <w:t>0922</w:t>
    </w:r>
    <w:r w:rsidR="001F527F">
      <w:rPr>
        <w:rFonts w:ascii="Times New Roman" w:hAnsi="Times New Roman" w:cs="Times New Roman"/>
        <w:sz w:val="20"/>
        <w:szCs w:val="20"/>
      </w:rPr>
      <w:t>_ELT_darbiba_kompetence</w:t>
    </w:r>
    <w:r w:rsidRPr="005A7F16">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09A5" w14:textId="77777777" w:rsidR="00B72A31" w:rsidRDefault="00B72A31" w:rsidP="00987642">
      <w:pPr>
        <w:spacing w:after="0" w:line="240" w:lineRule="auto"/>
      </w:pPr>
      <w:r>
        <w:separator/>
      </w:r>
    </w:p>
  </w:footnote>
  <w:footnote w:type="continuationSeparator" w:id="0">
    <w:p w14:paraId="59DD2138" w14:textId="77777777" w:rsidR="00B72A31" w:rsidRDefault="00B72A31" w:rsidP="00987642">
      <w:pPr>
        <w:spacing w:after="0" w:line="240" w:lineRule="auto"/>
      </w:pPr>
      <w:r>
        <w:continuationSeparator/>
      </w:r>
    </w:p>
  </w:footnote>
  <w:footnote w:id="1">
    <w:p w14:paraId="0955DA18" w14:textId="7FCB08F8" w:rsidR="00820940" w:rsidRPr="00C50829" w:rsidRDefault="00820940" w:rsidP="00820940">
      <w:pPr>
        <w:pStyle w:val="Vresteksts"/>
        <w:jc w:val="both"/>
        <w:rPr>
          <w:rFonts w:ascii="Times New Roman" w:hAnsi="Times New Roman" w:cs="Times New Roman"/>
        </w:rPr>
      </w:pPr>
      <w:r w:rsidRPr="00C50829">
        <w:rPr>
          <w:rStyle w:val="Vresatsauce"/>
          <w:rFonts w:ascii="Times New Roman" w:hAnsi="Times New Roman" w:cs="Times New Roman"/>
        </w:rPr>
        <w:footnoteRef/>
      </w:r>
      <w:r w:rsidRPr="00C50829">
        <w:rPr>
          <w:rFonts w:ascii="Times New Roman" w:hAnsi="Times New Roman" w:cs="Times New Roman"/>
        </w:rPr>
        <w:t xml:space="preserve"> Eiropas Komisijas paziņojums "Eiropa 2020" iezīmē vairākus aspektus attiecībā uz tieslietu sistēmas lomu kontekstā ar izaugsmi, paverot durvis uz Eiropas Savienības institūciju iesaisti diskusijā par tiesvedības efektivitāti. Eiropa 2020. Stratēģija gudrai, ilgtspējīgai un integrējošai izaugsmei (2010. gada 3. marts). Pieejama: </w:t>
      </w:r>
      <w:hyperlink r:id="rId1" w:history="1">
        <w:r w:rsidR="004032A3" w:rsidRPr="00C50829">
          <w:rPr>
            <w:rStyle w:val="Hipersaite"/>
            <w:rFonts w:ascii="Times New Roman" w:hAnsi="Times New Roman" w:cs="Times New Roman"/>
            <w:i/>
            <w:iCs/>
          </w:rPr>
          <w:t>http://ec.europa.eu/eu2020/pdf/1_LV_ACT_part1_v1.pdf</w:t>
        </w:r>
      </w:hyperlink>
      <w:r w:rsidR="004032A3" w:rsidRPr="00C50829">
        <w:rPr>
          <w:rFonts w:ascii="Times New Roman" w:hAnsi="Times New Roman" w:cs="Times New Roman"/>
          <w:i/>
          <w:iCs/>
        </w:rPr>
        <w:t xml:space="preserve"> </w:t>
      </w:r>
      <w:r w:rsidRPr="00C50829">
        <w:rPr>
          <w:rFonts w:ascii="Times New Roman" w:hAnsi="Times New Roman" w:cs="Times New Roman"/>
        </w:rPr>
        <w:t>. Tieslietu joma iekļauta Eiropas semestra procesā, un, arvien plašāk attīstoties diskusijai pēdējo gadu laikā, secināts, ka tieslietu sistēmu neatkarības, kvalitātes un efektivitātes uzlabošanas pasākumi ir būtiska daļa no ekonomikas korekciju programmām. Komisijas paziņojums Eiropas Parlamentam, Padomei, Eiropas Ekonomikas un Sociālo lietu komitejai un Reģionu komitejai. ES Tiesiskuma programma laikposmam līdz 2020. gadam – uzticēšanās, mobilitātes un izaugsmes stiprināšana Savienībā. Pieejams: </w:t>
      </w:r>
      <w:hyperlink r:id="rId2" w:history="1">
        <w:r w:rsidRPr="00C50829">
          <w:rPr>
            <w:rStyle w:val="Hipersaite"/>
            <w:rFonts w:ascii="Times New Roman" w:hAnsi="Times New Roman" w:cs="Times New Roman"/>
            <w:i/>
            <w:iCs/>
          </w:rPr>
          <w:t>http://eur-lex.europa.eu/legal-content/LV/TXT/?uri=CELEX:52014DC0144</w:t>
        </w:r>
      </w:hyperlink>
      <w:r w:rsidRPr="00C50829">
        <w:rPr>
          <w:rFonts w:ascii="Times New Roman" w:hAnsi="Times New Roman" w:cs="Times New Roman"/>
          <w:i/>
          <w:iCs/>
        </w:rPr>
        <w:t xml:space="preserve"> </w:t>
      </w:r>
    </w:p>
  </w:footnote>
  <w:footnote w:id="2">
    <w:p w14:paraId="0192C53D" w14:textId="53167AF2" w:rsidR="004874E6" w:rsidRDefault="004874E6" w:rsidP="004874E6">
      <w:pPr>
        <w:pStyle w:val="Vresteksts"/>
        <w:jc w:val="both"/>
      </w:pPr>
      <w:r w:rsidRPr="00C50829">
        <w:rPr>
          <w:rStyle w:val="Vresatsauce"/>
          <w:rFonts w:ascii="Times New Roman" w:hAnsi="Times New Roman" w:cs="Times New Roman"/>
        </w:rPr>
        <w:footnoteRef/>
      </w:r>
      <w:r w:rsidRPr="00C50829">
        <w:rPr>
          <w:rFonts w:ascii="Times New Roman" w:hAnsi="Times New Roman" w:cs="Times New Roman"/>
        </w:rPr>
        <w:t xml:space="preserve"> Ministru kabineta 2019. gada 22. augusta rīkojums Nr. 407 "Par konceptuālo ziņojumu "Par ekonomisko lietu tiesas izveidi"". Pieejams: </w:t>
      </w:r>
      <w:hyperlink r:id="rId3" w:history="1">
        <w:r w:rsidRPr="00C50829">
          <w:rPr>
            <w:rStyle w:val="Hipersaite"/>
            <w:rFonts w:ascii="Times New Roman" w:hAnsi="Times New Roman" w:cs="Times New Roman"/>
            <w:i/>
            <w:iCs/>
          </w:rPr>
          <w:t>https://likumi.lv/ta/id/308908-par-konceptualo-zinojumu-par-ekonomisko-lietu-tiesas-izveidi</w:t>
        </w:r>
      </w:hyperlink>
      <w:r>
        <w:rPr>
          <w:i/>
          <w:iCs/>
        </w:rPr>
        <w:t xml:space="preserve"> </w:t>
      </w:r>
    </w:p>
  </w:footnote>
  <w:footnote w:id="3">
    <w:p w14:paraId="7A843A03" w14:textId="4AB4DD96" w:rsidR="00280064" w:rsidRPr="00C50829" w:rsidRDefault="00280064">
      <w:pPr>
        <w:pStyle w:val="Vresteksts"/>
        <w:rPr>
          <w:rFonts w:ascii="Times New Roman" w:hAnsi="Times New Roman" w:cs="Times New Roman"/>
        </w:rPr>
      </w:pPr>
      <w:r w:rsidRPr="00C50829">
        <w:rPr>
          <w:rStyle w:val="Vresatsauce"/>
          <w:rFonts w:ascii="Times New Roman" w:hAnsi="Times New Roman" w:cs="Times New Roman"/>
        </w:rPr>
        <w:footnoteRef/>
      </w:r>
      <w:r w:rsidRPr="00C50829">
        <w:rPr>
          <w:rFonts w:ascii="Times New Roman" w:hAnsi="Times New Roman" w:cs="Times New Roman"/>
        </w:rPr>
        <w:t xml:space="preserve"> Likuma "Par tiesu varu" 29. panta pirmā </w:t>
      </w:r>
      <w:proofErr w:type="spellStart"/>
      <w:r w:rsidRPr="00C50829">
        <w:rPr>
          <w:rFonts w:ascii="Times New Roman" w:hAnsi="Times New Roman" w:cs="Times New Roman"/>
        </w:rPr>
        <w:t>prim</w:t>
      </w:r>
      <w:proofErr w:type="spellEnd"/>
      <w:r w:rsidRPr="00C50829">
        <w:rPr>
          <w:rFonts w:ascii="Times New Roman" w:hAnsi="Times New Roman" w:cs="Times New Roman"/>
        </w:rPr>
        <w:t xml:space="preserve"> daļa.</w:t>
      </w:r>
    </w:p>
  </w:footnote>
  <w:footnote w:id="4">
    <w:p w14:paraId="66B33990" w14:textId="79CC29CF" w:rsidR="00BB44A5" w:rsidRPr="009103C6" w:rsidRDefault="00BB44A5" w:rsidP="009103C6">
      <w:pPr>
        <w:pStyle w:val="Vresteksts"/>
        <w:jc w:val="both"/>
        <w:rPr>
          <w:rFonts w:ascii="Times New Roman" w:hAnsi="Times New Roman" w:cs="Times New Roman"/>
        </w:rPr>
      </w:pPr>
      <w:r w:rsidRPr="00C50829">
        <w:rPr>
          <w:rStyle w:val="Vresatsauce"/>
          <w:rFonts w:ascii="Times New Roman" w:hAnsi="Times New Roman" w:cs="Times New Roman"/>
        </w:rPr>
        <w:footnoteRef/>
      </w:r>
      <w:r w:rsidRPr="00C50829">
        <w:rPr>
          <w:rFonts w:ascii="Times New Roman" w:hAnsi="Times New Roman" w:cs="Times New Roman"/>
        </w:rPr>
        <w:t xml:space="preserve"> </w:t>
      </w:r>
      <w:proofErr w:type="spellStart"/>
      <w:r w:rsidRPr="00C50829">
        <w:rPr>
          <w:rFonts w:ascii="Times New Roman" w:hAnsi="Times New Roman" w:cs="Times New Roman"/>
        </w:rPr>
        <w:t>I.Ilgaža</w:t>
      </w:r>
      <w:proofErr w:type="spellEnd"/>
      <w:r w:rsidRPr="009103C6">
        <w:rPr>
          <w:rFonts w:ascii="Times New Roman" w:hAnsi="Times New Roman" w:cs="Times New Roman"/>
        </w:rPr>
        <w:t xml:space="preserve">. Ekonomisko lietu tiesa – kāda tā būs? </w:t>
      </w:r>
      <w:hyperlink r:id="rId4" w:history="1">
        <w:r w:rsidR="009103C6" w:rsidRPr="00F32897">
          <w:rPr>
            <w:rStyle w:val="Hipersaite"/>
            <w:rFonts w:ascii="Times New Roman" w:hAnsi="Times New Roman" w:cs="Times New Roman"/>
          </w:rPr>
          <w:t>https://juristavards.lv/doc/277735-ekonomisko-lietu-tiesa-kada-ta-bus/</w:t>
        </w:r>
      </w:hyperlink>
      <w:r w:rsidR="009103C6">
        <w:rPr>
          <w:rFonts w:ascii="Times New Roman" w:hAnsi="Times New Roman" w:cs="Times New Roman"/>
        </w:rPr>
        <w:t xml:space="preserve"> </w:t>
      </w:r>
    </w:p>
  </w:footnote>
  <w:footnote w:id="5">
    <w:p w14:paraId="48C05618" w14:textId="25A413B3" w:rsidR="009C44DC" w:rsidRPr="00C50829" w:rsidRDefault="009C44DC">
      <w:pPr>
        <w:pStyle w:val="Vresteksts"/>
        <w:rPr>
          <w:rFonts w:ascii="Times New Roman" w:hAnsi="Times New Roman" w:cs="Times New Roman"/>
        </w:rPr>
      </w:pPr>
      <w:r w:rsidRPr="00C50829">
        <w:rPr>
          <w:rStyle w:val="Vresatsauce"/>
          <w:rFonts w:ascii="Times New Roman" w:hAnsi="Times New Roman" w:cs="Times New Roman"/>
        </w:rPr>
        <w:footnoteRef/>
      </w:r>
      <w:r w:rsidRPr="00C50829">
        <w:rPr>
          <w:rFonts w:ascii="Times New Roman" w:hAnsi="Times New Roman" w:cs="Times New Roman"/>
        </w:rPr>
        <w:t xml:space="preserve"> Atbilstoši Tiesu administrācijas sniegtajai informācijai.</w:t>
      </w:r>
    </w:p>
  </w:footnote>
  <w:footnote w:id="6">
    <w:p w14:paraId="2F7E2E82" w14:textId="7D892CA0" w:rsidR="00E22697" w:rsidRPr="00C50829" w:rsidRDefault="00E22697" w:rsidP="0074510A">
      <w:pPr>
        <w:pStyle w:val="Vresteksts"/>
        <w:rPr>
          <w:rFonts w:ascii="Times New Roman" w:hAnsi="Times New Roman" w:cs="Times New Roman"/>
        </w:rPr>
      </w:pPr>
      <w:r w:rsidRPr="00C50829">
        <w:rPr>
          <w:rStyle w:val="Vresatsauce"/>
          <w:rFonts w:ascii="Times New Roman" w:hAnsi="Times New Roman" w:cs="Times New Roman"/>
        </w:rPr>
        <w:footnoteRef/>
      </w:r>
      <w:r>
        <w:rPr>
          <w:rFonts w:ascii="Times New Roman" w:hAnsi="Times New Roman" w:cs="Times New Roman"/>
        </w:rPr>
        <w:t xml:space="preserve"> </w:t>
      </w:r>
      <w:r w:rsidRPr="00E22697">
        <w:rPr>
          <w:rFonts w:ascii="Times New Roman" w:hAnsi="Times New Roman" w:cs="Times New Roman"/>
        </w:rPr>
        <w:t>Tieslietu padomes 2020. gada 28.  septembra lēmum</w:t>
      </w:r>
      <w:r>
        <w:rPr>
          <w:rFonts w:ascii="Times New Roman" w:hAnsi="Times New Roman" w:cs="Times New Roman"/>
        </w:rPr>
        <w:t xml:space="preserve">s. </w:t>
      </w:r>
      <w:r w:rsidRPr="00C50829">
        <w:rPr>
          <w:rFonts w:ascii="Times New Roman" w:hAnsi="Times New Roman" w:cs="Times New Roman"/>
        </w:rPr>
        <w:t>Pieejams: </w:t>
      </w:r>
      <w:hyperlink r:id="rId5" w:history="1">
        <w:r w:rsidRPr="00C50829">
          <w:rPr>
            <w:rStyle w:val="Hipersaite"/>
            <w:rFonts w:ascii="Times New Roman" w:hAnsi="Times New Roman" w:cs="Times New Roman"/>
            <w:i/>
            <w:iCs/>
          </w:rPr>
          <w:t>http://at.gov.lv/files/uploads/files/9_Tieslietu_padome/Lemumi/2020/TP_lemums_nr_45_2020_ar_pielik.pdf</w:t>
        </w:r>
      </w:hyperlink>
      <w:r w:rsidRPr="00C50829">
        <w:rPr>
          <w:rFonts w:ascii="Times New Roman" w:hAnsi="Times New Roman" w:cs="Times New Roman"/>
          <w:i/>
          <w:iCs/>
        </w:rPr>
        <w:t xml:space="preserve"> </w:t>
      </w:r>
    </w:p>
  </w:footnote>
  <w:footnote w:id="7">
    <w:p w14:paraId="343105C9" w14:textId="23BCC2A4" w:rsidR="00635339" w:rsidRPr="00F553BD" w:rsidRDefault="00635339" w:rsidP="00635339">
      <w:pPr>
        <w:pStyle w:val="Vresteksts"/>
        <w:jc w:val="both"/>
        <w:rPr>
          <w:rFonts w:ascii="Times New Roman" w:hAnsi="Times New Roman" w:cs="Times New Roman"/>
        </w:rPr>
      </w:pPr>
      <w:r w:rsidRPr="00F553BD">
        <w:rPr>
          <w:rStyle w:val="Vresatsauce"/>
          <w:rFonts w:ascii="Times New Roman" w:hAnsi="Times New Roman" w:cs="Times New Roman"/>
        </w:rPr>
        <w:footnoteRef/>
      </w:r>
      <w:r w:rsidRPr="00F553BD">
        <w:rPr>
          <w:rFonts w:ascii="Times New Roman" w:hAnsi="Times New Roman" w:cs="Times New Roman"/>
        </w:rPr>
        <w:t xml:space="preserve">  Tieslietu ministrijas 2020. gada 19. maija vēstulē Nr. 1-11/1646 ietvertais pamatojums Latvijas Republikas Saeimas Juridiskajai komisijai par tiesnešu kopskaita nepalielināšanu.</w:t>
      </w:r>
    </w:p>
  </w:footnote>
  <w:footnote w:id="8">
    <w:p w14:paraId="606D9502" w14:textId="77777777" w:rsidR="00BE6719" w:rsidRPr="00C50829" w:rsidRDefault="00BE6719" w:rsidP="00BE6719">
      <w:pPr>
        <w:pStyle w:val="Vresteksts"/>
        <w:rPr>
          <w:rFonts w:ascii="Times New Roman" w:hAnsi="Times New Roman" w:cs="Times New Roman"/>
        </w:rPr>
      </w:pPr>
      <w:r w:rsidRPr="00C50829">
        <w:rPr>
          <w:rStyle w:val="Vresatsauce"/>
          <w:rFonts w:ascii="Times New Roman" w:hAnsi="Times New Roman" w:cs="Times New Roman"/>
        </w:rPr>
        <w:footnoteRef/>
      </w:r>
      <w:r w:rsidRPr="00C50829">
        <w:rPr>
          <w:rFonts w:ascii="Times New Roman" w:hAnsi="Times New Roman" w:cs="Times New Roman"/>
        </w:rPr>
        <w:t xml:space="preserve"> Tika uzklausīts nozares viedoklis, piemēram, no tādām organizācijām kā Ārvalstu investoru padome Latvijā un Latvijas Tirdzniecības un rūpniecības kamera, kā arī Finanšu un kapitāla tirgus komisijas.</w:t>
      </w:r>
    </w:p>
  </w:footnote>
  <w:footnote w:id="9">
    <w:p w14:paraId="6BE94122" w14:textId="77777777" w:rsidR="008C11B7" w:rsidRDefault="00690F65" w:rsidP="008C11B7">
      <w:pPr>
        <w:pStyle w:val="Vresteksts"/>
        <w:jc w:val="both"/>
        <w:rPr>
          <w:rFonts w:ascii="Times New Roman" w:hAnsi="Times New Roman" w:cs="Times New Roman"/>
        </w:rPr>
      </w:pPr>
      <w:r w:rsidRPr="00C50829">
        <w:rPr>
          <w:rStyle w:val="Vresatsauce"/>
          <w:rFonts w:ascii="Times New Roman" w:hAnsi="Times New Roman" w:cs="Times New Roman"/>
        </w:rPr>
        <w:footnoteRef/>
      </w:r>
      <w:r w:rsidRPr="00C50829">
        <w:rPr>
          <w:rFonts w:ascii="Times New Roman" w:hAnsi="Times New Roman" w:cs="Times New Roman"/>
        </w:rPr>
        <w:t xml:space="preserve"> Ministru kabineta 2020. gada 7. janvāra sēdē (prot. Nr. 1, 28. §) atbalstītais likumprojekts "Grozījumi Kriminālprocesa likumā". Pieejams: </w:t>
      </w:r>
    </w:p>
    <w:p w14:paraId="5E1EB2B1" w14:textId="7EE0BE32" w:rsidR="00690F65" w:rsidRPr="00C50829" w:rsidRDefault="003645A2" w:rsidP="008C11B7">
      <w:pPr>
        <w:pStyle w:val="Vresteksts"/>
        <w:jc w:val="both"/>
        <w:rPr>
          <w:rFonts w:ascii="Times New Roman" w:hAnsi="Times New Roman" w:cs="Times New Roman"/>
        </w:rPr>
      </w:pPr>
      <w:hyperlink r:id="rId6" w:history="1">
        <w:r w:rsidR="00E1509E" w:rsidRPr="00FC42B2">
          <w:rPr>
            <w:rStyle w:val="Hipersaite"/>
            <w:rFonts w:ascii="Times New Roman" w:hAnsi="Times New Roman" w:cs="Times New Roman"/>
          </w:rPr>
          <w:t>https://titania.saeima.lv/LIVS13/saeimalivs13.nsf/0/872EE29BA94F4886C22584EB002FB74B?OpenDocument</w:t>
        </w:r>
      </w:hyperlink>
      <w:r w:rsidR="00E1509E">
        <w:rPr>
          <w:rFonts w:ascii="Times New Roman" w:hAnsi="Times New Roman" w:cs="Times New Roman"/>
        </w:rPr>
        <w:t xml:space="preserve"> </w:t>
      </w:r>
    </w:p>
  </w:footnote>
  <w:footnote w:id="10">
    <w:p w14:paraId="6D19B096" w14:textId="038A9622" w:rsidR="00C57427" w:rsidRDefault="00C57427" w:rsidP="00C16B4F">
      <w:pPr>
        <w:pStyle w:val="Vresteksts"/>
        <w:jc w:val="both"/>
      </w:pPr>
      <w:r>
        <w:rPr>
          <w:rStyle w:val="Vresatsauce"/>
        </w:rPr>
        <w:footnoteRef/>
      </w:r>
      <w:r>
        <w:t xml:space="preserve"> </w:t>
      </w:r>
      <w:r w:rsidRPr="00C16B4F">
        <w:rPr>
          <w:rFonts w:ascii="Times New Roman" w:hAnsi="Times New Roman" w:cs="Times New Roman"/>
        </w:rPr>
        <w:t>Krimināllikuma 322. pants ar 2022. gada 7. aprīļa likumu “Grozījumi Krimināllikumā” (stājās spēkā 04.05.2022) izslēgts no Krimināllikuma.</w:t>
      </w:r>
    </w:p>
  </w:footnote>
  <w:footnote w:id="11">
    <w:p w14:paraId="3A291EC9" w14:textId="7C19C44A" w:rsidR="003A6DEC" w:rsidRPr="00387D78" w:rsidRDefault="008B77BE" w:rsidP="00321034">
      <w:pPr>
        <w:pStyle w:val="Vresteksts"/>
        <w:jc w:val="both"/>
        <w:rPr>
          <w:rFonts w:ascii="Times New Roman" w:hAnsi="Times New Roman" w:cs="Times New Roman"/>
        </w:rPr>
      </w:pPr>
      <w:r w:rsidRPr="00387D78">
        <w:rPr>
          <w:rStyle w:val="Vresatsauce"/>
          <w:rFonts w:ascii="Times New Roman" w:hAnsi="Times New Roman" w:cs="Times New Roman"/>
        </w:rPr>
        <w:footnoteRef/>
      </w:r>
      <w:r w:rsidRPr="00387D78">
        <w:rPr>
          <w:rFonts w:ascii="Times New Roman" w:hAnsi="Times New Roman" w:cs="Times New Roman"/>
        </w:rPr>
        <w:t xml:space="preserve"> </w:t>
      </w:r>
      <w:bookmarkStart w:id="8" w:name="_Hlk103784948"/>
      <w:r w:rsidRPr="00387D78">
        <w:rPr>
          <w:rFonts w:ascii="Times New Roman" w:hAnsi="Times New Roman" w:cs="Times New Roman"/>
        </w:rPr>
        <w:t>Skat. statistiku, kas pievienota Tieslietu ministrijas priekšlikumiem likumprojektiem "Grozījumi Kriminālprocesa likumā" (</w:t>
      </w:r>
      <w:proofErr w:type="spellStart"/>
      <w:r w:rsidRPr="00387D78">
        <w:rPr>
          <w:rFonts w:ascii="Times New Roman" w:hAnsi="Times New Roman" w:cs="Times New Roman"/>
        </w:rPr>
        <w:t>reģ</w:t>
      </w:r>
      <w:proofErr w:type="spellEnd"/>
      <w:r w:rsidRPr="00387D78">
        <w:rPr>
          <w:rFonts w:ascii="Times New Roman" w:hAnsi="Times New Roman" w:cs="Times New Roman"/>
        </w:rPr>
        <w:t>. Nr. 555/Lp13)</w:t>
      </w:r>
      <w:r w:rsidR="003A6DEC" w:rsidRPr="00387D78">
        <w:rPr>
          <w:rFonts w:ascii="Times New Roman" w:hAnsi="Times New Roman" w:cs="Times New Roman"/>
        </w:rPr>
        <w:t xml:space="preserve"> un</w:t>
      </w:r>
      <w:r w:rsidRPr="00387D78">
        <w:rPr>
          <w:rFonts w:ascii="Times New Roman" w:hAnsi="Times New Roman" w:cs="Times New Roman"/>
        </w:rPr>
        <w:t xml:space="preserve"> "Grozījumi Civilprocesa likumā (Nr. 554/Lp13) pirms otrā lasījuma: </w:t>
      </w:r>
      <w:hyperlink r:id="rId7" w:history="1">
        <w:r w:rsidR="003A6DEC" w:rsidRPr="00387D78">
          <w:rPr>
            <w:rStyle w:val="Hipersaite"/>
            <w:rFonts w:ascii="Times New Roman" w:hAnsi="Times New Roman" w:cs="Times New Roman"/>
          </w:rPr>
          <w:t>https://titania.saeima.lv/LIVS13/SaeimaLIVS13.nsf/0/641B94EB9BF31812C2258536002A7826?OpenDocument</w:t>
        </w:r>
      </w:hyperlink>
      <w:r w:rsidR="003A6DEC" w:rsidRPr="00387D78">
        <w:rPr>
          <w:rFonts w:ascii="Times New Roman" w:hAnsi="Times New Roman" w:cs="Times New Roman"/>
        </w:rPr>
        <w:t xml:space="preserve"> </w:t>
      </w:r>
    </w:p>
    <w:p w14:paraId="5D082F92" w14:textId="048B8742" w:rsidR="008B77BE" w:rsidRPr="00387D78" w:rsidRDefault="003645A2" w:rsidP="00321034">
      <w:pPr>
        <w:pStyle w:val="Vresteksts"/>
        <w:jc w:val="both"/>
        <w:rPr>
          <w:rFonts w:ascii="Times New Roman" w:hAnsi="Times New Roman" w:cs="Times New Roman"/>
        </w:rPr>
      </w:pPr>
      <w:hyperlink r:id="rId8" w:history="1">
        <w:r w:rsidR="003A6DEC" w:rsidRPr="00387D78">
          <w:rPr>
            <w:rStyle w:val="Hipersaite"/>
            <w:rFonts w:ascii="Times New Roman" w:hAnsi="Times New Roman" w:cs="Times New Roman"/>
          </w:rPr>
          <w:t>https://titania.saeima.lv/LIVS13/SaeimaLIVS13.nsf/0/9527461D645FA3D4C225853600292420?OpenDocument</w:t>
        </w:r>
      </w:hyperlink>
      <w:r w:rsidR="003A6DEC" w:rsidRPr="00387D78">
        <w:rPr>
          <w:rFonts w:ascii="Times New Roman" w:hAnsi="Times New Roman" w:cs="Times New Roman"/>
        </w:rPr>
        <w:t xml:space="preserve"> </w:t>
      </w:r>
    </w:p>
    <w:bookmarkEnd w:id="8"/>
  </w:footnote>
  <w:footnote w:id="12">
    <w:p w14:paraId="59DB1A49" w14:textId="75057BDF" w:rsidR="00692D72" w:rsidRPr="00387D78" w:rsidRDefault="00692D72" w:rsidP="00321034">
      <w:pPr>
        <w:pStyle w:val="Vresteksts"/>
        <w:jc w:val="both"/>
        <w:rPr>
          <w:rFonts w:ascii="Times New Roman" w:hAnsi="Times New Roman" w:cs="Times New Roman"/>
        </w:rPr>
      </w:pPr>
      <w:r w:rsidRPr="00387D78">
        <w:rPr>
          <w:rStyle w:val="Vresatsauce"/>
          <w:rFonts w:ascii="Times New Roman" w:hAnsi="Times New Roman" w:cs="Times New Roman"/>
        </w:rPr>
        <w:footnoteRef/>
      </w:r>
      <w:r w:rsidRPr="00387D78">
        <w:rPr>
          <w:rFonts w:ascii="Times New Roman" w:hAnsi="Times New Roman" w:cs="Times New Roman"/>
        </w:rPr>
        <w:t xml:space="preserve"> Jāņem vērā, ka dati par prognozēto ELT noslodzi gan Ziņojuma, gan likumprojektu izstrādes laikā bija vērtējami tikai kā indikatīvi. Piemēram, Tiesu informatīvā sistēmā netiek veikta uzskaite pēc identificētajiem prasību priekšmetiem (civillietās). Tāpat esošā Tiesu informatīvās sistēmas funkcionalitāte nepieļauj veikt datu atlasi pēc konkrēta Krimināllikuma panta tikai starp saņemtajām lietām. </w:t>
      </w:r>
    </w:p>
  </w:footnote>
  <w:footnote w:id="13">
    <w:p w14:paraId="4DADAA27" w14:textId="2843E4D2" w:rsidR="00F54C1A" w:rsidRPr="008606A6" w:rsidRDefault="00F54C1A">
      <w:pPr>
        <w:pStyle w:val="Vresteksts"/>
        <w:rPr>
          <w:rFonts w:ascii="Times New Roman" w:hAnsi="Times New Roman" w:cs="Times New Roman"/>
        </w:rPr>
      </w:pPr>
      <w:r w:rsidRPr="008606A6">
        <w:rPr>
          <w:rStyle w:val="Vresatsauce"/>
          <w:rFonts w:ascii="Times New Roman" w:hAnsi="Times New Roman" w:cs="Times New Roman"/>
        </w:rPr>
        <w:footnoteRef/>
      </w:r>
      <w:r w:rsidRPr="008606A6">
        <w:rPr>
          <w:rFonts w:ascii="Times New Roman" w:hAnsi="Times New Roman" w:cs="Times New Roman"/>
        </w:rPr>
        <w:t xml:space="preserve"> Laiks no pieteikuma pieņemšanas un lietas ierosināšanas līdz lietas izskatīšanai.</w:t>
      </w:r>
    </w:p>
  </w:footnote>
  <w:footnote w:id="14">
    <w:p w14:paraId="2EA15BA3" w14:textId="6348EAA0" w:rsidR="00E9454E" w:rsidRPr="00E9454E" w:rsidRDefault="00E9454E" w:rsidP="00E9454E">
      <w:pPr>
        <w:pStyle w:val="Vresteksts"/>
        <w:jc w:val="both"/>
        <w:rPr>
          <w:rFonts w:ascii="Times New Roman" w:hAnsi="Times New Roman" w:cs="Times New Roman"/>
        </w:rPr>
      </w:pPr>
      <w:r w:rsidRPr="00E9454E">
        <w:rPr>
          <w:rStyle w:val="Vresatsauce"/>
          <w:rFonts w:ascii="Times New Roman" w:hAnsi="Times New Roman" w:cs="Times New Roman"/>
        </w:rPr>
        <w:footnoteRef/>
      </w:r>
      <w:r w:rsidRPr="00E9454E">
        <w:rPr>
          <w:rFonts w:ascii="Times New Roman" w:hAnsi="Times New Roman" w:cs="Times New Roman"/>
        </w:rPr>
        <w:t xml:space="preserve"> </w:t>
      </w:r>
      <w:r>
        <w:rPr>
          <w:rFonts w:ascii="Times New Roman" w:hAnsi="Times New Roman" w:cs="Times New Roman"/>
        </w:rPr>
        <w:t>Atbilstoši Tiesu administrācijas sniegtajai informācijai</w:t>
      </w:r>
      <w:r w:rsidR="00F35A34">
        <w:rPr>
          <w:rFonts w:ascii="Times New Roman" w:hAnsi="Times New Roman" w:cs="Times New Roman"/>
        </w:rPr>
        <w:t xml:space="preserve"> par  izskatīto lietu skaitu augstākas instances tiesā ELT pirmā darbības gada laikā, </w:t>
      </w:r>
      <w:r w:rsidRPr="00E9454E">
        <w:rPr>
          <w:rFonts w:ascii="Times New Roman" w:hAnsi="Times New Roman" w:cs="Times New Roman"/>
        </w:rPr>
        <w:t>Rīgas apgabaltiesa izskatījusi 7 civillietas apelācijas kārtībā, 23</w:t>
      </w:r>
      <w:r w:rsidR="00FA0F1B">
        <w:rPr>
          <w:rFonts w:ascii="Times New Roman" w:hAnsi="Times New Roman" w:cs="Times New Roman"/>
        </w:rPr>
        <w:t xml:space="preserve"> </w:t>
      </w:r>
      <w:r w:rsidRPr="00E9454E">
        <w:rPr>
          <w:rFonts w:ascii="Times New Roman" w:hAnsi="Times New Roman" w:cs="Times New Roman"/>
        </w:rPr>
        <w:t>blakus sūdzības kārtībā, 4 krimināllietas apelācijas kārtībā un 93 sūdzības procesā par noziedzīgi iegūtu mantu. Augstākā tiesa kasācijas kārtībā izskatījusi 3 civillietas.</w:t>
      </w:r>
    </w:p>
  </w:footnote>
  <w:footnote w:id="15">
    <w:p w14:paraId="74EFE60E" w14:textId="6A4581FA" w:rsidR="007C649A" w:rsidRPr="00B03494" w:rsidRDefault="007C649A" w:rsidP="00BE4417">
      <w:pPr>
        <w:pStyle w:val="Vresteksts"/>
        <w:jc w:val="both"/>
        <w:rPr>
          <w:rFonts w:ascii="Times New Roman" w:hAnsi="Times New Roman" w:cs="Times New Roman"/>
        </w:rPr>
      </w:pPr>
      <w:r w:rsidRPr="00B03494">
        <w:rPr>
          <w:rStyle w:val="Vresatsauce"/>
          <w:rFonts w:ascii="Times New Roman" w:hAnsi="Times New Roman" w:cs="Times New Roman"/>
        </w:rPr>
        <w:footnoteRef/>
      </w:r>
      <w:r w:rsidRPr="00B03494">
        <w:rPr>
          <w:rFonts w:ascii="Times New Roman" w:hAnsi="Times New Roman" w:cs="Times New Roman"/>
        </w:rPr>
        <w:t xml:space="preserve"> Ārvalstu investori: Vietējo finanšu noziegumu apkarošanai ir jābūt prioritātei, publicēts 13.12.2021., pieejams: https://lvportals.lv/viedokli/335713-arvalstu-investori-vietejo-finansu-noziegumu-apkarosanai-ir-jabut-prioritatei-2021</w:t>
      </w:r>
    </w:p>
  </w:footnote>
  <w:footnote w:id="16">
    <w:p w14:paraId="44AB6EC4" w14:textId="2F119A55" w:rsidR="0069583D" w:rsidRPr="00CE0B5F" w:rsidRDefault="0069583D" w:rsidP="00BE4417">
      <w:pPr>
        <w:pStyle w:val="Vresteksts"/>
        <w:jc w:val="both"/>
        <w:rPr>
          <w:rFonts w:ascii="Times New Roman" w:hAnsi="Times New Roman" w:cs="Times New Roman"/>
        </w:rPr>
      </w:pPr>
      <w:r w:rsidRPr="00B03494">
        <w:rPr>
          <w:rStyle w:val="Vresatsauce"/>
          <w:rFonts w:ascii="Times New Roman" w:hAnsi="Times New Roman" w:cs="Times New Roman"/>
        </w:rPr>
        <w:footnoteRef/>
      </w:r>
      <w:r w:rsidRPr="00B03494">
        <w:rPr>
          <w:rFonts w:ascii="Times New Roman" w:hAnsi="Times New Roman" w:cs="Times New Roman"/>
        </w:rPr>
        <w:t xml:space="preserve"> Ārvalstu investoru padomes Latvijā nostāja attiecībā uz finanšu un ekonomisko noziegumu apkarošanu. </w:t>
      </w:r>
      <w:r w:rsidR="007D10C2" w:rsidRPr="00B03494">
        <w:rPr>
          <w:rFonts w:ascii="Times New Roman" w:hAnsi="Times New Roman" w:cs="Times New Roman"/>
        </w:rPr>
        <w:t>Ārvalstu investoru padomes Latvijā nostāja attiecībā uz tiesu efektivitātes un investīciju aizsardzības</w:t>
      </w:r>
      <w:r w:rsidR="007D10C2" w:rsidRPr="00BE4417">
        <w:rPr>
          <w:rFonts w:ascii="Times New Roman" w:hAnsi="Times New Roman" w:cs="Times New Roman"/>
        </w:rPr>
        <w:t xml:space="preserve"> jautājumiem.  </w:t>
      </w:r>
      <w:r w:rsidRPr="00BE4417">
        <w:rPr>
          <w:rFonts w:ascii="Times New Roman" w:hAnsi="Times New Roman" w:cs="Times New Roman"/>
        </w:rPr>
        <w:t>Nostāja Nr.</w:t>
      </w:r>
      <w:r w:rsidR="007D10C2" w:rsidRPr="00BE4417">
        <w:rPr>
          <w:rFonts w:ascii="Times New Roman" w:hAnsi="Times New Roman" w:cs="Times New Roman"/>
        </w:rPr>
        <w:t>6 un Nostāja Nr.</w:t>
      </w:r>
      <w:r w:rsidRPr="00BE4417">
        <w:rPr>
          <w:rFonts w:ascii="Times New Roman" w:hAnsi="Times New Roman" w:cs="Times New Roman"/>
        </w:rPr>
        <w:t>7, 16.09.2021., pieejama</w:t>
      </w:r>
      <w:r w:rsidR="007D10C2" w:rsidRPr="00BE4417">
        <w:rPr>
          <w:rFonts w:ascii="Times New Roman" w:hAnsi="Times New Roman" w:cs="Times New Roman"/>
        </w:rPr>
        <w:t>s</w:t>
      </w:r>
      <w:r w:rsidRPr="00BE4417">
        <w:rPr>
          <w:rFonts w:ascii="Times New Roman" w:hAnsi="Times New Roman" w:cs="Times New Roman"/>
        </w:rPr>
        <w:t xml:space="preserve">: </w:t>
      </w:r>
    </w:p>
    <w:p w14:paraId="7D86FBA4" w14:textId="2F1B0F1A" w:rsidR="0069583D" w:rsidRPr="00BE4417" w:rsidRDefault="003645A2" w:rsidP="00BE4417">
      <w:pPr>
        <w:pStyle w:val="Vresteksts"/>
        <w:jc w:val="both"/>
        <w:rPr>
          <w:rFonts w:ascii="Times New Roman" w:hAnsi="Times New Roman" w:cs="Times New Roman"/>
        </w:rPr>
      </w:pPr>
      <w:hyperlink r:id="rId9" w:history="1">
        <w:r w:rsidR="007D10C2" w:rsidRPr="00BE4417">
          <w:rPr>
            <w:rStyle w:val="Hipersaite"/>
            <w:rFonts w:ascii="Times New Roman" w:hAnsi="Times New Roman" w:cs="Times New Roman"/>
          </w:rPr>
          <w:t>https://www.ficil.lv/wp-content/uploads/2021/09/FICIL_Econ_Crime_LV_2021.pdf</w:t>
        </w:r>
      </w:hyperlink>
    </w:p>
    <w:p w14:paraId="4ABC22F7" w14:textId="03B09E5A" w:rsidR="007D10C2" w:rsidRPr="00BE4417" w:rsidRDefault="007D10C2" w:rsidP="00BE4417">
      <w:pPr>
        <w:pStyle w:val="Vresteksts"/>
        <w:jc w:val="both"/>
        <w:rPr>
          <w:rFonts w:ascii="Times New Roman" w:hAnsi="Times New Roman" w:cs="Times New Roman"/>
        </w:rPr>
      </w:pPr>
      <w:r w:rsidRPr="00BE4417">
        <w:rPr>
          <w:rFonts w:ascii="Times New Roman" w:hAnsi="Times New Roman" w:cs="Times New Roman"/>
        </w:rPr>
        <w:t>https://www.ficil.lv/wp-content/uploads/2021/09/FICIL_Investment_ProtectionCourt_Efficiency_LV_2021.pdf</w:t>
      </w:r>
    </w:p>
  </w:footnote>
  <w:footnote w:id="17">
    <w:p w14:paraId="7D9AE1E4" w14:textId="420DD886" w:rsidR="00393455" w:rsidRDefault="0081677B" w:rsidP="0066548C">
      <w:pPr>
        <w:pStyle w:val="Vresteksts"/>
        <w:jc w:val="both"/>
      </w:pPr>
      <w:r w:rsidRPr="00AE1FC0">
        <w:rPr>
          <w:rStyle w:val="Vresatsauce"/>
        </w:rPr>
        <w:footnoteRef/>
      </w:r>
      <w:r w:rsidRPr="00AE1FC0">
        <w:t xml:space="preserve"> </w:t>
      </w:r>
      <w:r w:rsidR="005E7DED" w:rsidRPr="00AE1FC0">
        <w:rPr>
          <w:rFonts w:ascii="Times New Roman" w:hAnsi="Times New Roman" w:cs="Times New Roman"/>
        </w:rPr>
        <w:t>E</w:t>
      </w:r>
      <w:r w:rsidR="00D023EF" w:rsidRPr="00AE1FC0">
        <w:rPr>
          <w:rFonts w:ascii="Times New Roman" w:hAnsi="Times New Roman" w:cs="Times New Roman"/>
        </w:rPr>
        <w:t>kspertu diskusija</w:t>
      </w:r>
      <w:r w:rsidR="005E7DED" w:rsidRPr="00AE1FC0">
        <w:rPr>
          <w:rFonts w:ascii="Times New Roman" w:hAnsi="Times New Roman" w:cs="Times New Roman"/>
        </w:rPr>
        <w:t xml:space="preserve"> tika</w:t>
      </w:r>
      <w:r w:rsidR="00D023EF" w:rsidRPr="00AE1FC0">
        <w:rPr>
          <w:rFonts w:ascii="Times New Roman" w:hAnsi="Times New Roman" w:cs="Times New Roman"/>
        </w:rPr>
        <w:t xml:space="preserve"> veltīta</w:t>
      </w:r>
      <w:r w:rsidR="00D07DB6" w:rsidRPr="00AE1FC0">
        <w:rPr>
          <w:rFonts w:ascii="Times New Roman" w:hAnsi="Times New Roman" w:cs="Times New Roman"/>
        </w:rPr>
        <w:t xml:space="preserve">, lai uzklausītu ekspertu viedokļus par ELT darbības pirmā gada rezultātiem, tajā skaitā saskarsmi ar ELT tās pirmajā darbības gadā, un tālākiem attīstības mērķiem </w:t>
      </w:r>
      <w:r w:rsidR="00D023EF" w:rsidRPr="00AE1FC0">
        <w:rPr>
          <w:rFonts w:ascii="Times New Roman" w:hAnsi="Times New Roman" w:cs="Times New Roman"/>
        </w:rPr>
        <w:t xml:space="preserve"> </w:t>
      </w:r>
      <w:r w:rsidR="00393455" w:rsidRPr="00AE1FC0">
        <w:rPr>
          <w:rFonts w:ascii="Times New Roman" w:hAnsi="Times New Roman" w:cs="Times New Roman"/>
        </w:rPr>
        <w:t>attiecībā uz tiesas kompetenci  gan īstermiņ</w:t>
      </w:r>
      <w:r w:rsidR="00D07DB6" w:rsidRPr="00AE1FC0">
        <w:rPr>
          <w:rFonts w:ascii="Times New Roman" w:hAnsi="Times New Roman" w:cs="Times New Roman"/>
        </w:rPr>
        <w:t>ā</w:t>
      </w:r>
      <w:r w:rsidR="00393455" w:rsidRPr="00AE1FC0">
        <w:rPr>
          <w:rFonts w:ascii="Times New Roman" w:hAnsi="Times New Roman" w:cs="Times New Roman"/>
        </w:rPr>
        <w:t xml:space="preserve">, gan ilgtermiņā attīstot tiesas darbu </w:t>
      </w:r>
      <w:r w:rsidR="00EC6F8D" w:rsidRPr="00AE1FC0">
        <w:rPr>
          <w:rFonts w:ascii="Times New Roman" w:hAnsi="Times New Roman" w:cs="Times New Roman"/>
        </w:rPr>
        <w:t xml:space="preserve">gan </w:t>
      </w:r>
      <w:r w:rsidR="00393455" w:rsidRPr="00AE1FC0">
        <w:rPr>
          <w:rFonts w:ascii="Times New Roman" w:hAnsi="Times New Roman" w:cs="Times New Roman"/>
        </w:rPr>
        <w:t>komerctiesību jomā</w:t>
      </w:r>
      <w:r w:rsidR="00EC6F8D" w:rsidRPr="00AE1FC0">
        <w:rPr>
          <w:rFonts w:ascii="Times New Roman" w:hAnsi="Times New Roman" w:cs="Times New Roman"/>
        </w:rPr>
        <w:t>, gan</w:t>
      </w:r>
      <w:r w:rsidR="00393455" w:rsidRPr="00AE1FC0">
        <w:rPr>
          <w:rFonts w:ascii="Times New Roman" w:hAnsi="Times New Roman" w:cs="Times New Roman"/>
        </w:rPr>
        <w:t xml:space="preserve"> krimināltiesību jomā</w:t>
      </w:r>
      <w:r w:rsidR="00EC6F8D" w:rsidRPr="00AE1FC0">
        <w:rPr>
          <w:rFonts w:ascii="Times New Roman" w:hAnsi="Times New Roman" w:cs="Times New Roman"/>
        </w:rPr>
        <w:t>. Diskusijās kā eksperti piedalījās:</w:t>
      </w:r>
      <w:r w:rsidR="0066548C" w:rsidRPr="00AE1FC0">
        <w:rPr>
          <w:rFonts w:ascii="Times New Roman" w:hAnsi="Times New Roman" w:cs="Times New Roman"/>
        </w:rPr>
        <w:t xml:space="preserve"> tieslietu ministrs, pārstāvji no ELT, </w:t>
      </w:r>
      <w:r w:rsidR="00EC6F8D" w:rsidRPr="00AE1FC0">
        <w:rPr>
          <w:rFonts w:ascii="Times New Roman" w:hAnsi="Times New Roman" w:cs="Times New Roman"/>
        </w:rPr>
        <w:t>Rīgas apgabaltiesas</w:t>
      </w:r>
      <w:r w:rsidR="0066548C" w:rsidRPr="00AE1FC0">
        <w:rPr>
          <w:rFonts w:ascii="Times New Roman" w:hAnsi="Times New Roman" w:cs="Times New Roman"/>
        </w:rPr>
        <w:t xml:space="preserve">, FICIL, </w:t>
      </w:r>
      <w:r w:rsidR="00EC6F8D" w:rsidRPr="00AE1FC0">
        <w:rPr>
          <w:rFonts w:ascii="Times New Roman" w:hAnsi="Times New Roman" w:cs="Times New Roman"/>
        </w:rPr>
        <w:t>Latvijas Tirdzniecības un rūpniecības kameras</w:t>
      </w:r>
      <w:r w:rsidR="0066548C" w:rsidRPr="00AE1FC0">
        <w:rPr>
          <w:rFonts w:ascii="Times New Roman" w:hAnsi="Times New Roman" w:cs="Times New Roman"/>
        </w:rPr>
        <w:t xml:space="preserve">, </w:t>
      </w:r>
      <w:r w:rsidR="00EC6F8D" w:rsidRPr="00AE1FC0">
        <w:rPr>
          <w:rFonts w:ascii="Times New Roman" w:hAnsi="Times New Roman" w:cs="Times New Roman"/>
        </w:rPr>
        <w:t>Ģenerālprokuratūras, Latvijas Zvērinātu advokātu padomes</w:t>
      </w:r>
      <w:r w:rsidR="0066548C" w:rsidRPr="00AE1FC0">
        <w:rPr>
          <w:rFonts w:ascii="Times New Roman" w:hAnsi="Times New Roman" w:cs="Times New Roman"/>
        </w:rPr>
        <w:t xml:space="preserve">, </w:t>
      </w:r>
      <w:r w:rsidR="00EC6F8D" w:rsidRPr="00AE1FC0">
        <w:rPr>
          <w:rFonts w:ascii="Times New Roman" w:hAnsi="Times New Roman" w:cs="Times New Roman"/>
        </w:rPr>
        <w:t>Valsts policijas Galvenās kriminālpolicijas pārvaldes</w:t>
      </w:r>
      <w:r w:rsidR="00BA58F2" w:rsidRPr="00AE1FC0">
        <w:rPr>
          <w:rFonts w:ascii="Times New Roman" w:hAnsi="Times New Roman" w:cs="Times New Roman"/>
        </w:rPr>
        <w:t xml:space="preserve"> </w:t>
      </w:r>
      <w:r w:rsidR="00EC6F8D" w:rsidRPr="00AE1FC0">
        <w:rPr>
          <w:rFonts w:ascii="Times New Roman" w:hAnsi="Times New Roman" w:cs="Times New Roman"/>
        </w:rPr>
        <w:t>Ekonomisko noziegumu apkarošanas pārvaldes</w:t>
      </w:r>
      <w:r w:rsidR="0066548C" w:rsidRPr="00AE1FC0">
        <w:rPr>
          <w:rFonts w:ascii="Times New Roman" w:hAnsi="Times New Roman" w:cs="Times New Roman"/>
        </w:rPr>
        <w:t xml:space="preserve">, </w:t>
      </w:r>
      <w:r w:rsidR="00EC6F8D" w:rsidRPr="00AE1FC0">
        <w:rPr>
          <w:rFonts w:ascii="Times New Roman" w:hAnsi="Times New Roman" w:cs="Times New Roman"/>
        </w:rPr>
        <w:t>Finanšu izlūkošanas dienesta</w:t>
      </w:r>
      <w:r w:rsidR="0066548C" w:rsidRPr="00AE1FC0">
        <w:rPr>
          <w:rFonts w:ascii="Times New Roman" w:hAnsi="Times New Roman" w:cs="Times New Roman"/>
        </w:rPr>
        <w:t>,</w:t>
      </w:r>
      <w:r w:rsidR="00EC6F8D" w:rsidRPr="00AE1FC0">
        <w:rPr>
          <w:rFonts w:ascii="Times New Roman" w:hAnsi="Times New Roman" w:cs="Times New Roman"/>
        </w:rPr>
        <w:t xml:space="preserve"> Tieslietu ministrijas </w:t>
      </w:r>
      <w:r w:rsidR="0066548C" w:rsidRPr="00AE1FC0">
        <w:rPr>
          <w:rFonts w:ascii="Times New Roman" w:hAnsi="Times New Roman" w:cs="Times New Roman"/>
        </w:rPr>
        <w:t xml:space="preserve"> un zvērināti advokāti.</w:t>
      </w:r>
    </w:p>
  </w:footnote>
  <w:footnote w:id="18">
    <w:p w14:paraId="59A68828" w14:textId="25680E6A" w:rsidR="00C74D1B" w:rsidRPr="00F25539" w:rsidRDefault="00C74D1B" w:rsidP="00F25539">
      <w:pPr>
        <w:pStyle w:val="Vresteksts"/>
        <w:jc w:val="both"/>
        <w:rPr>
          <w:rFonts w:ascii="Times New Roman" w:hAnsi="Times New Roman" w:cs="Times New Roman"/>
        </w:rPr>
      </w:pPr>
      <w:r w:rsidRPr="00F25539">
        <w:rPr>
          <w:rStyle w:val="Vresatsauce"/>
          <w:rFonts w:ascii="Times New Roman" w:hAnsi="Times New Roman" w:cs="Times New Roman"/>
        </w:rPr>
        <w:footnoteRef/>
      </w:r>
      <w:r w:rsidRPr="00F25539">
        <w:rPr>
          <w:rFonts w:ascii="Times New Roman" w:hAnsi="Times New Roman" w:cs="Times New Roman"/>
        </w:rPr>
        <w:t xml:space="preserve"> Eiropas Savienības rezultātu apkopojums tiesiskuma jomā 2021. gads, pieejams: https://www.tm.gov.lv/lv/media/7989/download</w:t>
      </w:r>
    </w:p>
  </w:footnote>
  <w:footnote w:id="19">
    <w:p w14:paraId="2EB6A882" w14:textId="00820032" w:rsidR="00C74D1B" w:rsidRPr="00CC2F03" w:rsidRDefault="00C74D1B" w:rsidP="00CC2F03">
      <w:pPr>
        <w:pStyle w:val="Vresteksts"/>
        <w:jc w:val="both"/>
        <w:rPr>
          <w:rFonts w:ascii="Times New Roman" w:hAnsi="Times New Roman" w:cs="Times New Roman"/>
        </w:rPr>
      </w:pPr>
      <w:r w:rsidRPr="00F25539">
        <w:rPr>
          <w:rStyle w:val="Vresatsauce"/>
          <w:rFonts w:ascii="Times New Roman" w:hAnsi="Times New Roman" w:cs="Times New Roman"/>
        </w:rPr>
        <w:footnoteRef/>
      </w:r>
      <w:r w:rsidRPr="00F25539">
        <w:rPr>
          <w:rFonts w:ascii="Times New Roman" w:hAnsi="Times New Roman" w:cs="Times New Roman"/>
        </w:rPr>
        <w:t xml:space="preserve"> </w:t>
      </w:r>
      <w:r w:rsidRPr="00CC2F03">
        <w:rPr>
          <w:rFonts w:ascii="Times New Roman" w:hAnsi="Times New Roman" w:cs="Times New Roman"/>
        </w:rPr>
        <w:t xml:space="preserve">2021 </w:t>
      </w:r>
      <w:proofErr w:type="spellStart"/>
      <w:r w:rsidRPr="00CC2F03">
        <w:rPr>
          <w:rFonts w:ascii="Times New Roman" w:hAnsi="Times New Roman" w:cs="Times New Roman"/>
        </w:rPr>
        <w:t>Rule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of</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Law</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Report</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The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rule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of</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law</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situation</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in</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the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European</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Union</w:t>
      </w:r>
      <w:proofErr w:type="spellEnd"/>
      <w:r w:rsidRPr="00CC2F03">
        <w:rPr>
          <w:rFonts w:ascii="Times New Roman" w:hAnsi="Times New Roman" w:cs="Times New Roman"/>
        </w:rPr>
        <w:t xml:space="preserve">, pieejams: </w:t>
      </w:r>
      <w:hyperlink r:id="rId10" w:history="1">
        <w:r w:rsidR="00E277A9" w:rsidRPr="00CC2F03">
          <w:rPr>
            <w:rStyle w:val="Hipersaite"/>
            <w:rFonts w:ascii="Times New Roman" w:hAnsi="Times New Roman" w:cs="Times New Roman"/>
          </w:rPr>
          <w:t>https://ec.europa.eu/info/sites/default/files/communication_2021_rule_of_law_report_en.pdf</w:t>
        </w:r>
      </w:hyperlink>
      <w:r w:rsidR="00E277A9" w:rsidRPr="00CC2F03">
        <w:rPr>
          <w:rFonts w:ascii="Times New Roman" w:hAnsi="Times New Roman" w:cs="Times New Roman"/>
        </w:rPr>
        <w:t xml:space="preserve">, </w:t>
      </w:r>
      <w:proofErr w:type="spellStart"/>
      <w:r w:rsidR="00E277A9" w:rsidRPr="00CC2F03">
        <w:rPr>
          <w:rFonts w:ascii="Times New Roman" w:hAnsi="Times New Roman" w:cs="Times New Roman"/>
        </w:rPr>
        <w:t>Input</w:t>
      </w:r>
      <w:proofErr w:type="spellEnd"/>
      <w:r w:rsidR="00E277A9" w:rsidRPr="00CC2F03">
        <w:rPr>
          <w:rFonts w:ascii="Times New Roman" w:hAnsi="Times New Roman" w:cs="Times New Roman"/>
        </w:rPr>
        <w:t xml:space="preserve"> </w:t>
      </w:r>
      <w:proofErr w:type="spellStart"/>
      <w:r w:rsidR="00E277A9" w:rsidRPr="00CC2F03">
        <w:rPr>
          <w:rFonts w:ascii="Times New Roman" w:hAnsi="Times New Roman" w:cs="Times New Roman"/>
        </w:rPr>
        <w:t>of</w:t>
      </w:r>
      <w:proofErr w:type="spellEnd"/>
      <w:r w:rsidR="00E277A9" w:rsidRPr="00CC2F03">
        <w:rPr>
          <w:rFonts w:ascii="Times New Roman" w:hAnsi="Times New Roman" w:cs="Times New Roman"/>
        </w:rPr>
        <w:t xml:space="preserve"> Latvia </w:t>
      </w:r>
      <w:proofErr w:type="spellStart"/>
      <w:r w:rsidR="00E277A9" w:rsidRPr="00CC2F03">
        <w:rPr>
          <w:rFonts w:ascii="Times New Roman" w:hAnsi="Times New Roman" w:cs="Times New Roman"/>
        </w:rPr>
        <w:t>for</w:t>
      </w:r>
      <w:proofErr w:type="spellEnd"/>
      <w:r w:rsidR="00E277A9" w:rsidRPr="00CC2F03">
        <w:rPr>
          <w:rFonts w:ascii="Times New Roman" w:hAnsi="Times New Roman" w:cs="Times New Roman"/>
        </w:rPr>
        <w:t xml:space="preserve"> </w:t>
      </w:r>
      <w:proofErr w:type="spellStart"/>
      <w:r w:rsidR="00E277A9" w:rsidRPr="00CC2F03">
        <w:rPr>
          <w:rFonts w:ascii="Times New Roman" w:hAnsi="Times New Roman" w:cs="Times New Roman"/>
        </w:rPr>
        <w:t>European</w:t>
      </w:r>
      <w:proofErr w:type="spellEnd"/>
      <w:r w:rsidR="00E277A9" w:rsidRPr="00CC2F03">
        <w:rPr>
          <w:rFonts w:ascii="Times New Roman" w:hAnsi="Times New Roman" w:cs="Times New Roman"/>
        </w:rPr>
        <w:t xml:space="preserve"> </w:t>
      </w:r>
      <w:proofErr w:type="spellStart"/>
      <w:r w:rsidR="00E277A9" w:rsidRPr="00CC2F03">
        <w:rPr>
          <w:rFonts w:ascii="Times New Roman" w:hAnsi="Times New Roman" w:cs="Times New Roman"/>
        </w:rPr>
        <w:t>Rule</w:t>
      </w:r>
      <w:proofErr w:type="spellEnd"/>
      <w:r w:rsidR="00E277A9" w:rsidRPr="00CC2F03">
        <w:rPr>
          <w:rFonts w:ascii="Times New Roman" w:hAnsi="Times New Roman" w:cs="Times New Roman"/>
        </w:rPr>
        <w:t xml:space="preserve"> </w:t>
      </w:r>
      <w:proofErr w:type="spellStart"/>
      <w:r w:rsidR="00E277A9" w:rsidRPr="00CC2F03">
        <w:rPr>
          <w:rFonts w:ascii="Times New Roman" w:hAnsi="Times New Roman" w:cs="Times New Roman"/>
        </w:rPr>
        <w:t>of</w:t>
      </w:r>
      <w:proofErr w:type="spellEnd"/>
      <w:r w:rsidR="00E277A9" w:rsidRPr="00CC2F03">
        <w:rPr>
          <w:rFonts w:ascii="Times New Roman" w:hAnsi="Times New Roman" w:cs="Times New Roman"/>
        </w:rPr>
        <w:t xml:space="preserve"> </w:t>
      </w:r>
      <w:proofErr w:type="spellStart"/>
      <w:r w:rsidR="00E277A9" w:rsidRPr="00CC2F03">
        <w:rPr>
          <w:rFonts w:ascii="Times New Roman" w:hAnsi="Times New Roman" w:cs="Times New Roman"/>
        </w:rPr>
        <w:t>Law</w:t>
      </w:r>
      <w:proofErr w:type="spellEnd"/>
      <w:r w:rsidR="00E277A9" w:rsidRPr="00CC2F03">
        <w:rPr>
          <w:rFonts w:ascii="Times New Roman" w:hAnsi="Times New Roman" w:cs="Times New Roman"/>
        </w:rPr>
        <w:t xml:space="preserve"> </w:t>
      </w:r>
      <w:proofErr w:type="spellStart"/>
      <w:r w:rsidR="00E277A9" w:rsidRPr="00CC2F03">
        <w:rPr>
          <w:rFonts w:ascii="Times New Roman" w:hAnsi="Times New Roman" w:cs="Times New Roman"/>
        </w:rPr>
        <w:t>Mechanism</w:t>
      </w:r>
      <w:proofErr w:type="spellEnd"/>
      <w:r w:rsidR="00E277A9" w:rsidRPr="00CC2F03">
        <w:rPr>
          <w:rFonts w:ascii="Times New Roman" w:hAnsi="Times New Roman" w:cs="Times New Roman"/>
        </w:rPr>
        <w:t xml:space="preserve"> (2021)</w:t>
      </w:r>
      <w:r w:rsidR="00BA308F" w:rsidRPr="00CC2F03">
        <w:rPr>
          <w:rFonts w:ascii="Times New Roman" w:hAnsi="Times New Roman" w:cs="Times New Roman"/>
        </w:rPr>
        <w:t xml:space="preserve">, </w:t>
      </w:r>
      <w:hyperlink r:id="rId11" w:history="1">
        <w:r w:rsidR="00CC2F03" w:rsidRPr="00CC2F03">
          <w:rPr>
            <w:rStyle w:val="Hipersaite"/>
            <w:rFonts w:ascii="Times New Roman" w:hAnsi="Times New Roman" w:cs="Times New Roman"/>
          </w:rPr>
          <w:t>https://ec.europa.eu/info/sites/default/files/lv-input.pdf</w:t>
        </w:r>
      </w:hyperlink>
    </w:p>
    <w:p w14:paraId="2F04E688" w14:textId="3A87EE38" w:rsidR="00CC2F03" w:rsidRPr="00CC2F03" w:rsidRDefault="00CC2F03" w:rsidP="00CC2F03">
      <w:pPr>
        <w:pStyle w:val="Vresteksts"/>
        <w:jc w:val="both"/>
        <w:rPr>
          <w:rFonts w:ascii="Times New Roman" w:hAnsi="Times New Roman" w:cs="Times New Roman"/>
        </w:rPr>
      </w:pPr>
      <w:r w:rsidRPr="00CC2F03">
        <w:rPr>
          <w:rFonts w:ascii="Times New Roman" w:hAnsi="Times New Roman" w:cs="Times New Roman"/>
        </w:rPr>
        <w:t xml:space="preserve">2022 </w:t>
      </w:r>
      <w:proofErr w:type="spellStart"/>
      <w:r w:rsidRPr="00CC2F03">
        <w:rPr>
          <w:rFonts w:ascii="Times New Roman" w:hAnsi="Times New Roman" w:cs="Times New Roman"/>
        </w:rPr>
        <w:t>Rule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of</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Law</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Report</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The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rule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of</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law</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situation</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in</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the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European</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Union</w:t>
      </w:r>
      <w:proofErr w:type="spellEnd"/>
      <w:r w:rsidRPr="00CC2F03">
        <w:rPr>
          <w:rFonts w:ascii="Times New Roman" w:hAnsi="Times New Roman" w:cs="Times New Roman"/>
        </w:rPr>
        <w:t xml:space="preserve">, pieejams: </w:t>
      </w:r>
      <w:hyperlink r:id="rId12" w:history="1">
        <w:r w:rsidRPr="00CC2F03">
          <w:rPr>
            <w:rStyle w:val="Hipersaite"/>
            <w:rFonts w:ascii="Times New Roman" w:hAnsi="Times New Roman" w:cs="Times New Roman"/>
          </w:rPr>
          <w:t>https://ec.europa.eu/info/sites/default/files/1_1_194062_communication_rol_en_0.pdf</w:t>
        </w:r>
      </w:hyperlink>
      <w:r w:rsidRPr="00CC2F03">
        <w:rPr>
          <w:rFonts w:ascii="Times New Roman" w:hAnsi="Times New Roman" w:cs="Times New Roman"/>
        </w:rPr>
        <w:t xml:space="preserve">, </w:t>
      </w:r>
      <w:proofErr w:type="spellStart"/>
      <w:r w:rsidRPr="00CC2F03">
        <w:rPr>
          <w:rFonts w:ascii="Times New Roman" w:hAnsi="Times New Roman" w:cs="Times New Roman"/>
        </w:rPr>
        <w:t>Input</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of</w:t>
      </w:r>
      <w:proofErr w:type="spellEnd"/>
      <w:r w:rsidRPr="00CC2F03">
        <w:rPr>
          <w:rFonts w:ascii="Times New Roman" w:hAnsi="Times New Roman" w:cs="Times New Roman"/>
        </w:rPr>
        <w:t xml:space="preserve"> Latvia </w:t>
      </w:r>
      <w:proofErr w:type="spellStart"/>
      <w:r w:rsidRPr="00CC2F03">
        <w:rPr>
          <w:rFonts w:ascii="Times New Roman" w:hAnsi="Times New Roman" w:cs="Times New Roman"/>
        </w:rPr>
        <w:t>for</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European</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Rule</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of</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Law</w:t>
      </w:r>
      <w:proofErr w:type="spellEnd"/>
      <w:r w:rsidRPr="00CC2F03">
        <w:rPr>
          <w:rFonts w:ascii="Times New Roman" w:hAnsi="Times New Roman" w:cs="Times New Roman"/>
        </w:rPr>
        <w:t xml:space="preserve"> </w:t>
      </w:r>
      <w:proofErr w:type="spellStart"/>
      <w:r w:rsidRPr="00CC2F03">
        <w:rPr>
          <w:rFonts w:ascii="Times New Roman" w:hAnsi="Times New Roman" w:cs="Times New Roman"/>
        </w:rPr>
        <w:t>Mechanism</w:t>
      </w:r>
      <w:proofErr w:type="spellEnd"/>
      <w:r w:rsidRPr="00CC2F03">
        <w:rPr>
          <w:rFonts w:ascii="Times New Roman" w:hAnsi="Times New Roman" w:cs="Times New Roman"/>
        </w:rPr>
        <w:t xml:space="preserve"> (2022)</w:t>
      </w:r>
      <w:r>
        <w:rPr>
          <w:rFonts w:ascii="Times New Roman" w:hAnsi="Times New Roman" w:cs="Times New Roman"/>
        </w:rPr>
        <w:t xml:space="preserve">: </w:t>
      </w:r>
      <w:hyperlink r:id="rId13" w:history="1">
        <w:r w:rsidRPr="00CC2F03">
          <w:rPr>
            <w:rStyle w:val="Hipersaite"/>
            <w:rFonts w:ascii="Times New Roman" w:hAnsi="Times New Roman" w:cs="Times New Roman"/>
          </w:rPr>
          <w:t>https://ec.europa.eu/info/sites/default/files/</w:t>
        </w:r>
      </w:hyperlink>
      <w:r w:rsidRPr="00CC2F03">
        <w:rPr>
          <w:rFonts w:ascii="Times New Roman" w:hAnsi="Times New Roman" w:cs="Times New Roman"/>
        </w:rPr>
        <w:t>lv_input_of_latvia_for_european_rule_of_law_ report_2022.pdf</w:t>
      </w:r>
    </w:p>
  </w:footnote>
  <w:footnote w:id="20">
    <w:p w14:paraId="59D7D436" w14:textId="77777777" w:rsidR="00101E11" w:rsidRPr="00C11404" w:rsidRDefault="00101E11" w:rsidP="00101E11">
      <w:pPr>
        <w:pStyle w:val="Vresteksts"/>
        <w:rPr>
          <w:rFonts w:ascii="Times New Roman" w:hAnsi="Times New Roman" w:cs="Times New Roman"/>
        </w:rPr>
      </w:pPr>
      <w:r w:rsidRPr="00C11404">
        <w:rPr>
          <w:rStyle w:val="Vresatsauce"/>
          <w:rFonts w:ascii="Times New Roman" w:hAnsi="Times New Roman" w:cs="Times New Roman"/>
        </w:rPr>
        <w:footnoteRef/>
      </w:r>
      <w:r w:rsidRPr="00C11404">
        <w:rPr>
          <w:rFonts w:ascii="Times New Roman" w:hAnsi="Times New Roman" w:cs="Times New Roman"/>
        </w:rPr>
        <w:t xml:space="preserve"> Jāņem vērā, ka norādītie statistikas dati ir </w:t>
      </w:r>
      <w:r>
        <w:rPr>
          <w:rFonts w:ascii="Times New Roman" w:hAnsi="Times New Roman" w:cs="Times New Roman"/>
        </w:rPr>
        <w:t>indikatīvi un balstās uz prognozi</w:t>
      </w:r>
      <w:r w:rsidRPr="00C11404">
        <w:rPr>
          <w:rFonts w:ascii="Times New Roman" w:hAnsi="Times New Roman" w:cs="Times New Roman"/>
        </w:rPr>
        <w:t xml:space="preserve"> par provizorisko lietu skaitu.</w:t>
      </w:r>
    </w:p>
  </w:footnote>
  <w:footnote w:id="21">
    <w:p w14:paraId="47F4F7DB" w14:textId="77777777" w:rsidR="00101E11" w:rsidRPr="00C11404" w:rsidRDefault="00101E11" w:rsidP="00101E11">
      <w:pPr>
        <w:pStyle w:val="Vresteksts"/>
        <w:rPr>
          <w:rFonts w:ascii="Times New Roman" w:hAnsi="Times New Roman" w:cs="Times New Roman"/>
        </w:rPr>
      </w:pPr>
      <w:r w:rsidRPr="00C11404">
        <w:rPr>
          <w:rStyle w:val="Vresatsauce"/>
          <w:rFonts w:ascii="Times New Roman" w:hAnsi="Times New Roman" w:cs="Times New Roman"/>
        </w:rPr>
        <w:footnoteRef/>
      </w:r>
      <w:r w:rsidRPr="00C11404">
        <w:rPr>
          <w:rFonts w:ascii="Times New Roman" w:hAnsi="Times New Roman" w:cs="Times New Roman"/>
        </w:rPr>
        <w:t xml:space="preserve"> Atbilstoši Valsts policijas sniegtajai informācijai.</w:t>
      </w:r>
    </w:p>
  </w:footnote>
  <w:footnote w:id="22">
    <w:p w14:paraId="1BD5570A" w14:textId="77777777" w:rsidR="00101E11" w:rsidRPr="00F24FBD" w:rsidRDefault="00101E11" w:rsidP="00101E11">
      <w:pPr>
        <w:pStyle w:val="Vresteksts"/>
        <w:jc w:val="both"/>
        <w:rPr>
          <w:rFonts w:ascii="Times New Roman" w:hAnsi="Times New Roman" w:cs="Times New Roman"/>
        </w:rPr>
      </w:pPr>
      <w:r w:rsidRPr="00F24FBD">
        <w:rPr>
          <w:rStyle w:val="Vresatsauce"/>
          <w:rFonts w:ascii="Times New Roman" w:hAnsi="Times New Roman" w:cs="Times New Roman"/>
        </w:rPr>
        <w:footnoteRef/>
      </w:r>
      <w:r w:rsidRPr="00F24FBD">
        <w:rPr>
          <w:rFonts w:ascii="Times New Roman" w:hAnsi="Times New Roman" w:cs="Times New Roman"/>
        </w:rPr>
        <w:t xml:space="preserve"> Tieslietu ministrijas organizētajā ekspertu diskusija 2022. gada 7. aprīlī “Ekonomisko lietu tiesas loma </w:t>
      </w:r>
      <w:proofErr w:type="spellStart"/>
      <w:r w:rsidRPr="00F24FBD">
        <w:rPr>
          <w:rFonts w:ascii="Times New Roman" w:hAnsi="Times New Roman" w:cs="Times New Roman"/>
        </w:rPr>
        <w:t>komercstrīdu</w:t>
      </w:r>
      <w:proofErr w:type="spellEnd"/>
      <w:r w:rsidRPr="00F24FBD">
        <w:rPr>
          <w:rFonts w:ascii="Times New Roman" w:hAnsi="Times New Roman" w:cs="Times New Roman"/>
        </w:rPr>
        <w:t xml:space="preserve"> efektīvā izskatīšanā” un 21.aprīlī “Noziedzīgi iegūtas mantas konfiskācija - problemātika” - Ģenerālprokuratūras Krimināltiesiskā departamenta Noziedzīgi iegūtu līdzekļu legalizēšanas apkarošanas koordinācijas nodaļas virsprokurora Jura </w:t>
      </w:r>
      <w:proofErr w:type="spellStart"/>
      <w:r w:rsidRPr="00F24FBD">
        <w:rPr>
          <w:rFonts w:ascii="Times New Roman" w:hAnsi="Times New Roman" w:cs="Times New Roman"/>
        </w:rPr>
        <w:t>Jurisa</w:t>
      </w:r>
      <w:proofErr w:type="spellEnd"/>
      <w:r w:rsidRPr="00F24FBD">
        <w:rPr>
          <w:rFonts w:ascii="Times New Roman" w:hAnsi="Times New Roman" w:cs="Times New Roman"/>
        </w:rPr>
        <w:t xml:space="preserve"> paustais.</w:t>
      </w:r>
    </w:p>
  </w:footnote>
  <w:footnote w:id="23">
    <w:p w14:paraId="47E52C46" w14:textId="77777777" w:rsidR="00785CD0" w:rsidRPr="00B274DE" w:rsidRDefault="00785CD0" w:rsidP="00785CD0">
      <w:pPr>
        <w:pStyle w:val="Vresteksts"/>
        <w:jc w:val="both"/>
        <w:rPr>
          <w:rFonts w:ascii="Times New Roman" w:hAnsi="Times New Roman" w:cs="Times New Roman"/>
        </w:rPr>
      </w:pPr>
      <w:r w:rsidRPr="00FD3B20">
        <w:rPr>
          <w:rStyle w:val="Vresatsauce"/>
          <w:rFonts w:ascii="Times New Roman" w:hAnsi="Times New Roman" w:cs="Times New Roman"/>
        </w:rPr>
        <w:footnoteRef/>
      </w:r>
      <w:r w:rsidRPr="00FD3B20">
        <w:rPr>
          <w:rFonts w:ascii="Times New Roman" w:hAnsi="Times New Roman" w:cs="Times New Roman"/>
        </w:rPr>
        <w:t xml:space="preserve"> </w:t>
      </w:r>
      <w:r w:rsidRPr="00B274DE">
        <w:rPr>
          <w:rFonts w:ascii="Times New Roman" w:hAnsi="Times New Roman" w:cs="Times New Roman"/>
        </w:rPr>
        <w:t>Kārkliņš J. Prasības, kas izriet no kapitālsabiedrības dalībnieku savstarpējām tiesiskajām attiecībām. Jurista Vārds, 01.12.2020., Nr. 48 (1158), 28.-31.lpp</w:t>
      </w:r>
    </w:p>
  </w:footnote>
  <w:footnote w:id="24">
    <w:p w14:paraId="4A9E83F0" w14:textId="2D4DF2D8" w:rsidR="00B274DE" w:rsidRPr="00C13604" w:rsidRDefault="00B274DE">
      <w:pPr>
        <w:pStyle w:val="Vresteksts"/>
        <w:rPr>
          <w:rFonts w:ascii="Times New Roman" w:hAnsi="Times New Roman" w:cs="Times New Roman"/>
        </w:rPr>
      </w:pPr>
      <w:r w:rsidRPr="00C13604">
        <w:rPr>
          <w:rStyle w:val="Vresatsauce"/>
          <w:rFonts w:ascii="Times New Roman" w:hAnsi="Times New Roman" w:cs="Times New Roman"/>
        </w:rPr>
        <w:footnoteRef/>
      </w:r>
      <w:r w:rsidRPr="00C13604">
        <w:rPr>
          <w:rFonts w:ascii="Times New Roman" w:hAnsi="Times New Roman" w:cs="Times New Roman"/>
        </w:rPr>
        <w:t xml:space="preserve"> Pēc rajona (pilsētas) tiesu sniegtās informācijas par šād</w:t>
      </w:r>
      <w:r w:rsidR="00C13604">
        <w:rPr>
          <w:rFonts w:ascii="Times New Roman" w:hAnsi="Times New Roman" w:cs="Times New Roman"/>
        </w:rPr>
        <w:t>a</w:t>
      </w:r>
      <w:r w:rsidRPr="00C13604">
        <w:rPr>
          <w:rFonts w:ascii="Times New Roman" w:hAnsi="Times New Roman" w:cs="Times New Roman"/>
        </w:rPr>
        <w:t>s kategorijas lietu izskatīšanu 2021.gadā.</w:t>
      </w:r>
    </w:p>
  </w:footnote>
  <w:footnote w:id="25">
    <w:p w14:paraId="45185CEF" w14:textId="77777777" w:rsidR="00E31741" w:rsidRPr="00D82590" w:rsidRDefault="00E31741" w:rsidP="00E31741">
      <w:pPr>
        <w:pStyle w:val="Vresteksts"/>
        <w:rPr>
          <w:rFonts w:ascii="Times New Roman" w:hAnsi="Times New Roman" w:cs="Times New Roman"/>
        </w:rPr>
      </w:pPr>
      <w:r w:rsidRPr="00B274DE">
        <w:rPr>
          <w:rStyle w:val="Vresatsauce"/>
          <w:rFonts w:ascii="Times New Roman" w:hAnsi="Times New Roman" w:cs="Times New Roman"/>
        </w:rPr>
        <w:footnoteRef/>
      </w:r>
      <w:r w:rsidRPr="00B274DE">
        <w:rPr>
          <w:rFonts w:ascii="Times New Roman" w:hAnsi="Times New Roman" w:cs="Times New Roman"/>
        </w:rPr>
        <w:t xml:space="preserve"> </w:t>
      </w:r>
      <w:r w:rsidRPr="00B274DE">
        <w:rPr>
          <w:rFonts w:ascii="Times New Roman" w:hAnsi="Times New Roman" w:cs="Times New Roman"/>
          <w:bCs/>
        </w:rPr>
        <w:t>Izstrādājot grozījumus Civilprocesa likumā par ELT kompetences noteikšanu, sākotnēji šādas kategorijas lietu</w:t>
      </w:r>
      <w:r w:rsidRPr="00D82590">
        <w:rPr>
          <w:rFonts w:ascii="Times New Roman" w:hAnsi="Times New Roman" w:cs="Times New Roman"/>
          <w:bCs/>
        </w:rPr>
        <w:t xml:space="preserve"> nodošana ELT tika izskatīta.</w:t>
      </w:r>
    </w:p>
  </w:footnote>
  <w:footnote w:id="26">
    <w:p w14:paraId="03F2C842" w14:textId="38973635" w:rsidR="009E768C" w:rsidRPr="0048660D" w:rsidRDefault="009E768C" w:rsidP="00EA0A4C">
      <w:pPr>
        <w:pStyle w:val="Vresteksts"/>
        <w:jc w:val="both"/>
        <w:rPr>
          <w:rFonts w:ascii="Times New Roman" w:hAnsi="Times New Roman" w:cs="Times New Roman"/>
        </w:rPr>
      </w:pPr>
      <w:r w:rsidRPr="0048660D">
        <w:rPr>
          <w:rStyle w:val="Vresatsauce"/>
          <w:rFonts w:ascii="Times New Roman" w:hAnsi="Times New Roman" w:cs="Times New Roman"/>
        </w:rPr>
        <w:footnoteRef/>
      </w:r>
      <w:r w:rsidRPr="0048660D">
        <w:rPr>
          <w:rFonts w:ascii="Times New Roman" w:hAnsi="Times New Roman" w:cs="Times New Roman"/>
        </w:rPr>
        <w:t xml:space="preserve">Zālīte M. Jāveido </w:t>
      </w:r>
      <w:proofErr w:type="spellStart"/>
      <w:r w:rsidRPr="0048660D">
        <w:rPr>
          <w:rFonts w:ascii="Times New Roman" w:hAnsi="Times New Roman" w:cs="Times New Roman"/>
        </w:rPr>
        <w:t>komerctiesas</w:t>
      </w:r>
      <w:proofErr w:type="spellEnd"/>
      <w:r w:rsidRPr="0048660D">
        <w:rPr>
          <w:rFonts w:ascii="Times New Roman" w:hAnsi="Times New Roman" w:cs="Times New Roman"/>
        </w:rPr>
        <w:t xml:space="preserve"> godīgas </w:t>
      </w:r>
      <w:proofErr w:type="spellStart"/>
      <w:r w:rsidRPr="0048660D">
        <w:rPr>
          <w:rFonts w:ascii="Times New Roman" w:hAnsi="Times New Roman" w:cs="Times New Roman"/>
        </w:rPr>
        <w:t>komercprakses</w:t>
      </w:r>
      <w:proofErr w:type="spellEnd"/>
      <w:r w:rsidRPr="0048660D">
        <w:rPr>
          <w:rFonts w:ascii="Times New Roman" w:hAnsi="Times New Roman" w:cs="Times New Roman"/>
        </w:rPr>
        <w:t xml:space="preserve"> un ekonomikas attīstībai. Jurista Vārds, 13.04.2010., Nr. 15 (610).</w:t>
      </w:r>
    </w:p>
  </w:footnote>
  <w:footnote w:id="27">
    <w:p w14:paraId="06B58F5F" w14:textId="77777777" w:rsidR="00C37D79" w:rsidRPr="0048660D" w:rsidRDefault="00C37D79" w:rsidP="00D82590">
      <w:pPr>
        <w:pStyle w:val="Vresteksts"/>
        <w:jc w:val="both"/>
        <w:rPr>
          <w:rFonts w:ascii="Times New Roman" w:hAnsi="Times New Roman" w:cs="Times New Roman"/>
        </w:rPr>
      </w:pPr>
      <w:r w:rsidRPr="0048660D">
        <w:rPr>
          <w:rStyle w:val="Vresatsauce"/>
          <w:rFonts w:ascii="Times New Roman" w:hAnsi="Times New Roman" w:cs="Times New Roman"/>
        </w:rPr>
        <w:footnoteRef/>
      </w:r>
      <w:r w:rsidRPr="0048660D">
        <w:rPr>
          <w:rFonts w:ascii="Times New Roman" w:hAnsi="Times New Roman" w:cs="Times New Roman"/>
        </w:rPr>
        <w:t xml:space="preserve"> Matule S. Visaptverošs pētījums par valdes locekļu atbildību kapitālsabiedrībās. Jurista Vārds, 18.05.2021., Nr. 20 (1182), 11.-12.lpp.</w:t>
      </w:r>
    </w:p>
  </w:footnote>
  <w:footnote w:id="28">
    <w:p w14:paraId="23014CF2" w14:textId="45504C0D" w:rsidR="006318CD" w:rsidRPr="001012E6" w:rsidRDefault="006318CD" w:rsidP="001012E6">
      <w:pPr>
        <w:pStyle w:val="Vresteksts"/>
        <w:jc w:val="both"/>
        <w:rPr>
          <w:rFonts w:ascii="Times New Roman" w:hAnsi="Times New Roman" w:cs="Times New Roman"/>
        </w:rPr>
      </w:pPr>
      <w:r w:rsidRPr="0048660D">
        <w:rPr>
          <w:rStyle w:val="Vresatsauce"/>
          <w:rFonts w:ascii="Times New Roman" w:hAnsi="Times New Roman" w:cs="Times New Roman"/>
        </w:rPr>
        <w:footnoteRef/>
      </w:r>
      <w:r w:rsidRPr="0048660D">
        <w:rPr>
          <w:rFonts w:ascii="Times New Roman" w:hAnsi="Times New Roman" w:cs="Times New Roman"/>
        </w:rPr>
        <w:t xml:space="preserve"> </w:t>
      </w:r>
      <w:r w:rsidRPr="001012E6">
        <w:rPr>
          <w:rFonts w:ascii="Times New Roman" w:hAnsi="Times New Roman" w:cs="Times New Roman"/>
        </w:rPr>
        <w:t>Pēc rajona (pilsētas) tiesu sniegtās informācijas par šādās kategorijas lietu izskatīšanu 2021.gadā.</w:t>
      </w:r>
      <w:r w:rsidR="0005297C">
        <w:rPr>
          <w:rFonts w:ascii="Times New Roman" w:hAnsi="Times New Roman" w:cs="Times New Roman"/>
        </w:rPr>
        <w:t xml:space="preserve"> </w:t>
      </w:r>
      <w:r w:rsidR="0005297C" w:rsidRPr="00D27854">
        <w:rPr>
          <w:rFonts w:ascii="Times New Roman" w:hAnsi="Times New Roman" w:cs="Times New Roman"/>
        </w:rPr>
        <w:t>Papildus atzīmējams, ka Tiesu informācijas sistēmā norādītas civillietu kategorijas netiek uzskatītas pēc lietu veida, līdz ar to norādītie dati vērtējami kā indikatīvi.</w:t>
      </w:r>
      <w:r w:rsidR="0005297C">
        <w:rPr>
          <w:rFonts w:ascii="Times New Roman" w:hAnsi="Times New Roman" w:cs="Times New Roman"/>
        </w:rPr>
        <w:t xml:space="preserve"> </w:t>
      </w:r>
    </w:p>
  </w:footnote>
  <w:footnote w:id="29">
    <w:p w14:paraId="4AEF572A" w14:textId="5C82F363" w:rsidR="009312DF" w:rsidRPr="001012E6" w:rsidRDefault="009312DF" w:rsidP="001012E6">
      <w:pPr>
        <w:pStyle w:val="Vresteksts"/>
        <w:jc w:val="both"/>
        <w:rPr>
          <w:rFonts w:ascii="Times New Roman" w:hAnsi="Times New Roman" w:cs="Times New Roman"/>
        </w:rPr>
      </w:pPr>
      <w:r w:rsidRPr="001012E6">
        <w:rPr>
          <w:rStyle w:val="Vresatsauce"/>
          <w:rFonts w:ascii="Times New Roman" w:hAnsi="Times New Roman" w:cs="Times New Roman"/>
        </w:rPr>
        <w:footnoteRef/>
      </w:r>
      <w:r w:rsidRPr="001012E6">
        <w:rPr>
          <w:rFonts w:ascii="Times New Roman" w:hAnsi="Times New Roman" w:cs="Times New Roman"/>
        </w:rPr>
        <w:t xml:space="preserve"> Šobrīd viens ELT tiesnesis gadā izskatījis 33,5 lietas.</w:t>
      </w:r>
    </w:p>
  </w:footnote>
  <w:footnote w:id="30">
    <w:p w14:paraId="339B860C" w14:textId="2838536A" w:rsidR="009312DF" w:rsidRPr="001012E6" w:rsidRDefault="009312DF" w:rsidP="001012E6">
      <w:pPr>
        <w:pStyle w:val="Vresteksts"/>
        <w:jc w:val="both"/>
        <w:rPr>
          <w:rFonts w:ascii="Times New Roman" w:hAnsi="Times New Roman" w:cs="Times New Roman"/>
        </w:rPr>
      </w:pPr>
      <w:r w:rsidRPr="001012E6">
        <w:rPr>
          <w:rStyle w:val="Vresatsauce"/>
          <w:rFonts w:ascii="Times New Roman" w:hAnsi="Times New Roman" w:cs="Times New Roman"/>
        </w:rPr>
        <w:footnoteRef/>
      </w:r>
      <w:r w:rsidRPr="001012E6">
        <w:rPr>
          <w:rFonts w:ascii="Times New Roman" w:hAnsi="Times New Roman" w:cs="Times New Roman"/>
        </w:rPr>
        <w:t xml:space="preserve"> Skat.</w:t>
      </w:r>
      <w:r w:rsidR="00B80B89" w:rsidRPr="001012E6">
        <w:rPr>
          <w:rFonts w:ascii="Times New Roman" w:hAnsi="Times New Roman" w:cs="Times New Roman"/>
        </w:rPr>
        <w:t xml:space="preserve"> </w:t>
      </w:r>
      <w:r w:rsidRPr="001012E6">
        <w:rPr>
          <w:rFonts w:ascii="Times New Roman" w:hAnsi="Times New Roman" w:cs="Times New Roman"/>
        </w:rPr>
        <w:t>iepriekš ELT norādīto par izskatīto lietu daudzumu.</w:t>
      </w:r>
    </w:p>
  </w:footnote>
  <w:footnote w:id="31">
    <w:p w14:paraId="4F54EA76" w14:textId="03568985" w:rsidR="00AC5614" w:rsidRPr="001012E6" w:rsidRDefault="00AC5614" w:rsidP="001012E6">
      <w:pPr>
        <w:pStyle w:val="Vresteksts"/>
        <w:jc w:val="both"/>
        <w:rPr>
          <w:rFonts w:ascii="Times New Roman" w:hAnsi="Times New Roman" w:cs="Times New Roman"/>
        </w:rPr>
      </w:pPr>
      <w:r w:rsidRPr="001012E6">
        <w:rPr>
          <w:rStyle w:val="Vresatsauce"/>
          <w:rFonts w:ascii="Times New Roman" w:hAnsi="Times New Roman" w:cs="Times New Roman"/>
        </w:rPr>
        <w:footnoteRef/>
      </w:r>
      <w:r w:rsidRPr="001012E6">
        <w:rPr>
          <w:rFonts w:ascii="Times New Roman" w:hAnsi="Times New Roman" w:cs="Times New Roman"/>
        </w:rPr>
        <w:t xml:space="preserve"> Lietās par patenttiesību, pusvadītāju izstrādājumu topogrāfiju, dizainparaugu, preču zīmju un ģeogrāfiskās izcelsmes norāžu aizsardzību.</w:t>
      </w:r>
    </w:p>
  </w:footnote>
  <w:footnote w:id="32">
    <w:p w14:paraId="047C3110" w14:textId="2F675585" w:rsidR="00162454" w:rsidRPr="001012E6" w:rsidRDefault="00162454" w:rsidP="001012E6">
      <w:pPr>
        <w:pStyle w:val="Vresteksts"/>
        <w:jc w:val="both"/>
        <w:rPr>
          <w:rFonts w:ascii="Times New Roman" w:hAnsi="Times New Roman" w:cs="Times New Roman"/>
        </w:rPr>
      </w:pPr>
      <w:r w:rsidRPr="001012E6">
        <w:rPr>
          <w:rStyle w:val="Vresatsauce"/>
          <w:rFonts w:ascii="Times New Roman" w:hAnsi="Times New Roman" w:cs="Times New Roman"/>
        </w:rPr>
        <w:footnoteRef/>
      </w:r>
      <w:r w:rsidRPr="001012E6">
        <w:rPr>
          <w:rFonts w:ascii="Times New Roman" w:hAnsi="Times New Roman" w:cs="Times New Roman"/>
        </w:rPr>
        <w:t xml:space="preserve"> Par priekšlikumu likumprojekta „Grozījumi Civilprocesa likumā” (Nr.554/Lp13) 2.lasījumam, pieejams: </w:t>
      </w:r>
      <w:hyperlink r:id="rId14" w:history="1">
        <w:r w:rsidR="00A95A62" w:rsidRPr="001012E6">
          <w:rPr>
            <w:rStyle w:val="Hipersaite"/>
            <w:rFonts w:ascii="Times New Roman" w:hAnsi="Times New Roman" w:cs="Times New Roman"/>
          </w:rPr>
          <w:t>https://titania.saeima.lv/LIVS13/SaeimaLIVS13.nsf/0/1AA75B1D2DB09D83C22585360028C421?OpenDocument</w:t>
        </w:r>
      </w:hyperlink>
      <w:r w:rsidR="00A95A62" w:rsidRPr="001012E6">
        <w:rPr>
          <w:rFonts w:ascii="Times New Roman" w:hAnsi="Times New Roman" w:cs="Times New Roman"/>
        </w:rPr>
        <w:t xml:space="preserve"> </w:t>
      </w:r>
    </w:p>
  </w:footnote>
  <w:footnote w:id="33">
    <w:p w14:paraId="0E9800F2" w14:textId="77777777" w:rsidR="006E2370" w:rsidRPr="001012E6" w:rsidRDefault="006E2370" w:rsidP="001012E6">
      <w:pPr>
        <w:pStyle w:val="Vresteksts"/>
        <w:jc w:val="both"/>
        <w:rPr>
          <w:rFonts w:ascii="Times New Roman" w:hAnsi="Times New Roman" w:cs="Times New Roman"/>
        </w:rPr>
      </w:pPr>
      <w:r w:rsidRPr="001012E6">
        <w:rPr>
          <w:rStyle w:val="Vresatsauce"/>
          <w:rFonts w:ascii="Times New Roman" w:hAnsi="Times New Roman" w:cs="Times New Roman"/>
        </w:rPr>
        <w:footnoteRef/>
      </w:r>
      <w:r w:rsidRPr="001012E6">
        <w:rPr>
          <w:rFonts w:ascii="Times New Roman" w:hAnsi="Times New Roman" w:cs="Times New Roman"/>
        </w:rPr>
        <w:t xml:space="preserve"> 2017. gada 15. septembra (prot. Nr. 45 46. §) Ministru kabineta rīkojums Nr. 509 par konceptuālo ziņojumu "Par intelektuālā īpašuma aizsardzības un pārvaldības sistēmu Latvijas Republikā"</w:t>
      </w:r>
    </w:p>
  </w:footnote>
  <w:footnote w:id="34">
    <w:p w14:paraId="7868F6B6" w14:textId="77777777" w:rsidR="006E2370" w:rsidRPr="00D92A67" w:rsidRDefault="006E2370" w:rsidP="00D92A67">
      <w:pPr>
        <w:pStyle w:val="Vresteksts"/>
        <w:jc w:val="both"/>
        <w:rPr>
          <w:rFonts w:ascii="Times New Roman" w:hAnsi="Times New Roman" w:cs="Times New Roman"/>
        </w:rPr>
      </w:pPr>
      <w:r w:rsidRPr="00D92A67">
        <w:rPr>
          <w:rStyle w:val="Vresatsauce"/>
          <w:rFonts w:ascii="Times New Roman" w:hAnsi="Times New Roman" w:cs="Times New Roman"/>
        </w:rPr>
        <w:footnoteRef/>
      </w:r>
      <w:r w:rsidRPr="00D92A67">
        <w:rPr>
          <w:rFonts w:ascii="Times New Roman" w:hAnsi="Times New Roman" w:cs="Times New Roman"/>
        </w:rPr>
        <w:t xml:space="preserve"> Latvija: Intelektuālais īpašums kā ekonomikas stūrakmens pieejams: https://www.vilgerts.com/lv/latvija-intelektualais-ipasums-ka-ekonomikas-sturakmens/</w:t>
      </w:r>
    </w:p>
  </w:footnote>
  <w:footnote w:id="35">
    <w:p w14:paraId="72B10ECC" w14:textId="7D76C5E5" w:rsidR="009639CD" w:rsidRDefault="009639CD" w:rsidP="009639CD">
      <w:pPr>
        <w:pStyle w:val="Vresteksts"/>
        <w:jc w:val="both"/>
      </w:pPr>
      <w:r w:rsidRPr="00D82590">
        <w:rPr>
          <w:rStyle w:val="Vresatsauce"/>
          <w:rFonts w:ascii="Times New Roman" w:hAnsi="Times New Roman" w:cs="Times New Roman"/>
        </w:rPr>
        <w:footnoteRef/>
      </w:r>
      <w:r w:rsidRPr="00D82590">
        <w:rPr>
          <w:rFonts w:ascii="Times New Roman" w:hAnsi="Times New Roman" w:cs="Times New Roman"/>
        </w:rPr>
        <w:t xml:space="preserve"> </w:t>
      </w:r>
      <w:r w:rsidRPr="00D82590">
        <w:rPr>
          <w:rFonts w:ascii="Times New Roman" w:hAnsi="Times New Roman" w:cs="Times New Roman"/>
          <w:bCs/>
        </w:rPr>
        <w:t xml:space="preserve">Piemēram, </w:t>
      </w:r>
      <w:r w:rsidRPr="00D82590">
        <w:rPr>
          <w:rFonts w:ascii="Times New Roman" w:hAnsi="Times New Roman" w:cs="Times New Roman"/>
          <w:b/>
        </w:rPr>
        <w:t>Dānijā</w:t>
      </w:r>
      <w:r w:rsidRPr="00D82590">
        <w:rPr>
          <w:rFonts w:ascii="Times New Roman" w:hAnsi="Times New Roman" w:cs="Times New Roman"/>
          <w:bCs/>
        </w:rPr>
        <w:t xml:space="preserve"> ir vairākas specializētās tiesas, piemēram, Jūras tiesību tiesa un </w:t>
      </w:r>
      <w:proofErr w:type="spellStart"/>
      <w:r w:rsidRPr="00D82590">
        <w:rPr>
          <w:rFonts w:ascii="Times New Roman" w:hAnsi="Times New Roman" w:cs="Times New Roman"/>
          <w:bCs/>
        </w:rPr>
        <w:t>komerctiesa</w:t>
      </w:r>
      <w:proofErr w:type="spellEnd"/>
      <w:r w:rsidRPr="00D82590">
        <w:rPr>
          <w:rFonts w:ascii="Times New Roman" w:hAnsi="Times New Roman" w:cs="Times New Roman"/>
          <w:bCs/>
        </w:rPr>
        <w:t xml:space="preserve"> (</w:t>
      </w:r>
      <w:proofErr w:type="spellStart"/>
      <w:r w:rsidRPr="00D82590">
        <w:rPr>
          <w:rFonts w:ascii="Times New Roman" w:hAnsi="Times New Roman" w:cs="Times New Roman"/>
          <w:bCs/>
        </w:rPr>
        <w:t>Sø-og</w:t>
      </w:r>
      <w:proofErr w:type="spellEnd"/>
      <w:r w:rsidRPr="00D82590">
        <w:rPr>
          <w:rFonts w:ascii="Times New Roman" w:hAnsi="Times New Roman" w:cs="Times New Roman"/>
          <w:bCs/>
        </w:rPr>
        <w:t xml:space="preserve"> </w:t>
      </w:r>
      <w:proofErr w:type="spellStart"/>
      <w:r w:rsidRPr="00D82590">
        <w:rPr>
          <w:rFonts w:ascii="Times New Roman" w:hAnsi="Times New Roman" w:cs="Times New Roman"/>
          <w:bCs/>
        </w:rPr>
        <w:t>Handelsretten</w:t>
      </w:r>
      <w:proofErr w:type="spellEnd"/>
      <w:r w:rsidRPr="00D82590">
        <w:rPr>
          <w:rFonts w:ascii="Times New Roman" w:hAnsi="Times New Roman" w:cs="Times New Roman"/>
          <w:bCs/>
        </w:rPr>
        <w:t>), kas izskata ar jūras tiesībām un komerctiesībām saistītus strīdus. Tiesas kompetence ir vairākkārt paplašināta, un pašlaik tiesa</w:t>
      </w:r>
      <w:r w:rsidR="0048660D">
        <w:rPr>
          <w:rFonts w:ascii="Times New Roman" w:hAnsi="Times New Roman" w:cs="Times New Roman"/>
          <w:bCs/>
        </w:rPr>
        <w:t>,</w:t>
      </w:r>
      <w:r w:rsidRPr="00D82590">
        <w:rPr>
          <w:rFonts w:ascii="Times New Roman" w:hAnsi="Times New Roman" w:cs="Times New Roman"/>
          <w:bCs/>
        </w:rPr>
        <w:t xml:space="preserve"> </w:t>
      </w:r>
      <w:proofErr w:type="spellStart"/>
      <w:r w:rsidRPr="00D82590">
        <w:rPr>
          <w:rFonts w:ascii="Times New Roman" w:hAnsi="Times New Roman" w:cs="Times New Roman"/>
          <w:bCs/>
        </w:rPr>
        <w:t>citastarp</w:t>
      </w:r>
      <w:proofErr w:type="spellEnd"/>
      <w:r w:rsidR="0048660D">
        <w:rPr>
          <w:rFonts w:ascii="Times New Roman" w:hAnsi="Times New Roman" w:cs="Times New Roman"/>
          <w:bCs/>
        </w:rPr>
        <w:t>,</w:t>
      </w:r>
      <w:r w:rsidRPr="00D82590">
        <w:rPr>
          <w:rFonts w:ascii="Times New Roman" w:hAnsi="Times New Roman" w:cs="Times New Roman"/>
          <w:bCs/>
        </w:rPr>
        <w:t xml:space="preserve"> skata strīdus, kas izriet no Dānijas Preču zīmju likuma un Dizaina likuma.</w:t>
      </w:r>
      <w:r w:rsidRPr="00880A1C">
        <w:rPr>
          <w:rFonts w:ascii="Times New Roman" w:hAnsi="Times New Roman" w:cs="Times New Roman"/>
          <w:bCs/>
        </w:rPr>
        <w:t xml:space="preserve"> </w:t>
      </w:r>
      <w:r w:rsidRPr="00880A1C">
        <w:rPr>
          <w:rFonts w:ascii="Times New Roman" w:hAnsi="Times New Roman" w:cs="Times New Roman"/>
          <w:b/>
        </w:rPr>
        <w:t>Portugālē</w:t>
      </w:r>
      <w:r w:rsidRPr="00880A1C">
        <w:rPr>
          <w:rFonts w:ascii="Times New Roman" w:hAnsi="Times New Roman" w:cs="Times New Roman"/>
          <w:bCs/>
        </w:rPr>
        <w:t xml:space="preserve"> ir izveidotas specializētas </w:t>
      </w:r>
      <w:proofErr w:type="spellStart"/>
      <w:r w:rsidRPr="00880A1C">
        <w:rPr>
          <w:rFonts w:ascii="Times New Roman" w:hAnsi="Times New Roman" w:cs="Times New Roman"/>
          <w:bCs/>
        </w:rPr>
        <w:t>komerctiesas</w:t>
      </w:r>
      <w:proofErr w:type="spellEnd"/>
      <w:r w:rsidRPr="00880A1C">
        <w:rPr>
          <w:rFonts w:ascii="Times New Roman" w:hAnsi="Times New Roman" w:cs="Times New Roman"/>
          <w:bCs/>
        </w:rPr>
        <w:t xml:space="preserve"> (</w:t>
      </w:r>
      <w:proofErr w:type="spellStart"/>
      <w:r w:rsidRPr="00880A1C">
        <w:rPr>
          <w:rFonts w:ascii="Times New Roman" w:hAnsi="Times New Roman" w:cs="Times New Roman"/>
          <w:bCs/>
        </w:rPr>
        <w:t>Tribunais</w:t>
      </w:r>
      <w:proofErr w:type="spellEnd"/>
      <w:r w:rsidRPr="00880A1C">
        <w:rPr>
          <w:rFonts w:ascii="Times New Roman" w:hAnsi="Times New Roman" w:cs="Times New Roman"/>
          <w:bCs/>
        </w:rPr>
        <w:t xml:space="preserve"> </w:t>
      </w:r>
      <w:proofErr w:type="spellStart"/>
      <w:r w:rsidRPr="00880A1C">
        <w:rPr>
          <w:rFonts w:ascii="Times New Roman" w:hAnsi="Times New Roman" w:cs="Times New Roman"/>
          <w:bCs/>
        </w:rPr>
        <w:t>de</w:t>
      </w:r>
      <w:proofErr w:type="spellEnd"/>
      <w:r w:rsidRPr="00880A1C">
        <w:rPr>
          <w:rFonts w:ascii="Times New Roman" w:hAnsi="Times New Roman" w:cs="Times New Roman"/>
          <w:bCs/>
        </w:rPr>
        <w:t xml:space="preserve"> </w:t>
      </w:r>
      <w:proofErr w:type="spellStart"/>
      <w:r w:rsidRPr="00880A1C">
        <w:rPr>
          <w:rFonts w:ascii="Times New Roman" w:hAnsi="Times New Roman" w:cs="Times New Roman"/>
          <w:bCs/>
        </w:rPr>
        <w:t>Comércio</w:t>
      </w:r>
      <w:proofErr w:type="spellEnd"/>
      <w:r w:rsidRPr="00880A1C">
        <w:rPr>
          <w:rFonts w:ascii="Times New Roman" w:hAnsi="Times New Roman" w:cs="Times New Roman"/>
          <w:bCs/>
        </w:rPr>
        <w:t xml:space="preserve">), kuru kompetencē </w:t>
      </w:r>
      <w:proofErr w:type="spellStart"/>
      <w:r w:rsidRPr="00880A1C">
        <w:rPr>
          <w:rFonts w:ascii="Times New Roman" w:hAnsi="Times New Roman" w:cs="Times New Roman"/>
          <w:bCs/>
        </w:rPr>
        <w:t>citastarp</w:t>
      </w:r>
      <w:proofErr w:type="spellEnd"/>
      <w:r w:rsidRPr="00880A1C">
        <w:rPr>
          <w:rFonts w:ascii="Times New Roman" w:hAnsi="Times New Roman" w:cs="Times New Roman"/>
          <w:bCs/>
        </w:rPr>
        <w:t xml:space="preserve"> ir izskatīt prasības, kas attiecas uz rūpniecisko īpašumu, un jebkurš no gadījumiem, kas paredzēts Rūpnieciskā īpašuma kodeksā. </w:t>
      </w:r>
      <w:r w:rsidRPr="00880A1C">
        <w:rPr>
          <w:rFonts w:ascii="Times New Roman" w:hAnsi="Times New Roman" w:cs="Times New Roman"/>
          <w:b/>
        </w:rPr>
        <w:t>Zviedrijā</w:t>
      </w:r>
      <w:r w:rsidRPr="00880A1C">
        <w:rPr>
          <w:rFonts w:ascii="Times New Roman" w:hAnsi="Times New Roman" w:cs="Times New Roman"/>
          <w:bCs/>
        </w:rPr>
        <w:t xml:space="preserve"> ir Patentu lietu apelācijas tiesa, kas izskata iesniegtās apelācijas pret Zviedrijas Patentu un reģistrācijas biroja nolēmumiem attiecībā uz patentiem, preču zīmēm, dizainparaugiem </w:t>
      </w:r>
      <w:proofErr w:type="spellStart"/>
      <w:r w:rsidRPr="00880A1C">
        <w:rPr>
          <w:rFonts w:ascii="Times New Roman" w:hAnsi="Times New Roman" w:cs="Times New Roman"/>
          <w:bCs/>
        </w:rPr>
        <w:t>u.c</w:t>
      </w:r>
      <w:proofErr w:type="spellEnd"/>
    </w:p>
  </w:footnote>
  <w:footnote w:id="36">
    <w:p w14:paraId="4AC0D5F0" w14:textId="37817F84" w:rsidR="00D92A67" w:rsidRPr="00D92A67" w:rsidRDefault="00D92A67" w:rsidP="00D92A67">
      <w:pPr>
        <w:pStyle w:val="Vresteksts"/>
        <w:jc w:val="both"/>
        <w:rPr>
          <w:rFonts w:ascii="Times New Roman" w:hAnsi="Times New Roman" w:cs="Times New Roman"/>
        </w:rPr>
      </w:pPr>
      <w:r w:rsidRPr="00D92A67">
        <w:rPr>
          <w:rStyle w:val="Vresatsauce"/>
          <w:rFonts w:ascii="Times New Roman" w:hAnsi="Times New Roman" w:cs="Times New Roman"/>
        </w:rPr>
        <w:footnoteRef/>
      </w:r>
      <w:r w:rsidRPr="00D92A67">
        <w:rPr>
          <w:rFonts w:ascii="Times New Roman" w:hAnsi="Times New Roman" w:cs="Times New Roman"/>
        </w:rPr>
        <w:t xml:space="preserve"> Atbilstoši Tiesu administrācijas sniegtajai informācijai par strīdu, kas saistīti ar autortiesībām un blakustiesībām, preču zīmēm, dizainparaugiem izskatīšanas ilgumu.</w:t>
      </w:r>
    </w:p>
  </w:footnote>
  <w:footnote w:id="37">
    <w:p w14:paraId="20E7E1B1" w14:textId="5277BF8F" w:rsidR="005E1F6B" w:rsidRPr="00D82590" w:rsidRDefault="005E1F6B" w:rsidP="005E1F6B">
      <w:pPr>
        <w:pStyle w:val="Vresteksts"/>
        <w:jc w:val="both"/>
        <w:rPr>
          <w:rFonts w:ascii="Times New Roman" w:hAnsi="Times New Roman" w:cs="Times New Roman"/>
        </w:rPr>
      </w:pPr>
      <w:r w:rsidRPr="00D82590">
        <w:rPr>
          <w:rStyle w:val="Vresatsauce"/>
          <w:rFonts w:ascii="Times New Roman" w:hAnsi="Times New Roman" w:cs="Times New Roman"/>
        </w:rPr>
        <w:footnoteRef/>
      </w:r>
      <w:r w:rsidRPr="00D82590">
        <w:rPr>
          <w:rFonts w:ascii="Times New Roman" w:hAnsi="Times New Roman" w:cs="Times New Roman"/>
        </w:rPr>
        <w:t xml:space="preserve"> Atbilstoši  Rīgas pilsētas Vidzemes priekšpilsētas tiesas Lietu sadales plānam 2022.gadam, seši tiesneši ir specializējušies lietās par autortiesību, blakustiesību, patenttiesību un preču zīmju aizsardzību. Pieejams: </w:t>
      </w:r>
      <w:hyperlink r:id="rId15" w:history="1">
        <w:r w:rsidR="00307ABD" w:rsidRPr="00FC42B2">
          <w:rPr>
            <w:rStyle w:val="Hipersaite"/>
            <w:rFonts w:ascii="Times New Roman" w:hAnsi="Times New Roman" w:cs="Times New Roman"/>
          </w:rPr>
          <w:t>https://tiesas.lv/tiesas/saraksts/rigas-pilsetas-vidzemes-priekspilsetas-tiesa-844/LietuSadale</w:t>
        </w:r>
      </w:hyperlink>
      <w:r w:rsidR="00307ABD">
        <w:rPr>
          <w:rFonts w:ascii="Times New Roman" w:hAnsi="Times New Roman" w:cs="Times New Roman"/>
        </w:rPr>
        <w:t xml:space="preserve"> </w:t>
      </w:r>
    </w:p>
  </w:footnote>
  <w:footnote w:id="38">
    <w:p w14:paraId="7419D4DA" w14:textId="77777777" w:rsidR="00F5286F" w:rsidRPr="00371C23" w:rsidRDefault="00F5286F" w:rsidP="00F5286F">
      <w:pPr>
        <w:pStyle w:val="Vresteksts"/>
        <w:jc w:val="both"/>
        <w:rPr>
          <w:rFonts w:ascii="Times New Roman" w:hAnsi="Times New Roman" w:cs="Times New Roman"/>
        </w:rPr>
      </w:pPr>
      <w:r w:rsidRPr="00371C23">
        <w:rPr>
          <w:rStyle w:val="Vresatsauce"/>
          <w:rFonts w:ascii="Times New Roman" w:hAnsi="Times New Roman" w:cs="Times New Roman"/>
        </w:rPr>
        <w:footnoteRef/>
      </w:r>
      <w:r w:rsidRPr="00371C23">
        <w:rPr>
          <w:rFonts w:ascii="Times New Roman" w:hAnsi="Times New Roman" w:cs="Times New Roman"/>
        </w:rPr>
        <w:t xml:space="preserve"> Atbilstoši Tiesu administrācijas sniegtajai informācijai par tiesnešu skaitu, kas skata intelektuālā īpašuma lietas.</w:t>
      </w:r>
    </w:p>
  </w:footnote>
  <w:footnote w:id="39">
    <w:p w14:paraId="779F7257" w14:textId="7B79B6E5" w:rsidR="005E1F6B" w:rsidRPr="00D82590" w:rsidRDefault="005E1F6B" w:rsidP="005E1F6B">
      <w:pPr>
        <w:pStyle w:val="Vresteksts"/>
        <w:jc w:val="both"/>
        <w:rPr>
          <w:rFonts w:ascii="Times New Roman" w:hAnsi="Times New Roman" w:cs="Times New Roman"/>
        </w:rPr>
      </w:pPr>
      <w:r w:rsidRPr="00D82590">
        <w:rPr>
          <w:rStyle w:val="Vresatsauce"/>
          <w:rFonts w:ascii="Times New Roman" w:hAnsi="Times New Roman" w:cs="Times New Roman"/>
        </w:rPr>
        <w:footnoteRef/>
      </w:r>
      <w:r w:rsidRPr="00D82590">
        <w:rPr>
          <w:rFonts w:ascii="Times New Roman" w:hAnsi="Times New Roman" w:cs="Times New Roman"/>
        </w:rPr>
        <w:t xml:space="preserve"> Rīgas pilsētas Vidzemes priekšpilsētas tiesas Lietu sadales plāna 2022. gadam 2.punkts, pieejams: </w:t>
      </w:r>
      <w:hyperlink r:id="rId16" w:history="1">
        <w:r w:rsidR="00307ABD" w:rsidRPr="00FC42B2">
          <w:rPr>
            <w:rStyle w:val="Hipersaite"/>
            <w:rFonts w:ascii="Times New Roman" w:hAnsi="Times New Roman" w:cs="Times New Roman"/>
          </w:rPr>
          <w:t>https://tiesas.lv/tiesas/saraksts/rigas-pilsetas-vidzemes-priekspilsetas-tiesa-841/LietuSadale</w:t>
        </w:r>
      </w:hyperlink>
      <w:r w:rsidR="00307ABD">
        <w:rPr>
          <w:rFonts w:ascii="Times New Roman" w:hAnsi="Times New Roman" w:cs="Times New Roman"/>
        </w:rPr>
        <w:t xml:space="preserve"> </w:t>
      </w:r>
    </w:p>
  </w:footnote>
  <w:footnote w:id="40">
    <w:p w14:paraId="4431E8B6" w14:textId="7733EC85" w:rsidR="006E4AF6" w:rsidRPr="00D6371F" w:rsidRDefault="006E4AF6" w:rsidP="006E4AF6">
      <w:pPr>
        <w:pStyle w:val="Vresteksts"/>
        <w:jc w:val="both"/>
        <w:rPr>
          <w:rFonts w:ascii="Times New Roman" w:hAnsi="Times New Roman" w:cs="Times New Roman"/>
        </w:rPr>
      </w:pPr>
      <w:r w:rsidRPr="00D6371F">
        <w:rPr>
          <w:rStyle w:val="Vresatsauce"/>
          <w:rFonts w:ascii="Times New Roman" w:hAnsi="Times New Roman" w:cs="Times New Roman"/>
        </w:rPr>
        <w:footnoteRef/>
      </w:r>
      <w:r w:rsidRPr="00D6371F">
        <w:rPr>
          <w:rFonts w:ascii="Times New Roman" w:hAnsi="Times New Roman" w:cs="Times New Roman"/>
        </w:rPr>
        <w:t xml:space="preserve"> Ja par pamatkritēriju tiktu noteikta summa, lietu skaits sasniegtu ievērojamus apmērus. </w:t>
      </w:r>
      <w:r w:rsidR="00F2696C" w:rsidRPr="00AE1FC0">
        <w:rPr>
          <w:rFonts w:ascii="Times New Roman" w:hAnsi="Times New Roman" w:cs="Times New Roman"/>
        </w:rPr>
        <w:t>J</w:t>
      </w:r>
      <w:r w:rsidRPr="00AE1FC0">
        <w:rPr>
          <w:rFonts w:ascii="Times New Roman" w:hAnsi="Times New Roman" w:cs="Times New Roman"/>
        </w:rPr>
        <w:t xml:space="preserve">a tiktu noteikts kritērijs, kur prasības apmēra summa pārsniedz 500 000 </w:t>
      </w:r>
      <w:proofErr w:type="spellStart"/>
      <w:r w:rsidRPr="00AE1FC0">
        <w:rPr>
          <w:rFonts w:ascii="Times New Roman" w:hAnsi="Times New Roman" w:cs="Times New Roman"/>
        </w:rPr>
        <w:t>euro</w:t>
      </w:r>
      <w:proofErr w:type="spellEnd"/>
      <w:r w:rsidRPr="00AE1FC0">
        <w:rPr>
          <w:rFonts w:ascii="Times New Roman" w:hAnsi="Times New Roman" w:cs="Times New Roman"/>
        </w:rPr>
        <w:t xml:space="preserve"> , izskatīto lietu skaits 2021.gadā </w:t>
      </w:r>
      <w:r w:rsidR="00F2696C" w:rsidRPr="00AE1FC0">
        <w:rPr>
          <w:rFonts w:ascii="Times New Roman" w:hAnsi="Times New Roman" w:cs="Times New Roman"/>
        </w:rPr>
        <w:t>ir 9 lietas</w:t>
      </w:r>
      <w:r w:rsidRPr="00AE1FC0">
        <w:rPr>
          <w:rFonts w:ascii="Times New Roman" w:hAnsi="Times New Roman" w:cs="Times New Roman"/>
        </w:rPr>
        <w:t>.</w:t>
      </w:r>
    </w:p>
  </w:footnote>
  <w:footnote w:id="41">
    <w:p w14:paraId="3A5BBF57" w14:textId="77777777" w:rsidR="00BF0DAE" w:rsidRPr="00DB3197" w:rsidRDefault="00BF0DAE" w:rsidP="00BF0DAE">
      <w:pPr>
        <w:pStyle w:val="Vresteksts"/>
        <w:jc w:val="both"/>
        <w:rPr>
          <w:rFonts w:ascii="Times New Roman" w:hAnsi="Times New Roman" w:cs="Times New Roman"/>
        </w:rPr>
      </w:pPr>
      <w:r w:rsidRPr="00DB3197">
        <w:rPr>
          <w:rStyle w:val="Vresatsauce"/>
          <w:rFonts w:ascii="Times New Roman" w:hAnsi="Times New Roman" w:cs="Times New Roman"/>
        </w:rPr>
        <w:footnoteRef/>
      </w:r>
      <w:r w:rsidRPr="00DB3197">
        <w:rPr>
          <w:rFonts w:ascii="Times New Roman" w:hAnsi="Times New Roman" w:cs="Times New Roman"/>
        </w:rPr>
        <w:t xml:space="preserve"> </w:t>
      </w:r>
      <w:r>
        <w:rPr>
          <w:rFonts w:ascii="Times New Roman" w:hAnsi="Times New Roman" w:cs="Times New Roman"/>
        </w:rPr>
        <w:t>F</w:t>
      </w:r>
      <w:r w:rsidRPr="00DB3197">
        <w:rPr>
          <w:rFonts w:ascii="Times New Roman" w:hAnsi="Times New Roman" w:cs="Times New Roman"/>
        </w:rPr>
        <w:t>inanšu pakalpojumi (instrumenti), kurus var pirkt un pārdod finanšu tirgos: parāda vērtspapīri (vekseļi, valsts parādzīmes, obligācijas, ķīlu zīmes u.c.), kapitāla vērtspapīri (akcijas, ieguldījumu apliecības u.c.), valūtas un atvasinātie finanšu instrumenti (iespēju līgumi, termiņlīgumi u.c.), kā arī finanšu pakalpojumi (instrumenti) , kas netiek tirgoti (noguldījumi, kredīti, daļas kapitālsabiedrībās, apdrošināšanas līgumi, pensiju fondu apliecības u.c.)</w:t>
      </w:r>
    </w:p>
  </w:footnote>
  <w:footnote w:id="42">
    <w:p w14:paraId="7082B997" w14:textId="2E7A70AC" w:rsidR="005B7551" w:rsidRPr="00E53A06" w:rsidRDefault="005B7551" w:rsidP="00E53A06">
      <w:pPr>
        <w:pStyle w:val="Vresteksts"/>
        <w:jc w:val="both"/>
        <w:rPr>
          <w:rFonts w:ascii="Times New Roman" w:hAnsi="Times New Roman" w:cs="Times New Roman"/>
        </w:rPr>
      </w:pPr>
      <w:r w:rsidRPr="00E53A06">
        <w:rPr>
          <w:rStyle w:val="Vresatsauce"/>
          <w:rFonts w:ascii="Times New Roman" w:hAnsi="Times New Roman" w:cs="Times New Roman"/>
        </w:rPr>
        <w:footnoteRef/>
      </w:r>
      <w:r w:rsidRPr="00E53A06">
        <w:rPr>
          <w:rFonts w:ascii="Times New Roman" w:hAnsi="Times New Roman" w:cs="Times New Roman"/>
        </w:rPr>
        <w:t xml:space="preserve"> </w:t>
      </w:r>
      <w:r w:rsidR="00E53A06" w:rsidRPr="00E53A06">
        <w:rPr>
          <w:rFonts w:ascii="Times New Roman" w:hAnsi="Times New Roman" w:cs="Times New Roman"/>
        </w:rPr>
        <w:t>Ēnu ekonomikas cēloņi un sekas, 26.04.2022., Piee</w:t>
      </w:r>
      <w:r w:rsidR="00E53A06">
        <w:rPr>
          <w:rFonts w:ascii="Times New Roman" w:hAnsi="Times New Roman" w:cs="Times New Roman"/>
        </w:rPr>
        <w:t>j</w:t>
      </w:r>
      <w:r w:rsidR="00E53A06" w:rsidRPr="00E53A06">
        <w:rPr>
          <w:rFonts w:ascii="Times New Roman" w:hAnsi="Times New Roman" w:cs="Times New Roman"/>
        </w:rPr>
        <w:t>ams: https://www.fm.gov.lv/lv/enu-ekonomikas-celoni-un-sekas</w:t>
      </w:r>
    </w:p>
  </w:footnote>
  <w:footnote w:id="43">
    <w:p w14:paraId="0883E77A" w14:textId="77777777" w:rsidR="00E610FC" w:rsidRDefault="00E610FC" w:rsidP="00E610FC">
      <w:pPr>
        <w:pStyle w:val="Vresteksts"/>
        <w:jc w:val="both"/>
        <w:rPr>
          <w:rFonts w:ascii="Times New Roman" w:hAnsi="Times New Roman" w:cs="Times New Roman"/>
        </w:rPr>
      </w:pPr>
      <w:r w:rsidRPr="004C4043">
        <w:rPr>
          <w:rStyle w:val="Vresatsauce"/>
          <w:rFonts w:ascii="Times New Roman" w:hAnsi="Times New Roman" w:cs="Times New Roman"/>
        </w:rPr>
        <w:footnoteRef/>
      </w:r>
      <w:r w:rsidRPr="004C4043">
        <w:rPr>
          <w:rFonts w:ascii="Times New Roman" w:hAnsi="Times New Roman" w:cs="Times New Roman"/>
        </w:rPr>
        <w:t>Valsts kontroles  Noziedzīgu nodarījumu ekonomikas un finanšu jomā izmeklēšanu un iztiesāšanu kavējošo faktoru izvērtējums</w:t>
      </w:r>
      <w:r>
        <w:rPr>
          <w:rFonts w:ascii="Times New Roman" w:hAnsi="Times New Roman" w:cs="Times New Roman"/>
        </w:rPr>
        <w:t>, 2020</w:t>
      </w:r>
      <w:r w:rsidRPr="004C4043">
        <w:rPr>
          <w:rFonts w:ascii="Times New Roman" w:hAnsi="Times New Roman" w:cs="Times New Roman"/>
        </w:rPr>
        <w:t xml:space="preserve">. </w:t>
      </w:r>
    </w:p>
    <w:p w14:paraId="4753D770" w14:textId="77777777" w:rsidR="00E610FC" w:rsidRPr="004C4043" w:rsidRDefault="00E610FC" w:rsidP="00E610FC">
      <w:pPr>
        <w:pStyle w:val="Vresteksts"/>
        <w:jc w:val="both"/>
        <w:rPr>
          <w:rFonts w:ascii="Times New Roman" w:hAnsi="Times New Roman" w:cs="Times New Roman"/>
        </w:rPr>
      </w:pPr>
      <w:r w:rsidRPr="004C4043">
        <w:rPr>
          <w:rFonts w:ascii="Times New Roman" w:hAnsi="Times New Roman" w:cs="Times New Roman"/>
        </w:rPr>
        <w:t>Pieejams: file:///C:/Users/ls1403/Downloads/29451-9N0xF5QxFfikjVCe1yEvqXHRvSShChAF%20(3).pdf</w:t>
      </w:r>
    </w:p>
  </w:footnote>
  <w:footnote w:id="44">
    <w:p w14:paraId="57B1C88E" w14:textId="689186AA" w:rsidR="00185334" w:rsidRPr="00AE1FC0" w:rsidRDefault="00185334" w:rsidP="00185334">
      <w:pPr>
        <w:pStyle w:val="Vresteksts"/>
        <w:jc w:val="both"/>
        <w:rPr>
          <w:rFonts w:ascii="Times New Roman" w:hAnsi="Times New Roman" w:cs="Times New Roman"/>
        </w:rPr>
      </w:pPr>
      <w:r w:rsidRPr="00AE1FC0">
        <w:rPr>
          <w:rStyle w:val="Vresatsauce"/>
          <w:rFonts w:ascii="Times New Roman" w:hAnsi="Times New Roman" w:cs="Times New Roman"/>
        </w:rPr>
        <w:footnoteRef/>
      </w:r>
      <w:r w:rsidRPr="00AE1FC0">
        <w:rPr>
          <w:rFonts w:ascii="Times New Roman" w:hAnsi="Times New Roman" w:cs="Times New Roman"/>
        </w:rPr>
        <w:t xml:space="preserve"> Atbilstoši Tiesu administrācijas sniegtajai informācijai par izskatīto lietu skaitu pēc attiecīga Krimināllikuma panta, 1.instances tiesā.</w:t>
      </w:r>
      <w:r w:rsidR="008B16FF" w:rsidRPr="00AE1FC0">
        <w:rPr>
          <w:rFonts w:ascii="Times New Roman" w:hAnsi="Times New Roman" w:cs="Times New Roman"/>
          <w:bCs/>
          <w:sz w:val="24"/>
          <w:szCs w:val="24"/>
        </w:rPr>
        <w:t xml:space="preserve"> </w:t>
      </w:r>
      <w:r w:rsidR="008B16FF" w:rsidRPr="00AE1FC0">
        <w:rPr>
          <w:rFonts w:ascii="Times New Roman" w:hAnsi="Times New Roman" w:cs="Times New Roman"/>
          <w:bCs/>
        </w:rPr>
        <w:t>Savukārt, tā  Tiesu informatīvajā sistēmā esošie dati neļauj strukturētā veidā atlasīt civillietas par liela apmēra prasībām un civillietas par dažāda veida finanšu instrumentiem, līdz ar to, prognozējot iespējamo noslodzi, Tiesu informatīvajā sistēmā tika veikta datu atlase, izmantojot noteiktas frāzes</w:t>
      </w:r>
      <w:r w:rsidR="00BA7050" w:rsidRPr="00AE1FC0">
        <w:rPr>
          <w:rFonts w:ascii="Times New Roman" w:hAnsi="Times New Roman" w:cs="Times New Roman"/>
          <w:bCs/>
        </w:rPr>
        <w:t>.</w:t>
      </w:r>
    </w:p>
  </w:footnote>
  <w:footnote w:id="45">
    <w:p w14:paraId="15EBDBC4" w14:textId="5D4BE9B7" w:rsidR="003F5983" w:rsidRPr="003F5983" w:rsidRDefault="003F5983" w:rsidP="003F5983">
      <w:pPr>
        <w:pStyle w:val="Vresteksts"/>
        <w:jc w:val="both"/>
        <w:rPr>
          <w:rFonts w:ascii="Times New Roman" w:hAnsi="Times New Roman" w:cs="Times New Roman"/>
        </w:rPr>
      </w:pPr>
      <w:r w:rsidRPr="00AE1FC0">
        <w:rPr>
          <w:rStyle w:val="Vresatsauce"/>
          <w:rFonts w:ascii="Times New Roman" w:hAnsi="Times New Roman" w:cs="Times New Roman"/>
        </w:rPr>
        <w:footnoteRef/>
      </w:r>
      <w:r w:rsidRPr="00AE1FC0">
        <w:rPr>
          <w:rFonts w:ascii="Times New Roman" w:hAnsi="Times New Roman" w:cs="Times New Roman"/>
        </w:rPr>
        <w:t xml:space="preserve"> Lai atlasītu civillietas par dažāda veida finanšu instrumentiem tika izmantotas šādas frāzes, dažādos locījumos: “finanšu pakalpojumi”,  “Finanšu instrumentu tirgus likuma,” “Finanšu instrumentu darījumu”.</w:t>
      </w:r>
      <w:r w:rsidR="00F51F45" w:rsidRPr="00AE1FC0">
        <w:rPr>
          <w:rFonts w:ascii="Times New Roman" w:hAnsi="Times New Roman" w:cs="Times New Roman"/>
        </w:rPr>
        <w:t xml:space="preserve"> Attiecībā uz liela apmēra prasību lietām, par pamatu tika ņemtas prasības, kur prasības apmēra summa pārsniedz 500 000 </w:t>
      </w:r>
      <w:proofErr w:type="spellStart"/>
      <w:r w:rsidR="00F51F45" w:rsidRPr="00AE1FC0">
        <w:rPr>
          <w:rFonts w:ascii="Times New Roman" w:hAnsi="Times New Roman" w:cs="Times New Roman"/>
        </w:rPr>
        <w:t>euro</w:t>
      </w:r>
      <w:proofErr w:type="spellEnd"/>
      <w:r w:rsidR="00F51F45" w:rsidRPr="00AE1FC0">
        <w:rPr>
          <w:rFonts w:ascii="Times New Roman" w:hAnsi="Times New Roman" w:cs="Times New Roman"/>
        </w:rPr>
        <w:t xml:space="preserve"> , kur nav iekļautas lietas par saistību bezstrīdus piespiedu izpildīšanu un tās prasības, kur atbildētājs ir fiziska persona.</w:t>
      </w:r>
    </w:p>
  </w:footnote>
  <w:footnote w:id="46">
    <w:p w14:paraId="5A6BAB39" w14:textId="77777777" w:rsidR="00822834" w:rsidRPr="00D27854" w:rsidRDefault="00822834" w:rsidP="00822834">
      <w:pPr>
        <w:pStyle w:val="Vresteksts"/>
        <w:jc w:val="both"/>
        <w:rPr>
          <w:rFonts w:ascii="Times New Roman" w:hAnsi="Times New Roman" w:cs="Times New Roman"/>
        </w:rPr>
      </w:pPr>
      <w:r w:rsidRPr="00822834">
        <w:rPr>
          <w:rStyle w:val="Vresatsauce"/>
          <w:rFonts w:ascii="Times New Roman" w:hAnsi="Times New Roman" w:cs="Times New Roman"/>
        </w:rPr>
        <w:footnoteRef/>
      </w:r>
      <w:r w:rsidRPr="00822834">
        <w:rPr>
          <w:rFonts w:ascii="Times New Roman" w:hAnsi="Times New Roman" w:cs="Times New Roman"/>
        </w:rPr>
        <w:t xml:space="preserve"> </w:t>
      </w:r>
      <w:r w:rsidRPr="00D27854">
        <w:rPr>
          <w:rFonts w:ascii="Times New Roman" w:hAnsi="Times New Roman" w:cs="Times New Roman"/>
        </w:rPr>
        <w:t xml:space="preserve">Atbilstoši Tiesu administrācijas sniegtajai informācijai par izskatītajiem procesiem par noziedzīgi iegūtu mantu </w:t>
      </w:r>
    </w:p>
  </w:footnote>
  <w:footnote w:id="47">
    <w:p w14:paraId="3BBB4D41" w14:textId="00289295" w:rsidR="00F15CF4" w:rsidRPr="00D27854" w:rsidRDefault="00F15CF4" w:rsidP="00916D9C">
      <w:pPr>
        <w:pStyle w:val="Vresteksts"/>
        <w:jc w:val="both"/>
        <w:rPr>
          <w:rFonts w:ascii="Times New Roman" w:hAnsi="Times New Roman" w:cs="Times New Roman"/>
        </w:rPr>
      </w:pPr>
      <w:r w:rsidRPr="00D27854">
        <w:rPr>
          <w:rStyle w:val="Vresatsauce"/>
          <w:rFonts w:ascii="Times New Roman" w:hAnsi="Times New Roman" w:cs="Times New Roman"/>
        </w:rPr>
        <w:footnoteRef/>
      </w:r>
      <w:r w:rsidRPr="00D27854">
        <w:rPr>
          <w:rFonts w:ascii="Times New Roman" w:hAnsi="Times New Roman" w:cs="Times New Roman"/>
        </w:rPr>
        <w:t xml:space="preserve"> </w:t>
      </w:r>
      <w:r w:rsidR="00DE73DC" w:rsidRPr="00D27854">
        <w:rPr>
          <w:rFonts w:ascii="Times New Roman" w:hAnsi="Times New Roman" w:cs="Times New Roman"/>
        </w:rPr>
        <w:t>ELT gadā izskatījusi 268 lietas un visu pirmo darbības gadu strādājusi nepilnā 8 tiesnešu sastāvā, tātad viens tiesnesis gada laikā ir izskatījis 33,5 lietas.</w:t>
      </w:r>
    </w:p>
  </w:footnote>
  <w:footnote w:id="48">
    <w:p w14:paraId="75C4ED30" w14:textId="5E4286C9" w:rsidR="00D57738" w:rsidRPr="00D727BA" w:rsidRDefault="00D57738" w:rsidP="00D727BA">
      <w:pPr>
        <w:pStyle w:val="Vresteksts"/>
        <w:jc w:val="both"/>
        <w:rPr>
          <w:rFonts w:ascii="Times New Roman" w:hAnsi="Times New Roman" w:cs="Times New Roman"/>
        </w:rPr>
      </w:pPr>
      <w:r w:rsidRPr="00D27854">
        <w:rPr>
          <w:rStyle w:val="Vresatsauce"/>
          <w:rFonts w:ascii="Times New Roman" w:hAnsi="Times New Roman" w:cs="Times New Roman"/>
        </w:rPr>
        <w:footnoteRef/>
      </w:r>
      <w:r w:rsidRPr="00D27854">
        <w:rPr>
          <w:rFonts w:ascii="Times New Roman" w:hAnsi="Times New Roman" w:cs="Times New Roman"/>
        </w:rPr>
        <w:t xml:space="preserve"> Arī Tieslietu ministrijas organizētajā ekspertu diskusijā 2022.gada 7.aprīlī izskanējušos viedokļi, ka ELT attīstība virzāma civiltiesību sfērā, šobrīd esošā lielā krimināllietu skaita dēļ.</w:t>
      </w:r>
    </w:p>
  </w:footnote>
  <w:footnote w:id="49">
    <w:p w14:paraId="568209B2" w14:textId="77777777" w:rsidR="005B201E" w:rsidRPr="00336C91" w:rsidRDefault="005B201E" w:rsidP="005B201E">
      <w:pPr>
        <w:pStyle w:val="Vresteksts"/>
        <w:jc w:val="both"/>
        <w:rPr>
          <w:rFonts w:ascii="Times New Roman" w:hAnsi="Times New Roman" w:cs="Times New Roman"/>
        </w:rPr>
      </w:pPr>
      <w:r w:rsidRPr="00336C91">
        <w:rPr>
          <w:rStyle w:val="Vresatsauce"/>
          <w:rFonts w:ascii="Times New Roman" w:hAnsi="Times New Roman" w:cs="Times New Roman"/>
        </w:rPr>
        <w:footnoteRef/>
      </w:r>
      <w:r w:rsidRPr="00336C91">
        <w:rPr>
          <w:rFonts w:ascii="Times New Roman" w:hAnsi="Times New Roman" w:cs="Times New Roman"/>
        </w:rPr>
        <w:t xml:space="preserve"> Atbilstoši Tiesu administrācijas sniegtajai informācijai par Rīgas apgabaltiesā pieņemtajiem nolēmumiem par ELT lietām ELT pirmā darbības gada laikā.</w:t>
      </w:r>
    </w:p>
  </w:footnote>
  <w:footnote w:id="50">
    <w:p w14:paraId="52F0F835" w14:textId="77777777" w:rsidR="00FB4B29" w:rsidRDefault="00FB4B29" w:rsidP="00FB4B29">
      <w:pPr>
        <w:pStyle w:val="Vresteksts"/>
        <w:jc w:val="both"/>
        <w:rPr>
          <w:rFonts w:ascii="Times New Roman" w:hAnsi="Times New Roman" w:cs="Times New Roman"/>
        </w:rPr>
      </w:pPr>
      <w:r w:rsidRPr="00F3764C">
        <w:rPr>
          <w:rStyle w:val="Vresatsauce"/>
          <w:rFonts w:ascii="Times New Roman" w:hAnsi="Times New Roman" w:cs="Times New Roman"/>
        </w:rPr>
        <w:footnoteRef/>
      </w:r>
      <w:r w:rsidRPr="00F3764C">
        <w:rPr>
          <w:rFonts w:ascii="Times New Roman" w:hAnsi="Times New Roman" w:cs="Times New Roman"/>
        </w:rPr>
        <w:t xml:space="preserve"> Likumprojekta "Grozījumi likumā "Par tiesu varu"" sākotnējās ietekmes novērtējuma ziņojuma (anotācija) 2.punkts, pieejams:</w:t>
      </w:r>
    </w:p>
    <w:p w14:paraId="016EF7A1" w14:textId="77777777" w:rsidR="00FB4B29" w:rsidRDefault="00FB4B29" w:rsidP="00FB4B29">
      <w:pPr>
        <w:pStyle w:val="Vresteksts"/>
        <w:jc w:val="both"/>
      </w:pPr>
      <w:r w:rsidRPr="00F3764C">
        <w:rPr>
          <w:rFonts w:ascii="Times New Roman" w:hAnsi="Times New Roman" w:cs="Times New Roman"/>
        </w:rPr>
        <w:t xml:space="preserve"> https://titania.saeima.lv/LIVS13/saeimalivs13.nsf/0/198EC772EA38F561C22584AF002F10FF?OpenDocument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261141"/>
      <w:docPartObj>
        <w:docPartGallery w:val="Page Numbers (Top of Page)"/>
        <w:docPartUnique/>
      </w:docPartObj>
    </w:sdtPr>
    <w:sdtEndPr/>
    <w:sdtContent>
      <w:p w14:paraId="5185C787" w14:textId="77777777" w:rsidR="005571BF" w:rsidRPr="005E0FBE" w:rsidRDefault="005571BF">
        <w:pPr>
          <w:pStyle w:val="Galvene"/>
          <w:jc w:val="center"/>
          <w:rPr>
            <w:rFonts w:ascii="Times New Roman" w:hAnsi="Times New Roman" w:cs="Times New Roman"/>
            <w:sz w:val="24"/>
          </w:rPr>
        </w:pPr>
        <w:r w:rsidRPr="005E0FBE">
          <w:rPr>
            <w:rFonts w:ascii="Times New Roman" w:hAnsi="Times New Roman" w:cs="Times New Roman"/>
            <w:sz w:val="24"/>
          </w:rPr>
          <w:fldChar w:fldCharType="begin"/>
        </w:r>
        <w:r w:rsidRPr="005E0FBE">
          <w:rPr>
            <w:rFonts w:ascii="Times New Roman" w:hAnsi="Times New Roman" w:cs="Times New Roman"/>
            <w:sz w:val="24"/>
          </w:rPr>
          <w:instrText xml:space="preserve"> PAGE   \* MERGEFORMAT </w:instrText>
        </w:r>
        <w:r w:rsidRPr="005E0FBE">
          <w:rPr>
            <w:rFonts w:ascii="Times New Roman" w:hAnsi="Times New Roman" w:cs="Times New Roman"/>
            <w:sz w:val="24"/>
          </w:rPr>
          <w:fldChar w:fldCharType="separate"/>
        </w:r>
        <w:r w:rsidR="00B04594">
          <w:rPr>
            <w:rFonts w:ascii="Times New Roman" w:hAnsi="Times New Roman" w:cs="Times New Roman"/>
            <w:noProof/>
            <w:sz w:val="24"/>
          </w:rPr>
          <w:t>21</w:t>
        </w:r>
        <w:r w:rsidRPr="005E0FBE">
          <w:rPr>
            <w:rFonts w:ascii="Times New Roman" w:hAnsi="Times New Roman" w:cs="Times New Roman"/>
            <w:sz w:val="24"/>
          </w:rPr>
          <w:fldChar w:fldCharType="end"/>
        </w:r>
      </w:p>
    </w:sdtContent>
  </w:sdt>
  <w:p w14:paraId="14446727" w14:textId="77777777" w:rsidR="005571BF" w:rsidRDefault="005571B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E2D"/>
    <w:multiLevelType w:val="hybridMultilevel"/>
    <w:tmpl w:val="72406452"/>
    <w:lvl w:ilvl="0" w:tplc="4DC03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492115"/>
    <w:multiLevelType w:val="hybridMultilevel"/>
    <w:tmpl w:val="D6761F9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B46991"/>
    <w:multiLevelType w:val="hybridMultilevel"/>
    <w:tmpl w:val="7154200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B7957BD"/>
    <w:multiLevelType w:val="hybridMultilevel"/>
    <w:tmpl w:val="51B27B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85B07E1"/>
    <w:multiLevelType w:val="hybridMultilevel"/>
    <w:tmpl w:val="06C0695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C5F216F"/>
    <w:multiLevelType w:val="hybridMultilevel"/>
    <w:tmpl w:val="93CA1E00"/>
    <w:lvl w:ilvl="0" w:tplc="4468A7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1AB5A7A"/>
    <w:multiLevelType w:val="hybridMultilevel"/>
    <w:tmpl w:val="BB3EF312"/>
    <w:lvl w:ilvl="0" w:tplc="3F58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153DF2"/>
    <w:multiLevelType w:val="hybridMultilevel"/>
    <w:tmpl w:val="75CC981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9821DA3"/>
    <w:multiLevelType w:val="hybridMultilevel"/>
    <w:tmpl w:val="06DA2C3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AFE7EA9"/>
    <w:multiLevelType w:val="hybridMultilevel"/>
    <w:tmpl w:val="D13434E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C3077E0"/>
    <w:multiLevelType w:val="hybridMultilevel"/>
    <w:tmpl w:val="B0482D50"/>
    <w:lvl w:ilvl="0" w:tplc="FCCE38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CA01DB"/>
    <w:multiLevelType w:val="hybridMultilevel"/>
    <w:tmpl w:val="C7DE4B52"/>
    <w:lvl w:ilvl="0" w:tplc="F2CC31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5736B2"/>
    <w:multiLevelType w:val="hybridMultilevel"/>
    <w:tmpl w:val="FCCA89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A1D91"/>
    <w:multiLevelType w:val="hybridMultilevel"/>
    <w:tmpl w:val="E088755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32B7C86"/>
    <w:multiLevelType w:val="hybridMultilevel"/>
    <w:tmpl w:val="DA50C3A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87A37B4"/>
    <w:multiLevelType w:val="hybridMultilevel"/>
    <w:tmpl w:val="441C41AE"/>
    <w:lvl w:ilvl="0" w:tplc="F8103B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B2630C"/>
    <w:multiLevelType w:val="hybridMultilevel"/>
    <w:tmpl w:val="A8C4DD10"/>
    <w:lvl w:ilvl="0" w:tplc="29D2E87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7" w15:restartNumberingAfterBreak="0">
    <w:nsid w:val="49BB4196"/>
    <w:multiLevelType w:val="hybridMultilevel"/>
    <w:tmpl w:val="2BD62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28690B"/>
    <w:multiLevelType w:val="hybridMultilevel"/>
    <w:tmpl w:val="5736488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56849A5"/>
    <w:multiLevelType w:val="hybridMultilevel"/>
    <w:tmpl w:val="82B26788"/>
    <w:lvl w:ilvl="0" w:tplc="2E1E99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37533B"/>
    <w:multiLevelType w:val="hybridMultilevel"/>
    <w:tmpl w:val="3B94ED6A"/>
    <w:lvl w:ilvl="0" w:tplc="5ED0C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9AF4C99"/>
    <w:multiLevelType w:val="hybridMultilevel"/>
    <w:tmpl w:val="9762F22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C306336"/>
    <w:multiLevelType w:val="hybridMultilevel"/>
    <w:tmpl w:val="2794C6E2"/>
    <w:lvl w:ilvl="0" w:tplc="5840E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D8340BF"/>
    <w:multiLevelType w:val="hybridMultilevel"/>
    <w:tmpl w:val="5642AF4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E4C4D56"/>
    <w:multiLevelType w:val="hybridMultilevel"/>
    <w:tmpl w:val="5F2A2DDE"/>
    <w:lvl w:ilvl="0" w:tplc="04260005">
      <w:start w:val="1"/>
      <w:numFmt w:val="bullet"/>
      <w:lvlText w:val=""/>
      <w:lvlJc w:val="left"/>
      <w:pPr>
        <w:ind w:left="1146" w:hanging="360"/>
      </w:pPr>
      <w:rPr>
        <w:rFonts w:ascii="Wingdings" w:hAnsi="Wingdings" w:hint="default"/>
      </w:rPr>
    </w:lvl>
    <w:lvl w:ilvl="1" w:tplc="04260005">
      <w:start w:val="1"/>
      <w:numFmt w:val="bullet"/>
      <w:lvlText w:val=""/>
      <w:lvlJc w:val="left"/>
      <w:pPr>
        <w:ind w:left="1866" w:hanging="360"/>
      </w:pPr>
      <w:rPr>
        <w:rFonts w:ascii="Wingdings" w:hAnsi="Wingdings"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B8C296E"/>
    <w:multiLevelType w:val="hybridMultilevel"/>
    <w:tmpl w:val="0470754A"/>
    <w:lvl w:ilvl="0" w:tplc="04260005">
      <w:start w:val="1"/>
      <w:numFmt w:val="bullet"/>
      <w:lvlText w:val=""/>
      <w:lvlJc w:val="left"/>
      <w:pPr>
        <w:ind w:left="720" w:hanging="360"/>
      </w:pPr>
      <w:rPr>
        <w:rFonts w:ascii="Wingdings" w:hAnsi="Wingdings" w:hint="default"/>
      </w:rPr>
    </w:lvl>
    <w:lvl w:ilvl="1" w:tplc="1A989188">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906D78"/>
    <w:multiLevelType w:val="hybridMultilevel"/>
    <w:tmpl w:val="E148307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71CD121C"/>
    <w:multiLevelType w:val="hybridMultilevel"/>
    <w:tmpl w:val="C70EE7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410550E"/>
    <w:multiLevelType w:val="hybridMultilevel"/>
    <w:tmpl w:val="858858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F36383"/>
    <w:multiLevelType w:val="hybridMultilevel"/>
    <w:tmpl w:val="6E34523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55643D4"/>
    <w:multiLevelType w:val="hybridMultilevel"/>
    <w:tmpl w:val="3514CA7E"/>
    <w:lvl w:ilvl="0" w:tplc="C3644480">
      <w:numFmt w:val="bullet"/>
      <w:lvlText w:val=""/>
      <w:lvlJc w:val="left"/>
      <w:pPr>
        <w:ind w:left="420" w:hanging="360"/>
      </w:pPr>
      <w:rPr>
        <w:rFonts w:ascii="Symbol" w:eastAsiaTheme="minorHAns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75C01BB1"/>
    <w:multiLevelType w:val="hybridMultilevel"/>
    <w:tmpl w:val="DA50C3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5C97462"/>
    <w:multiLevelType w:val="hybridMultilevel"/>
    <w:tmpl w:val="D2F0E00E"/>
    <w:lvl w:ilvl="0" w:tplc="04260005">
      <w:start w:val="1"/>
      <w:numFmt w:val="bullet"/>
      <w:lvlText w:val=""/>
      <w:lvlJc w:val="left"/>
      <w:pPr>
        <w:ind w:left="1440" w:hanging="360"/>
      </w:pPr>
      <w:rPr>
        <w:rFonts w:ascii="Wingdings" w:hAnsi="Wingdings" w:hint="default"/>
      </w:rPr>
    </w:lvl>
    <w:lvl w:ilvl="1" w:tplc="2B6AEEEC">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099374072">
    <w:abstractNumId w:val="29"/>
  </w:num>
  <w:num w:numId="2" w16cid:durableId="540828887">
    <w:abstractNumId w:val="4"/>
  </w:num>
  <w:num w:numId="3" w16cid:durableId="1794862078">
    <w:abstractNumId w:val="18"/>
  </w:num>
  <w:num w:numId="4" w16cid:durableId="791167327">
    <w:abstractNumId w:val="7"/>
  </w:num>
  <w:num w:numId="5" w16cid:durableId="1814566036">
    <w:abstractNumId w:val="12"/>
  </w:num>
  <w:num w:numId="6" w16cid:durableId="1844659111">
    <w:abstractNumId w:val="32"/>
  </w:num>
  <w:num w:numId="7" w16cid:durableId="1690256014">
    <w:abstractNumId w:val="2"/>
  </w:num>
  <w:num w:numId="8" w16cid:durableId="1121799520">
    <w:abstractNumId w:val="24"/>
  </w:num>
  <w:num w:numId="9" w16cid:durableId="5188126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481147">
    <w:abstractNumId w:val="27"/>
  </w:num>
  <w:num w:numId="11" w16cid:durableId="815072502">
    <w:abstractNumId w:val="25"/>
  </w:num>
  <w:num w:numId="12" w16cid:durableId="1859347303">
    <w:abstractNumId w:val="8"/>
  </w:num>
  <w:num w:numId="13" w16cid:durableId="39508240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96177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9127971">
    <w:abstractNumId w:val="15"/>
  </w:num>
  <w:num w:numId="16" w16cid:durableId="1655186299">
    <w:abstractNumId w:val="13"/>
  </w:num>
  <w:num w:numId="17" w16cid:durableId="1657957627">
    <w:abstractNumId w:val="23"/>
  </w:num>
  <w:num w:numId="18" w16cid:durableId="90127478">
    <w:abstractNumId w:val="11"/>
  </w:num>
  <w:num w:numId="19" w16cid:durableId="1023366205">
    <w:abstractNumId w:val="28"/>
  </w:num>
  <w:num w:numId="20" w16cid:durableId="841358540">
    <w:abstractNumId w:val="17"/>
  </w:num>
  <w:num w:numId="21" w16cid:durableId="489102178">
    <w:abstractNumId w:val="0"/>
  </w:num>
  <w:num w:numId="22" w16cid:durableId="1945572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4083806">
    <w:abstractNumId w:val="22"/>
  </w:num>
  <w:num w:numId="24" w16cid:durableId="205067707">
    <w:abstractNumId w:val="19"/>
  </w:num>
  <w:num w:numId="25" w16cid:durableId="1683699282">
    <w:abstractNumId w:val="20"/>
  </w:num>
  <w:num w:numId="26" w16cid:durableId="20282372">
    <w:abstractNumId w:val="3"/>
  </w:num>
  <w:num w:numId="27" w16cid:durableId="428813597">
    <w:abstractNumId w:val="14"/>
  </w:num>
  <w:num w:numId="28" w16cid:durableId="427192286">
    <w:abstractNumId w:val="6"/>
  </w:num>
  <w:num w:numId="29" w16cid:durableId="800195668">
    <w:abstractNumId w:val="9"/>
  </w:num>
  <w:num w:numId="30" w16cid:durableId="2006781290">
    <w:abstractNumId w:val="5"/>
  </w:num>
  <w:num w:numId="31" w16cid:durableId="98716853">
    <w:abstractNumId w:val="30"/>
  </w:num>
  <w:num w:numId="32" w16cid:durableId="111362165">
    <w:abstractNumId w:val="31"/>
  </w:num>
  <w:num w:numId="33" w16cid:durableId="591208164">
    <w:abstractNumId w:val="21"/>
  </w:num>
  <w:num w:numId="34" w16cid:durableId="676616317">
    <w:abstractNumId w:val="10"/>
  </w:num>
  <w:num w:numId="35" w16cid:durableId="1078601820">
    <w:abstractNumId w:val="1"/>
  </w:num>
  <w:num w:numId="36" w16cid:durableId="18637868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A4"/>
    <w:rsid w:val="00000C10"/>
    <w:rsid w:val="00001120"/>
    <w:rsid w:val="00004284"/>
    <w:rsid w:val="00006697"/>
    <w:rsid w:val="00006E56"/>
    <w:rsid w:val="000070C1"/>
    <w:rsid w:val="00011109"/>
    <w:rsid w:val="000111A8"/>
    <w:rsid w:val="000114B2"/>
    <w:rsid w:val="00014A9E"/>
    <w:rsid w:val="00015B0D"/>
    <w:rsid w:val="00015C25"/>
    <w:rsid w:val="00015D7B"/>
    <w:rsid w:val="0001602F"/>
    <w:rsid w:val="000173E9"/>
    <w:rsid w:val="0001781D"/>
    <w:rsid w:val="00020B3A"/>
    <w:rsid w:val="00020E14"/>
    <w:rsid w:val="00021E2D"/>
    <w:rsid w:val="00023391"/>
    <w:rsid w:val="00025B33"/>
    <w:rsid w:val="00026B06"/>
    <w:rsid w:val="00026B93"/>
    <w:rsid w:val="000276FC"/>
    <w:rsid w:val="00027BB0"/>
    <w:rsid w:val="00030FC6"/>
    <w:rsid w:val="000311C7"/>
    <w:rsid w:val="0003144A"/>
    <w:rsid w:val="00033623"/>
    <w:rsid w:val="000344F4"/>
    <w:rsid w:val="00034B85"/>
    <w:rsid w:val="000353DB"/>
    <w:rsid w:val="00036680"/>
    <w:rsid w:val="000366F8"/>
    <w:rsid w:val="00036D98"/>
    <w:rsid w:val="000375EF"/>
    <w:rsid w:val="00037744"/>
    <w:rsid w:val="000402EB"/>
    <w:rsid w:val="00040C9C"/>
    <w:rsid w:val="00042641"/>
    <w:rsid w:val="00043418"/>
    <w:rsid w:val="000448B3"/>
    <w:rsid w:val="00045321"/>
    <w:rsid w:val="00046D7B"/>
    <w:rsid w:val="0004779D"/>
    <w:rsid w:val="00047C0E"/>
    <w:rsid w:val="00050D64"/>
    <w:rsid w:val="000519DE"/>
    <w:rsid w:val="00051B8B"/>
    <w:rsid w:val="0005297C"/>
    <w:rsid w:val="00053C42"/>
    <w:rsid w:val="00055CB7"/>
    <w:rsid w:val="00055EA7"/>
    <w:rsid w:val="00057C54"/>
    <w:rsid w:val="00063B9C"/>
    <w:rsid w:val="00064064"/>
    <w:rsid w:val="00065F8B"/>
    <w:rsid w:val="000667CA"/>
    <w:rsid w:val="00067296"/>
    <w:rsid w:val="000672E7"/>
    <w:rsid w:val="00067385"/>
    <w:rsid w:val="0007039E"/>
    <w:rsid w:val="00070477"/>
    <w:rsid w:val="00071ECB"/>
    <w:rsid w:val="000722D9"/>
    <w:rsid w:val="000727C4"/>
    <w:rsid w:val="000735AC"/>
    <w:rsid w:val="0007497D"/>
    <w:rsid w:val="00074E84"/>
    <w:rsid w:val="000756D2"/>
    <w:rsid w:val="000757FA"/>
    <w:rsid w:val="00075834"/>
    <w:rsid w:val="000773C6"/>
    <w:rsid w:val="00077FF6"/>
    <w:rsid w:val="00080C06"/>
    <w:rsid w:val="00081208"/>
    <w:rsid w:val="00081536"/>
    <w:rsid w:val="00081AB5"/>
    <w:rsid w:val="00081B0A"/>
    <w:rsid w:val="00081FFF"/>
    <w:rsid w:val="000834A4"/>
    <w:rsid w:val="000840FE"/>
    <w:rsid w:val="000841FD"/>
    <w:rsid w:val="00084310"/>
    <w:rsid w:val="000849A7"/>
    <w:rsid w:val="00085053"/>
    <w:rsid w:val="00085296"/>
    <w:rsid w:val="0008650B"/>
    <w:rsid w:val="00086521"/>
    <w:rsid w:val="000879F2"/>
    <w:rsid w:val="00087A38"/>
    <w:rsid w:val="00093087"/>
    <w:rsid w:val="000938C7"/>
    <w:rsid w:val="000949A2"/>
    <w:rsid w:val="000951C9"/>
    <w:rsid w:val="00095D98"/>
    <w:rsid w:val="00095E06"/>
    <w:rsid w:val="00096B59"/>
    <w:rsid w:val="000975E1"/>
    <w:rsid w:val="000A08DF"/>
    <w:rsid w:val="000A0A19"/>
    <w:rsid w:val="000A12FB"/>
    <w:rsid w:val="000A2435"/>
    <w:rsid w:val="000A317D"/>
    <w:rsid w:val="000A3230"/>
    <w:rsid w:val="000A38E1"/>
    <w:rsid w:val="000A4830"/>
    <w:rsid w:val="000A4D78"/>
    <w:rsid w:val="000A675D"/>
    <w:rsid w:val="000A6DAC"/>
    <w:rsid w:val="000B071F"/>
    <w:rsid w:val="000B1124"/>
    <w:rsid w:val="000B1EFA"/>
    <w:rsid w:val="000B347F"/>
    <w:rsid w:val="000B4753"/>
    <w:rsid w:val="000B5349"/>
    <w:rsid w:val="000B6625"/>
    <w:rsid w:val="000B6A8E"/>
    <w:rsid w:val="000B6FD0"/>
    <w:rsid w:val="000C2EE5"/>
    <w:rsid w:val="000C2F45"/>
    <w:rsid w:val="000C4406"/>
    <w:rsid w:val="000C5637"/>
    <w:rsid w:val="000C57DB"/>
    <w:rsid w:val="000C5D2C"/>
    <w:rsid w:val="000C6BCD"/>
    <w:rsid w:val="000C7C6E"/>
    <w:rsid w:val="000C7C8B"/>
    <w:rsid w:val="000C7F5A"/>
    <w:rsid w:val="000D0114"/>
    <w:rsid w:val="000D1BF4"/>
    <w:rsid w:val="000D42F0"/>
    <w:rsid w:val="000D4401"/>
    <w:rsid w:val="000D5137"/>
    <w:rsid w:val="000D51B4"/>
    <w:rsid w:val="000D5D0D"/>
    <w:rsid w:val="000D5D9B"/>
    <w:rsid w:val="000D6FC3"/>
    <w:rsid w:val="000D70C2"/>
    <w:rsid w:val="000D731C"/>
    <w:rsid w:val="000D77F8"/>
    <w:rsid w:val="000E0FFE"/>
    <w:rsid w:val="000E1BD9"/>
    <w:rsid w:val="000E1EA9"/>
    <w:rsid w:val="000E28CD"/>
    <w:rsid w:val="000E2E03"/>
    <w:rsid w:val="000E3862"/>
    <w:rsid w:val="000E3DE5"/>
    <w:rsid w:val="000E45F1"/>
    <w:rsid w:val="000E4C12"/>
    <w:rsid w:val="000E5A73"/>
    <w:rsid w:val="000E5F50"/>
    <w:rsid w:val="000E6FBC"/>
    <w:rsid w:val="000E765C"/>
    <w:rsid w:val="000E76BD"/>
    <w:rsid w:val="000F0407"/>
    <w:rsid w:val="000F0BFC"/>
    <w:rsid w:val="000F0C68"/>
    <w:rsid w:val="000F1B2A"/>
    <w:rsid w:val="000F2082"/>
    <w:rsid w:val="000F2729"/>
    <w:rsid w:val="000F30A0"/>
    <w:rsid w:val="000F3E86"/>
    <w:rsid w:val="000F428D"/>
    <w:rsid w:val="000F42B0"/>
    <w:rsid w:val="000F47B5"/>
    <w:rsid w:val="000F48DD"/>
    <w:rsid w:val="000F4CC6"/>
    <w:rsid w:val="000F4E24"/>
    <w:rsid w:val="000F52D5"/>
    <w:rsid w:val="000F59C3"/>
    <w:rsid w:val="000F666B"/>
    <w:rsid w:val="000F6995"/>
    <w:rsid w:val="001012E6"/>
    <w:rsid w:val="00101AA5"/>
    <w:rsid w:val="00101E11"/>
    <w:rsid w:val="001030FA"/>
    <w:rsid w:val="00104637"/>
    <w:rsid w:val="001050A1"/>
    <w:rsid w:val="0010549A"/>
    <w:rsid w:val="00105668"/>
    <w:rsid w:val="001065F3"/>
    <w:rsid w:val="0010666E"/>
    <w:rsid w:val="001078DE"/>
    <w:rsid w:val="001111AB"/>
    <w:rsid w:val="0011163E"/>
    <w:rsid w:val="00111EEE"/>
    <w:rsid w:val="00111F22"/>
    <w:rsid w:val="00112B06"/>
    <w:rsid w:val="00113D98"/>
    <w:rsid w:val="001166FE"/>
    <w:rsid w:val="001178B7"/>
    <w:rsid w:val="00120903"/>
    <w:rsid w:val="00120F3F"/>
    <w:rsid w:val="001212A0"/>
    <w:rsid w:val="00121A10"/>
    <w:rsid w:val="001222C1"/>
    <w:rsid w:val="00122765"/>
    <w:rsid w:val="00122F45"/>
    <w:rsid w:val="001237AD"/>
    <w:rsid w:val="00123BEF"/>
    <w:rsid w:val="0012662C"/>
    <w:rsid w:val="00126D38"/>
    <w:rsid w:val="00130B7C"/>
    <w:rsid w:val="00130F67"/>
    <w:rsid w:val="001317BA"/>
    <w:rsid w:val="00131DCF"/>
    <w:rsid w:val="00131ECE"/>
    <w:rsid w:val="0013224C"/>
    <w:rsid w:val="0013362E"/>
    <w:rsid w:val="00135350"/>
    <w:rsid w:val="00135CAA"/>
    <w:rsid w:val="00136342"/>
    <w:rsid w:val="00137332"/>
    <w:rsid w:val="001373BA"/>
    <w:rsid w:val="00137491"/>
    <w:rsid w:val="0014090D"/>
    <w:rsid w:val="00141321"/>
    <w:rsid w:val="00141614"/>
    <w:rsid w:val="001430A2"/>
    <w:rsid w:val="00144263"/>
    <w:rsid w:val="00145151"/>
    <w:rsid w:val="001452FC"/>
    <w:rsid w:val="00145F71"/>
    <w:rsid w:val="00147758"/>
    <w:rsid w:val="00150BA0"/>
    <w:rsid w:val="00151DFB"/>
    <w:rsid w:val="00151E76"/>
    <w:rsid w:val="0015230D"/>
    <w:rsid w:val="001534B7"/>
    <w:rsid w:val="00155025"/>
    <w:rsid w:val="00155A1D"/>
    <w:rsid w:val="001560E1"/>
    <w:rsid w:val="001569A6"/>
    <w:rsid w:val="00156FE8"/>
    <w:rsid w:val="001600E1"/>
    <w:rsid w:val="0016023B"/>
    <w:rsid w:val="00160A48"/>
    <w:rsid w:val="001613B0"/>
    <w:rsid w:val="001613D9"/>
    <w:rsid w:val="00161416"/>
    <w:rsid w:val="00162454"/>
    <w:rsid w:val="00162FA2"/>
    <w:rsid w:val="0016451C"/>
    <w:rsid w:val="00165B07"/>
    <w:rsid w:val="00166653"/>
    <w:rsid w:val="00166CFB"/>
    <w:rsid w:val="001703BC"/>
    <w:rsid w:val="0017250C"/>
    <w:rsid w:val="0017535B"/>
    <w:rsid w:val="00175615"/>
    <w:rsid w:val="00175CBB"/>
    <w:rsid w:val="00177714"/>
    <w:rsid w:val="00177824"/>
    <w:rsid w:val="0018175B"/>
    <w:rsid w:val="00181B88"/>
    <w:rsid w:val="00181EC5"/>
    <w:rsid w:val="00183754"/>
    <w:rsid w:val="00183877"/>
    <w:rsid w:val="00183F28"/>
    <w:rsid w:val="001850E0"/>
    <w:rsid w:val="00185334"/>
    <w:rsid w:val="0018539C"/>
    <w:rsid w:val="00190712"/>
    <w:rsid w:val="00190BFC"/>
    <w:rsid w:val="00191416"/>
    <w:rsid w:val="001914A3"/>
    <w:rsid w:val="00192436"/>
    <w:rsid w:val="00192B4E"/>
    <w:rsid w:val="001936EE"/>
    <w:rsid w:val="001950C8"/>
    <w:rsid w:val="00196DF8"/>
    <w:rsid w:val="001A10B4"/>
    <w:rsid w:val="001A3843"/>
    <w:rsid w:val="001A4281"/>
    <w:rsid w:val="001A5C5B"/>
    <w:rsid w:val="001A732D"/>
    <w:rsid w:val="001B0F83"/>
    <w:rsid w:val="001B1F66"/>
    <w:rsid w:val="001B3C06"/>
    <w:rsid w:val="001B3DA8"/>
    <w:rsid w:val="001B3E5E"/>
    <w:rsid w:val="001B499F"/>
    <w:rsid w:val="001C05E2"/>
    <w:rsid w:val="001C2B5A"/>
    <w:rsid w:val="001C3471"/>
    <w:rsid w:val="001C4206"/>
    <w:rsid w:val="001C5816"/>
    <w:rsid w:val="001C60CC"/>
    <w:rsid w:val="001C6409"/>
    <w:rsid w:val="001C7771"/>
    <w:rsid w:val="001D04EC"/>
    <w:rsid w:val="001D0850"/>
    <w:rsid w:val="001D1DFF"/>
    <w:rsid w:val="001D341D"/>
    <w:rsid w:val="001D3971"/>
    <w:rsid w:val="001D3FBE"/>
    <w:rsid w:val="001D62F3"/>
    <w:rsid w:val="001E1636"/>
    <w:rsid w:val="001E2306"/>
    <w:rsid w:val="001E3874"/>
    <w:rsid w:val="001E4104"/>
    <w:rsid w:val="001E547E"/>
    <w:rsid w:val="001E6243"/>
    <w:rsid w:val="001E6ED5"/>
    <w:rsid w:val="001E7166"/>
    <w:rsid w:val="001E775A"/>
    <w:rsid w:val="001F07DF"/>
    <w:rsid w:val="001F2661"/>
    <w:rsid w:val="001F34AF"/>
    <w:rsid w:val="001F3FE3"/>
    <w:rsid w:val="001F47E1"/>
    <w:rsid w:val="001F5173"/>
    <w:rsid w:val="001F527F"/>
    <w:rsid w:val="001F7976"/>
    <w:rsid w:val="00203722"/>
    <w:rsid w:val="002054B2"/>
    <w:rsid w:val="00205E19"/>
    <w:rsid w:val="002069B1"/>
    <w:rsid w:val="00206BBD"/>
    <w:rsid w:val="00206CF2"/>
    <w:rsid w:val="00206D42"/>
    <w:rsid w:val="00207C34"/>
    <w:rsid w:val="00210826"/>
    <w:rsid w:val="00210D21"/>
    <w:rsid w:val="002122E1"/>
    <w:rsid w:val="00213F99"/>
    <w:rsid w:val="0021459B"/>
    <w:rsid w:val="002145F1"/>
    <w:rsid w:val="002154A2"/>
    <w:rsid w:val="00215A7D"/>
    <w:rsid w:val="0021607C"/>
    <w:rsid w:val="00216255"/>
    <w:rsid w:val="002174F8"/>
    <w:rsid w:val="0022112F"/>
    <w:rsid w:val="002217E0"/>
    <w:rsid w:val="00222226"/>
    <w:rsid w:val="002224C9"/>
    <w:rsid w:val="00222564"/>
    <w:rsid w:val="00222E71"/>
    <w:rsid w:val="002231E9"/>
    <w:rsid w:val="00223234"/>
    <w:rsid w:val="00223BB6"/>
    <w:rsid w:val="00224917"/>
    <w:rsid w:val="00224E9B"/>
    <w:rsid w:val="00225419"/>
    <w:rsid w:val="002262F2"/>
    <w:rsid w:val="00226690"/>
    <w:rsid w:val="00227FEA"/>
    <w:rsid w:val="002319FB"/>
    <w:rsid w:val="00231F30"/>
    <w:rsid w:val="002326D8"/>
    <w:rsid w:val="00233009"/>
    <w:rsid w:val="00233B4A"/>
    <w:rsid w:val="00233F52"/>
    <w:rsid w:val="0023474D"/>
    <w:rsid w:val="00234DF2"/>
    <w:rsid w:val="00234E6E"/>
    <w:rsid w:val="00235500"/>
    <w:rsid w:val="0023555A"/>
    <w:rsid w:val="00237039"/>
    <w:rsid w:val="002414C2"/>
    <w:rsid w:val="00241B8A"/>
    <w:rsid w:val="00242280"/>
    <w:rsid w:val="002437E5"/>
    <w:rsid w:val="002438DF"/>
    <w:rsid w:val="00243BF5"/>
    <w:rsid w:val="00245535"/>
    <w:rsid w:val="002462EC"/>
    <w:rsid w:val="00246627"/>
    <w:rsid w:val="00247D53"/>
    <w:rsid w:val="00247D92"/>
    <w:rsid w:val="0025031C"/>
    <w:rsid w:val="00250A54"/>
    <w:rsid w:val="00251687"/>
    <w:rsid w:val="0025193A"/>
    <w:rsid w:val="00251F32"/>
    <w:rsid w:val="002522DC"/>
    <w:rsid w:val="00252B94"/>
    <w:rsid w:val="00255355"/>
    <w:rsid w:val="002558C4"/>
    <w:rsid w:val="0025783D"/>
    <w:rsid w:val="00257D0B"/>
    <w:rsid w:val="002607F1"/>
    <w:rsid w:val="00261169"/>
    <w:rsid w:val="002619C2"/>
    <w:rsid w:val="0026200E"/>
    <w:rsid w:val="002636B2"/>
    <w:rsid w:val="00263B7F"/>
    <w:rsid w:val="00263CC6"/>
    <w:rsid w:val="00264507"/>
    <w:rsid w:val="00264E12"/>
    <w:rsid w:val="00264E2A"/>
    <w:rsid w:val="00265F8D"/>
    <w:rsid w:val="00266692"/>
    <w:rsid w:val="0026686B"/>
    <w:rsid w:val="00266939"/>
    <w:rsid w:val="002672C0"/>
    <w:rsid w:val="00267853"/>
    <w:rsid w:val="00267BF3"/>
    <w:rsid w:val="0027077D"/>
    <w:rsid w:val="00270F5B"/>
    <w:rsid w:val="00272811"/>
    <w:rsid w:val="002730F0"/>
    <w:rsid w:val="002733B9"/>
    <w:rsid w:val="0027645B"/>
    <w:rsid w:val="00277DFD"/>
    <w:rsid w:val="00277F5F"/>
    <w:rsid w:val="00280064"/>
    <w:rsid w:val="00283198"/>
    <w:rsid w:val="0028403C"/>
    <w:rsid w:val="00284A21"/>
    <w:rsid w:val="00286013"/>
    <w:rsid w:val="00286922"/>
    <w:rsid w:val="002874B4"/>
    <w:rsid w:val="00287590"/>
    <w:rsid w:val="00290922"/>
    <w:rsid w:val="00290ED6"/>
    <w:rsid w:val="00291B23"/>
    <w:rsid w:val="00292088"/>
    <w:rsid w:val="00292432"/>
    <w:rsid w:val="0029283A"/>
    <w:rsid w:val="00292FA3"/>
    <w:rsid w:val="002937E9"/>
    <w:rsid w:val="00293820"/>
    <w:rsid w:val="00294EDC"/>
    <w:rsid w:val="002956AB"/>
    <w:rsid w:val="002956DC"/>
    <w:rsid w:val="0029576C"/>
    <w:rsid w:val="002973FA"/>
    <w:rsid w:val="002974D4"/>
    <w:rsid w:val="0029756A"/>
    <w:rsid w:val="002976A7"/>
    <w:rsid w:val="00297B6F"/>
    <w:rsid w:val="002A03B4"/>
    <w:rsid w:val="002A2F74"/>
    <w:rsid w:val="002A3BEF"/>
    <w:rsid w:val="002A44A1"/>
    <w:rsid w:val="002A538A"/>
    <w:rsid w:val="002A55EC"/>
    <w:rsid w:val="002A5672"/>
    <w:rsid w:val="002A6A9D"/>
    <w:rsid w:val="002A7262"/>
    <w:rsid w:val="002A7662"/>
    <w:rsid w:val="002A7DE4"/>
    <w:rsid w:val="002B01A0"/>
    <w:rsid w:val="002B0974"/>
    <w:rsid w:val="002B0CD3"/>
    <w:rsid w:val="002B1629"/>
    <w:rsid w:val="002B1A5F"/>
    <w:rsid w:val="002B27EC"/>
    <w:rsid w:val="002B2CFD"/>
    <w:rsid w:val="002B3CAD"/>
    <w:rsid w:val="002B4075"/>
    <w:rsid w:val="002B4ADB"/>
    <w:rsid w:val="002B5867"/>
    <w:rsid w:val="002B7F46"/>
    <w:rsid w:val="002C2077"/>
    <w:rsid w:val="002C4277"/>
    <w:rsid w:val="002C6159"/>
    <w:rsid w:val="002C647F"/>
    <w:rsid w:val="002C64F3"/>
    <w:rsid w:val="002C74B3"/>
    <w:rsid w:val="002D003F"/>
    <w:rsid w:val="002D01B5"/>
    <w:rsid w:val="002D048D"/>
    <w:rsid w:val="002D0FF4"/>
    <w:rsid w:val="002D1C31"/>
    <w:rsid w:val="002D2AA3"/>
    <w:rsid w:val="002D3951"/>
    <w:rsid w:val="002D6A04"/>
    <w:rsid w:val="002D6CAF"/>
    <w:rsid w:val="002D768F"/>
    <w:rsid w:val="002E06BF"/>
    <w:rsid w:val="002E1D10"/>
    <w:rsid w:val="002E1F31"/>
    <w:rsid w:val="002E25D1"/>
    <w:rsid w:val="002E25F0"/>
    <w:rsid w:val="002E3EE3"/>
    <w:rsid w:val="002E4590"/>
    <w:rsid w:val="002E4AE0"/>
    <w:rsid w:val="002E5719"/>
    <w:rsid w:val="002E59F8"/>
    <w:rsid w:val="002E5FA1"/>
    <w:rsid w:val="002E705C"/>
    <w:rsid w:val="002F1572"/>
    <w:rsid w:val="002F18E2"/>
    <w:rsid w:val="002F1FC4"/>
    <w:rsid w:val="002F20A2"/>
    <w:rsid w:val="002F38D3"/>
    <w:rsid w:val="002F4029"/>
    <w:rsid w:val="002F43AF"/>
    <w:rsid w:val="002F492F"/>
    <w:rsid w:val="002F4C0C"/>
    <w:rsid w:val="002F5C2A"/>
    <w:rsid w:val="002F5E70"/>
    <w:rsid w:val="002F5ECC"/>
    <w:rsid w:val="002F5FF4"/>
    <w:rsid w:val="002F6745"/>
    <w:rsid w:val="002F6D74"/>
    <w:rsid w:val="002F7A26"/>
    <w:rsid w:val="00300A88"/>
    <w:rsid w:val="00301F43"/>
    <w:rsid w:val="003021C2"/>
    <w:rsid w:val="00303DB3"/>
    <w:rsid w:val="00303E1E"/>
    <w:rsid w:val="00304F85"/>
    <w:rsid w:val="00306A6F"/>
    <w:rsid w:val="00306ABE"/>
    <w:rsid w:val="003070D9"/>
    <w:rsid w:val="003076A9"/>
    <w:rsid w:val="00307ABD"/>
    <w:rsid w:val="003107DF"/>
    <w:rsid w:val="0031095B"/>
    <w:rsid w:val="00311789"/>
    <w:rsid w:val="00311D63"/>
    <w:rsid w:val="00313116"/>
    <w:rsid w:val="00313218"/>
    <w:rsid w:val="003135AF"/>
    <w:rsid w:val="00314910"/>
    <w:rsid w:val="00315BA5"/>
    <w:rsid w:val="00316122"/>
    <w:rsid w:val="00316755"/>
    <w:rsid w:val="003206E7"/>
    <w:rsid w:val="00320AAF"/>
    <w:rsid w:val="00321034"/>
    <w:rsid w:val="003218CE"/>
    <w:rsid w:val="00322A29"/>
    <w:rsid w:val="003234E9"/>
    <w:rsid w:val="00323DCA"/>
    <w:rsid w:val="00326631"/>
    <w:rsid w:val="00326DC6"/>
    <w:rsid w:val="00326E5B"/>
    <w:rsid w:val="00330F0B"/>
    <w:rsid w:val="00333133"/>
    <w:rsid w:val="00333DE9"/>
    <w:rsid w:val="00334135"/>
    <w:rsid w:val="00335B96"/>
    <w:rsid w:val="003369D5"/>
    <w:rsid w:val="00336C91"/>
    <w:rsid w:val="003374CB"/>
    <w:rsid w:val="00340219"/>
    <w:rsid w:val="00341AFA"/>
    <w:rsid w:val="003421C2"/>
    <w:rsid w:val="00342216"/>
    <w:rsid w:val="003427C6"/>
    <w:rsid w:val="00342F8C"/>
    <w:rsid w:val="00343699"/>
    <w:rsid w:val="00345070"/>
    <w:rsid w:val="003452EE"/>
    <w:rsid w:val="00345EA7"/>
    <w:rsid w:val="003472F7"/>
    <w:rsid w:val="00350142"/>
    <w:rsid w:val="0035070E"/>
    <w:rsid w:val="00350783"/>
    <w:rsid w:val="00350C5D"/>
    <w:rsid w:val="00350CD3"/>
    <w:rsid w:val="0035149D"/>
    <w:rsid w:val="00352B37"/>
    <w:rsid w:val="00353447"/>
    <w:rsid w:val="0035429A"/>
    <w:rsid w:val="00354408"/>
    <w:rsid w:val="003544E7"/>
    <w:rsid w:val="00355ECC"/>
    <w:rsid w:val="00356AB4"/>
    <w:rsid w:val="00357473"/>
    <w:rsid w:val="00357771"/>
    <w:rsid w:val="00357857"/>
    <w:rsid w:val="00357965"/>
    <w:rsid w:val="00360169"/>
    <w:rsid w:val="00361ADB"/>
    <w:rsid w:val="003631CD"/>
    <w:rsid w:val="003645A2"/>
    <w:rsid w:val="00365E81"/>
    <w:rsid w:val="003666C6"/>
    <w:rsid w:val="0037106D"/>
    <w:rsid w:val="00371C23"/>
    <w:rsid w:val="00373224"/>
    <w:rsid w:val="003733EA"/>
    <w:rsid w:val="00373C39"/>
    <w:rsid w:val="00374016"/>
    <w:rsid w:val="00374DAB"/>
    <w:rsid w:val="0037505C"/>
    <w:rsid w:val="003751FD"/>
    <w:rsid w:val="00375DD5"/>
    <w:rsid w:val="003761F0"/>
    <w:rsid w:val="00376391"/>
    <w:rsid w:val="00377FFB"/>
    <w:rsid w:val="0038292B"/>
    <w:rsid w:val="00383B19"/>
    <w:rsid w:val="00384B0B"/>
    <w:rsid w:val="00384D6D"/>
    <w:rsid w:val="00386F38"/>
    <w:rsid w:val="00387D78"/>
    <w:rsid w:val="00390B9F"/>
    <w:rsid w:val="00390CB1"/>
    <w:rsid w:val="00391D55"/>
    <w:rsid w:val="003922FE"/>
    <w:rsid w:val="003928C2"/>
    <w:rsid w:val="00393455"/>
    <w:rsid w:val="00393E86"/>
    <w:rsid w:val="00394673"/>
    <w:rsid w:val="00395C79"/>
    <w:rsid w:val="00395E58"/>
    <w:rsid w:val="00397AD3"/>
    <w:rsid w:val="003A17FB"/>
    <w:rsid w:val="003A3D77"/>
    <w:rsid w:val="003A3EB6"/>
    <w:rsid w:val="003A43C0"/>
    <w:rsid w:val="003A4735"/>
    <w:rsid w:val="003A5230"/>
    <w:rsid w:val="003A58F2"/>
    <w:rsid w:val="003A6A52"/>
    <w:rsid w:val="003A6DEC"/>
    <w:rsid w:val="003A7168"/>
    <w:rsid w:val="003B0670"/>
    <w:rsid w:val="003B22C3"/>
    <w:rsid w:val="003B25E4"/>
    <w:rsid w:val="003B2AA8"/>
    <w:rsid w:val="003B4821"/>
    <w:rsid w:val="003B5152"/>
    <w:rsid w:val="003B5B82"/>
    <w:rsid w:val="003B6BE5"/>
    <w:rsid w:val="003B723B"/>
    <w:rsid w:val="003B767F"/>
    <w:rsid w:val="003C165E"/>
    <w:rsid w:val="003C1812"/>
    <w:rsid w:val="003C18F3"/>
    <w:rsid w:val="003C1FB7"/>
    <w:rsid w:val="003C4BCE"/>
    <w:rsid w:val="003C522F"/>
    <w:rsid w:val="003C5ADB"/>
    <w:rsid w:val="003C6A13"/>
    <w:rsid w:val="003C740B"/>
    <w:rsid w:val="003D00D4"/>
    <w:rsid w:val="003D0D5B"/>
    <w:rsid w:val="003D266B"/>
    <w:rsid w:val="003D3224"/>
    <w:rsid w:val="003D5368"/>
    <w:rsid w:val="003D5DFB"/>
    <w:rsid w:val="003D5E28"/>
    <w:rsid w:val="003D7C06"/>
    <w:rsid w:val="003E091B"/>
    <w:rsid w:val="003E180A"/>
    <w:rsid w:val="003E1C28"/>
    <w:rsid w:val="003E3561"/>
    <w:rsid w:val="003E3695"/>
    <w:rsid w:val="003E3E23"/>
    <w:rsid w:val="003E3FAB"/>
    <w:rsid w:val="003E5225"/>
    <w:rsid w:val="003E5672"/>
    <w:rsid w:val="003E69D6"/>
    <w:rsid w:val="003E7146"/>
    <w:rsid w:val="003F035C"/>
    <w:rsid w:val="003F1160"/>
    <w:rsid w:val="003F17A6"/>
    <w:rsid w:val="003F23D6"/>
    <w:rsid w:val="003F28C7"/>
    <w:rsid w:val="003F2BB9"/>
    <w:rsid w:val="003F36E7"/>
    <w:rsid w:val="003F5665"/>
    <w:rsid w:val="003F5983"/>
    <w:rsid w:val="00402059"/>
    <w:rsid w:val="00402B69"/>
    <w:rsid w:val="00402B6A"/>
    <w:rsid w:val="004032A3"/>
    <w:rsid w:val="004037D4"/>
    <w:rsid w:val="00404D7C"/>
    <w:rsid w:val="00405281"/>
    <w:rsid w:val="004066DC"/>
    <w:rsid w:val="00407769"/>
    <w:rsid w:val="00407DC5"/>
    <w:rsid w:val="00410BC4"/>
    <w:rsid w:val="00411B4B"/>
    <w:rsid w:val="00412709"/>
    <w:rsid w:val="0041277E"/>
    <w:rsid w:val="00412AA4"/>
    <w:rsid w:val="0041357A"/>
    <w:rsid w:val="00414E96"/>
    <w:rsid w:val="004169A0"/>
    <w:rsid w:val="00416AE1"/>
    <w:rsid w:val="00416CDE"/>
    <w:rsid w:val="0041752E"/>
    <w:rsid w:val="00420423"/>
    <w:rsid w:val="0042070A"/>
    <w:rsid w:val="00422301"/>
    <w:rsid w:val="0042411D"/>
    <w:rsid w:val="00426983"/>
    <w:rsid w:val="00426B77"/>
    <w:rsid w:val="00427036"/>
    <w:rsid w:val="00427749"/>
    <w:rsid w:val="00427E5C"/>
    <w:rsid w:val="0043133D"/>
    <w:rsid w:val="0043144B"/>
    <w:rsid w:val="0043206D"/>
    <w:rsid w:val="00433C71"/>
    <w:rsid w:val="00434296"/>
    <w:rsid w:val="0043484A"/>
    <w:rsid w:val="00436889"/>
    <w:rsid w:val="00440179"/>
    <w:rsid w:val="00440548"/>
    <w:rsid w:val="00440B0A"/>
    <w:rsid w:val="00441921"/>
    <w:rsid w:val="00441D60"/>
    <w:rsid w:val="004466E7"/>
    <w:rsid w:val="00446B69"/>
    <w:rsid w:val="00447740"/>
    <w:rsid w:val="004521BB"/>
    <w:rsid w:val="00452F8F"/>
    <w:rsid w:val="0045337A"/>
    <w:rsid w:val="0045561F"/>
    <w:rsid w:val="00455A58"/>
    <w:rsid w:val="004569AD"/>
    <w:rsid w:val="00457769"/>
    <w:rsid w:val="00457C61"/>
    <w:rsid w:val="004605CB"/>
    <w:rsid w:val="00460F65"/>
    <w:rsid w:val="00462193"/>
    <w:rsid w:val="00462B29"/>
    <w:rsid w:val="00463888"/>
    <w:rsid w:val="00464111"/>
    <w:rsid w:val="00464943"/>
    <w:rsid w:val="004662D1"/>
    <w:rsid w:val="004664E3"/>
    <w:rsid w:val="00466F63"/>
    <w:rsid w:val="00470049"/>
    <w:rsid w:val="0047030B"/>
    <w:rsid w:val="00470FDD"/>
    <w:rsid w:val="004716CF"/>
    <w:rsid w:val="00475C72"/>
    <w:rsid w:val="004769A9"/>
    <w:rsid w:val="004775C7"/>
    <w:rsid w:val="00477982"/>
    <w:rsid w:val="00477B9C"/>
    <w:rsid w:val="00480247"/>
    <w:rsid w:val="0048196B"/>
    <w:rsid w:val="0048205E"/>
    <w:rsid w:val="0048235D"/>
    <w:rsid w:val="00483E5F"/>
    <w:rsid w:val="00484065"/>
    <w:rsid w:val="00484E41"/>
    <w:rsid w:val="00485BB2"/>
    <w:rsid w:val="0048660D"/>
    <w:rsid w:val="00486B18"/>
    <w:rsid w:val="004874E6"/>
    <w:rsid w:val="00487C53"/>
    <w:rsid w:val="00487CB0"/>
    <w:rsid w:val="0049036B"/>
    <w:rsid w:val="00490EEF"/>
    <w:rsid w:val="00491B2C"/>
    <w:rsid w:val="0049206E"/>
    <w:rsid w:val="0049289E"/>
    <w:rsid w:val="0049298A"/>
    <w:rsid w:val="00493923"/>
    <w:rsid w:val="00493A40"/>
    <w:rsid w:val="00494834"/>
    <w:rsid w:val="004949CC"/>
    <w:rsid w:val="00495B3C"/>
    <w:rsid w:val="00495EE1"/>
    <w:rsid w:val="00497742"/>
    <w:rsid w:val="004A1011"/>
    <w:rsid w:val="004A16B8"/>
    <w:rsid w:val="004A1A13"/>
    <w:rsid w:val="004A1D30"/>
    <w:rsid w:val="004A204E"/>
    <w:rsid w:val="004A2114"/>
    <w:rsid w:val="004A3C3E"/>
    <w:rsid w:val="004A3C7F"/>
    <w:rsid w:val="004A3D5B"/>
    <w:rsid w:val="004A3DD7"/>
    <w:rsid w:val="004A5722"/>
    <w:rsid w:val="004A63DE"/>
    <w:rsid w:val="004A64A4"/>
    <w:rsid w:val="004A6B92"/>
    <w:rsid w:val="004A6CC1"/>
    <w:rsid w:val="004B0F4E"/>
    <w:rsid w:val="004B385D"/>
    <w:rsid w:val="004B3DE5"/>
    <w:rsid w:val="004B4152"/>
    <w:rsid w:val="004B47AC"/>
    <w:rsid w:val="004B4C30"/>
    <w:rsid w:val="004B61FB"/>
    <w:rsid w:val="004B6C5C"/>
    <w:rsid w:val="004B6F28"/>
    <w:rsid w:val="004B7F2C"/>
    <w:rsid w:val="004C002E"/>
    <w:rsid w:val="004C2A43"/>
    <w:rsid w:val="004C3837"/>
    <w:rsid w:val="004C3ADB"/>
    <w:rsid w:val="004C4043"/>
    <w:rsid w:val="004C40E6"/>
    <w:rsid w:val="004C439C"/>
    <w:rsid w:val="004C5E87"/>
    <w:rsid w:val="004D1A32"/>
    <w:rsid w:val="004D1BAB"/>
    <w:rsid w:val="004D1C9C"/>
    <w:rsid w:val="004D246F"/>
    <w:rsid w:val="004D3365"/>
    <w:rsid w:val="004D43C8"/>
    <w:rsid w:val="004D4AEB"/>
    <w:rsid w:val="004D54F3"/>
    <w:rsid w:val="004D5B4C"/>
    <w:rsid w:val="004D606B"/>
    <w:rsid w:val="004D6754"/>
    <w:rsid w:val="004D7249"/>
    <w:rsid w:val="004D788B"/>
    <w:rsid w:val="004D7B9D"/>
    <w:rsid w:val="004E32ED"/>
    <w:rsid w:val="004E3523"/>
    <w:rsid w:val="004E3899"/>
    <w:rsid w:val="004E3E8D"/>
    <w:rsid w:val="004E3F87"/>
    <w:rsid w:val="004E483C"/>
    <w:rsid w:val="004E487B"/>
    <w:rsid w:val="004E4A9A"/>
    <w:rsid w:val="004E4D1E"/>
    <w:rsid w:val="004E5086"/>
    <w:rsid w:val="004E559C"/>
    <w:rsid w:val="004E5F2D"/>
    <w:rsid w:val="004E6096"/>
    <w:rsid w:val="004E721F"/>
    <w:rsid w:val="004E7E4E"/>
    <w:rsid w:val="004F170B"/>
    <w:rsid w:val="004F1ADB"/>
    <w:rsid w:val="004F2A08"/>
    <w:rsid w:val="004F322E"/>
    <w:rsid w:val="004F4762"/>
    <w:rsid w:val="004F5C68"/>
    <w:rsid w:val="004F64EC"/>
    <w:rsid w:val="004F7C00"/>
    <w:rsid w:val="00501046"/>
    <w:rsid w:val="0050167C"/>
    <w:rsid w:val="00504B94"/>
    <w:rsid w:val="00504CB8"/>
    <w:rsid w:val="0050684D"/>
    <w:rsid w:val="00506DF2"/>
    <w:rsid w:val="00507872"/>
    <w:rsid w:val="00507D41"/>
    <w:rsid w:val="005100F4"/>
    <w:rsid w:val="00510164"/>
    <w:rsid w:val="005102CA"/>
    <w:rsid w:val="0051150E"/>
    <w:rsid w:val="005118EF"/>
    <w:rsid w:val="005129B4"/>
    <w:rsid w:val="00513BC8"/>
    <w:rsid w:val="00514232"/>
    <w:rsid w:val="00514979"/>
    <w:rsid w:val="00516259"/>
    <w:rsid w:val="00522EAC"/>
    <w:rsid w:val="0052303F"/>
    <w:rsid w:val="0052323A"/>
    <w:rsid w:val="00523376"/>
    <w:rsid w:val="005235A1"/>
    <w:rsid w:val="00524BD3"/>
    <w:rsid w:val="005252B7"/>
    <w:rsid w:val="00525436"/>
    <w:rsid w:val="00526192"/>
    <w:rsid w:val="005267AF"/>
    <w:rsid w:val="0052699C"/>
    <w:rsid w:val="00526F39"/>
    <w:rsid w:val="0053025F"/>
    <w:rsid w:val="00530B7A"/>
    <w:rsid w:val="00530C14"/>
    <w:rsid w:val="00532B16"/>
    <w:rsid w:val="005350BC"/>
    <w:rsid w:val="0053584B"/>
    <w:rsid w:val="00536F6D"/>
    <w:rsid w:val="005375BC"/>
    <w:rsid w:val="00541DE2"/>
    <w:rsid w:val="00542911"/>
    <w:rsid w:val="00542A40"/>
    <w:rsid w:val="00542DDC"/>
    <w:rsid w:val="0054452D"/>
    <w:rsid w:val="00544968"/>
    <w:rsid w:val="00544A1B"/>
    <w:rsid w:val="00545374"/>
    <w:rsid w:val="00546758"/>
    <w:rsid w:val="005470AB"/>
    <w:rsid w:val="00547BA2"/>
    <w:rsid w:val="00547DA2"/>
    <w:rsid w:val="0055001C"/>
    <w:rsid w:val="005507F7"/>
    <w:rsid w:val="00551BF3"/>
    <w:rsid w:val="0055260D"/>
    <w:rsid w:val="0055287B"/>
    <w:rsid w:val="0055480A"/>
    <w:rsid w:val="00554FA3"/>
    <w:rsid w:val="005558FA"/>
    <w:rsid w:val="005571BF"/>
    <w:rsid w:val="00557233"/>
    <w:rsid w:val="00560849"/>
    <w:rsid w:val="00561C77"/>
    <w:rsid w:val="00562DA0"/>
    <w:rsid w:val="00564C67"/>
    <w:rsid w:val="005653BD"/>
    <w:rsid w:val="005656FC"/>
    <w:rsid w:val="00565C85"/>
    <w:rsid w:val="00566376"/>
    <w:rsid w:val="00570847"/>
    <w:rsid w:val="00570905"/>
    <w:rsid w:val="00571413"/>
    <w:rsid w:val="005728CE"/>
    <w:rsid w:val="005737DF"/>
    <w:rsid w:val="00574254"/>
    <w:rsid w:val="005747EE"/>
    <w:rsid w:val="005766C5"/>
    <w:rsid w:val="00580EB7"/>
    <w:rsid w:val="005856E3"/>
    <w:rsid w:val="00585824"/>
    <w:rsid w:val="00585E5E"/>
    <w:rsid w:val="00586AA5"/>
    <w:rsid w:val="005917B1"/>
    <w:rsid w:val="00591BD8"/>
    <w:rsid w:val="005929E3"/>
    <w:rsid w:val="00592DB8"/>
    <w:rsid w:val="00593973"/>
    <w:rsid w:val="00593D43"/>
    <w:rsid w:val="00596725"/>
    <w:rsid w:val="00596771"/>
    <w:rsid w:val="005972F6"/>
    <w:rsid w:val="00597A61"/>
    <w:rsid w:val="005A0107"/>
    <w:rsid w:val="005A0B16"/>
    <w:rsid w:val="005A2FE7"/>
    <w:rsid w:val="005A613E"/>
    <w:rsid w:val="005A660B"/>
    <w:rsid w:val="005A6BC5"/>
    <w:rsid w:val="005A7F16"/>
    <w:rsid w:val="005B0537"/>
    <w:rsid w:val="005B0A17"/>
    <w:rsid w:val="005B201E"/>
    <w:rsid w:val="005B27EA"/>
    <w:rsid w:val="005B3616"/>
    <w:rsid w:val="005B4349"/>
    <w:rsid w:val="005B6105"/>
    <w:rsid w:val="005B6141"/>
    <w:rsid w:val="005B7551"/>
    <w:rsid w:val="005C019D"/>
    <w:rsid w:val="005C30D4"/>
    <w:rsid w:val="005C34F5"/>
    <w:rsid w:val="005C45A3"/>
    <w:rsid w:val="005C55D3"/>
    <w:rsid w:val="005C57C2"/>
    <w:rsid w:val="005C6446"/>
    <w:rsid w:val="005C6601"/>
    <w:rsid w:val="005C6A18"/>
    <w:rsid w:val="005C78EC"/>
    <w:rsid w:val="005C7996"/>
    <w:rsid w:val="005D161C"/>
    <w:rsid w:val="005D18C5"/>
    <w:rsid w:val="005D19C2"/>
    <w:rsid w:val="005D1D8F"/>
    <w:rsid w:val="005D25EA"/>
    <w:rsid w:val="005D2A30"/>
    <w:rsid w:val="005D32D0"/>
    <w:rsid w:val="005D33D2"/>
    <w:rsid w:val="005D3D73"/>
    <w:rsid w:val="005D4A1D"/>
    <w:rsid w:val="005D4AA2"/>
    <w:rsid w:val="005D4EC6"/>
    <w:rsid w:val="005D5188"/>
    <w:rsid w:val="005D78A3"/>
    <w:rsid w:val="005E07ED"/>
    <w:rsid w:val="005E0C78"/>
    <w:rsid w:val="005E0FBE"/>
    <w:rsid w:val="005E10A6"/>
    <w:rsid w:val="005E1CE6"/>
    <w:rsid w:val="005E1D76"/>
    <w:rsid w:val="005E1F6B"/>
    <w:rsid w:val="005E2E3B"/>
    <w:rsid w:val="005E4873"/>
    <w:rsid w:val="005E51D8"/>
    <w:rsid w:val="005E6411"/>
    <w:rsid w:val="005E6CC1"/>
    <w:rsid w:val="005E7DED"/>
    <w:rsid w:val="005F070D"/>
    <w:rsid w:val="005F0E38"/>
    <w:rsid w:val="005F2534"/>
    <w:rsid w:val="005F33A2"/>
    <w:rsid w:val="005F677E"/>
    <w:rsid w:val="005F6B82"/>
    <w:rsid w:val="005F6C41"/>
    <w:rsid w:val="005F730A"/>
    <w:rsid w:val="0060011B"/>
    <w:rsid w:val="00600C5D"/>
    <w:rsid w:val="006023EF"/>
    <w:rsid w:val="0060246E"/>
    <w:rsid w:val="006044BD"/>
    <w:rsid w:val="0060563D"/>
    <w:rsid w:val="00605701"/>
    <w:rsid w:val="006059B2"/>
    <w:rsid w:val="00606C3E"/>
    <w:rsid w:val="00610393"/>
    <w:rsid w:val="006108C7"/>
    <w:rsid w:val="006108F2"/>
    <w:rsid w:val="00613287"/>
    <w:rsid w:val="00613E54"/>
    <w:rsid w:val="00614065"/>
    <w:rsid w:val="006142FA"/>
    <w:rsid w:val="00614A33"/>
    <w:rsid w:val="00614B48"/>
    <w:rsid w:val="00617151"/>
    <w:rsid w:val="006178D6"/>
    <w:rsid w:val="006209FA"/>
    <w:rsid w:val="00623EA8"/>
    <w:rsid w:val="006257ED"/>
    <w:rsid w:val="00625DA9"/>
    <w:rsid w:val="0062640F"/>
    <w:rsid w:val="006264DE"/>
    <w:rsid w:val="0062664C"/>
    <w:rsid w:val="006305DD"/>
    <w:rsid w:val="00630AC7"/>
    <w:rsid w:val="006318CD"/>
    <w:rsid w:val="006325A9"/>
    <w:rsid w:val="006330D5"/>
    <w:rsid w:val="0063332E"/>
    <w:rsid w:val="0063443F"/>
    <w:rsid w:val="00635339"/>
    <w:rsid w:val="0063644A"/>
    <w:rsid w:val="006414F9"/>
    <w:rsid w:val="00643149"/>
    <w:rsid w:val="006435BA"/>
    <w:rsid w:val="006439E4"/>
    <w:rsid w:val="006450C9"/>
    <w:rsid w:val="006458F7"/>
    <w:rsid w:val="0064600B"/>
    <w:rsid w:val="0064604A"/>
    <w:rsid w:val="00647A6E"/>
    <w:rsid w:val="00647D9B"/>
    <w:rsid w:val="00647F2B"/>
    <w:rsid w:val="00650C9D"/>
    <w:rsid w:val="00651F28"/>
    <w:rsid w:val="00653244"/>
    <w:rsid w:val="0065382A"/>
    <w:rsid w:val="006539C0"/>
    <w:rsid w:val="00654310"/>
    <w:rsid w:val="006553C6"/>
    <w:rsid w:val="00655D9E"/>
    <w:rsid w:val="00656C28"/>
    <w:rsid w:val="00657076"/>
    <w:rsid w:val="0065747C"/>
    <w:rsid w:val="00657EB3"/>
    <w:rsid w:val="00660883"/>
    <w:rsid w:val="00661570"/>
    <w:rsid w:val="006629F9"/>
    <w:rsid w:val="00662F93"/>
    <w:rsid w:val="00662FD2"/>
    <w:rsid w:val="0066310A"/>
    <w:rsid w:val="0066355D"/>
    <w:rsid w:val="00664CE8"/>
    <w:rsid w:val="0066548C"/>
    <w:rsid w:val="006656FF"/>
    <w:rsid w:val="00666071"/>
    <w:rsid w:val="006661A4"/>
    <w:rsid w:val="00666720"/>
    <w:rsid w:val="006716E1"/>
    <w:rsid w:val="00671BC3"/>
    <w:rsid w:val="0067316D"/>
    <w:rsid w:val="0067337E"/>
    <w:rsid w:val="006766A8"/>
    <w:rsid w:val="006772B0"/>
    <w:rsid w:val="00680DC3"/>
    <w:rsid w:val="006819EA"/>
    <w:rsid w:val="00682880"/>
    <w:rsid w:val="00683B7F"/>
    <w:rsid w:val="0068515F"/>
    <w:rsid w:val="006860EC"/>
    <w:rsid w:val="00686581"/>
    <w:rsid w:val="006869C8"/>
    <w:rsid w:val="006871DA"/>
    <w:rsid w:val="006878DA"/>
    <w:rsid w:val="00687DEC"/>
    <w:rsid w:val="00690810"/>
    <w:rsid w:val="00690B89"/>
    <w:rsid w:val="00690F65"/>
    <w:rsid w:val="006914C1"/>
    <w:rsid w:val="0069217B"/>
    <w:rsid w:val="00692508"/>
    <w:rsid w:val="00692940"/>
    <w:rsid w:val="00692D72"/>
    <w:rsid w:val="006934D9"/>
    <w:rsid w:val="00694B95"/>
    <w:rsid w:val="006954AE"/>
    <w:rsid w:val="0069583D"/>
    <w:rsid w:val="006A06CF"/>
    <w:rsid w:val="006A1227"/>
    <w:rsid w:val="006A147E"/>
    <w:rsid w:val="006A2510"/>
    <w:rsid w:val="006A2EEF"/>
    <w:rsid w:val="006A30A8"/>
    <w:rsid w:val="006A3367"/>
    <w:rsid w:val="006A370A"/>
    <w:rsid w:val="006A6C58"/>
    <w:rsid w:val="006A6E5D"/>
    <w:rsid w:val="006A79F3"/>
    <w:rsid w:val="006B22F2"/>
    <w:rsid w:val="006B27C7"/>
    <w:rsid w:val="006B2BAB"/>
    <w:rsid w:val="006B4817"/>
    <w:rsid w:val="006B4BDF"/>
    <w:rsid w:val="006B4EA5"/>
    <w:rsid w:val="006B5023"/>
    <w:rsid w:val="006B5417"/>
    <w:rsid w:val="006B6015"/>
    <w:rsid w:val="006B6BB8"/>
    <w:rsid w:val="006B6D99"/>
    <w:rsid w:val="006C10B1"/>
    <w:rsid w:val="006C1298"/>
    <w:rsid w:val="006C1506"/>
    <w:rsid w:val="006C2ED7"/>
    <w:rsid w:val="006C4058"/>
    <w:rsid w:val="006C4FCF"/>
    <w:rsid w:val="006C6FDD"/>
    <w:rsid w:val="006D00C2"/>
    <w:rsid w:val="006D014B"/>
    <w:rsid w:val="006D1C29"/>
    <w:rsid w:val="006D298F"/>
    <w:rsid w:val="006D2ED6"/>
    <w:rsid w:val="006D4127"/>
    <w:rsid w:val="006D51D7"/>
    <w:rsid w:val="006D5458"/>
    <w:rsid w:val="006D5ECC"/>
    <w:rsid w:val="006D69FC"/>
    <w:rsid w:val="006D6C06"/>
    <w:rsid w:val="006D789C"/>
    <w:rsid w:val="006E1BCA"/>
    <w:rsid w:val="006E2370"/>
    <w:rsid w:val="006E2D19"/>
    <w:rsid w:val="006E32D1"/>
    <w:rsid w:val="006E434C"/>
    <w:rsid w:val="006E4372"/>
    <w:rsid w:val="006E46E0"/>
    <w:rsid w:val="006E4AF6"/>
    <w:rsid w:val="006E4BF5"/>
    <w:rsid w:val="006E5117"/>
    <w:rsid w:val="006E5C23"/>
    <w:rsid w:val="006E6578"/>
    <w:rsid w:val="006F2A0B"/>
    <w:rsid w:val="006F31F1"/>
    <w:rsid w:val="006F44CC"/>
    <w:rsid w:val="006F473A"/>
    <w:rsid w:val="006F6A4D"/>
    <w:rsid w:val="006F706C"/>
    <w:rsid w:val="006F7480"/>
    <w:rsid w:val="007012AD"/>
    <w:rsid w:val="00701ACE"/>
    <w:rsid w:val="00701E58"/>
    <w:rsid w:val="00702588"/>
    <w:rsid w:val="0070321F"/>
    <w:rsid w:val="00705DAA"/>
    <w:rsid w:val="0070605E"/>
    <w:rsid w:val="00706A9F"/>
    <w:rsid w:val="00706F48"/>
    <w:rsid w:val="00711189"/>
    <w:rsid w:val="00711BA0"/>
    <w:rsid w:val="007128C0"/>
    <w:rsid w:val="007129E2"/>
    <w:rsid w:val="007158C9"/>
    <w:rsid w:val="00716074"/>
    <w:rsid w:val="00716263"/>
    <w:rsid w:val="007165D5"/>
    <w:rsid w:val="00716633"/>
    <w:rsid w:val="00716DB5"/>
    <w:rsid w:val="00717329"/>
    <w:rsid w:val="00717DA4"/>
    <w:rsid w:val="0072021B"/>
    <w:rsid w:val="00720D69"/>
    <w:rsid w:val="007217D7"/>
    <w:rsid w:val="00722147"/>
    <w:rsid w:val="0072284D"/>
    <w:rsid w:val="00722964"/>
    <w:rsid w:val="00725DD5"/>
    <w:rsid w:val="0072655C"/>
    <w:rsid w:val="007266E9"/>
    <w:rsid w:val="00726C7B"/>
    <w:rsid w:val="00730942"/>
    <w:rsid w:val="00730994"/>
    <w:rsid w:val="00730AD6"/>
    <w:rsid w:val="00731484"/>
    <w:rsid w:val="007320BD"/>
    <w:rsid w:val="007327C2"/>
    <w:rsid w:val="00734138"/>
    <w:rsid w:val="00734425"/>
    <w:rsid w:val="00735418"/>
    <w:rsid w:val="00736655"/>
    <w:rsid w:val="00737242"/>
    <w:rsid w:val="007376AF"/>
    <w:rsid w:val="00737F0F"/>
    <w:rsid w:val="0074041D"/>
    <w:rsid w:val="007413B6"/>
    <w:rsid w:val="00741843"/>
    <w:rsid w:val="00741B5E"/>
    <w:rsid w:val="0074223B"/>
    <w:rsid w:val="0074510A"/>
    <w:rsid w:val="007458C0"/>
    <w:rsid w:val="00745C20"/>
    <w:rsid w:val="00745D9F"/>
    <w:rsid w:val="0074601A"/>
    <w:rsid w:val="007501FE"/>
    <w:rsid w:val="007504A0"/>
    <w:rsid w:val="007509E3"/>
    <w:rsid w:val="00751617"/>
    <w:rsid w:val="00751DBF"/>
    <w:rsid w:val="0075391F"/>
    <w:rsid w:val="00753F9D"/>
    <w:rsid w:val="00754928"/>
    <w:rsid w:val="0076012D"/>
    <w:rsid w:val="00760898"/>
    <w:rsid w:val="00762A87"/>
    <w:rsid w:val="00764731"/>
    <w:rsid w:val="007673EF"/>
    <w:rsid w:val="00771898"/>
    <w:rsid w:val="0077233C"/>
    <w:rsid w:val="007726F2"/>
    <w:rsid w:val="00772E2B"/>
    <w:rsid w:val="0077338D"/>
    <w:rsid w:val="007733BA"/>
    <w:rsid w:val="00773520"/>
    <w:rsid w:val="007736A8"/>
    <w:rsid w:val="00775ECF"/>
    <w:rsid w:val="0078023C"/>
    <w:rsid w:val="00780864"/>
    <w:rsid w:val="007813C2"/>
    <w:rsid w:val="00781B4E"/>
    <w:rsid w:val="00782528"/>
    <w:rsid w:val="00782E36"/>
    <w:rsid w:val="00784DDC"/>
    <w:rsid w:val="0078527A"/>
    <w:rsid w:val="0078534A"/>
    <w:rsid w:val="00785CD0"/>
    <w:rsid w:val="007878ED"/>
    <w:rsid w:val="007908ED"/>
    <w:rsid w:val="007915C6"/>
    <w:rsid w:val="00792CC4"/>
    <w:rsid w:val="007939F8"/>
    <w:rsid w:val="00793C0C"/>
    <w:rsid w:val="00794AD4"/>
    <w:rsid w:val="007955A0"/>
    <w:rsid w:val="00795C35"/>
    <w:rsid w:val="007965F0"/>
    <w:rsid w:val="00796731"/>
    <w:rsid w:val="0079711A"/>
    <w:rsid w:val="007A103A"/>
    <w:rsid w:val="007A19DA"/>
    <w:rsid w:val="007A1F95"/>
    <w:rsid w:val="007A231C"/>
    <w:rsid w:val="007A32EE"/>
    <w:rsid w:val="007A3407"/>
    <w:rsid w:val="007A3D46"/>
    <w:rsid w:val="007A5146"/>
    <w:rsid w:val="007A52D4"/>
    <w:rsid w:val="007B02EC"/>
    <w:rsid w:val="007B1E38"/>
    <w:rsid w:val="007B3B2F"/>
    <w:rsid w:val="007B7CF4"/>
    <w:rsid w:val="007C1D00"/>
    <w:rsid w:val="007C2D7E"/>
    <w:rsid w:val="007C3185"/>
    <w:rsid w:val="007C37F1"/>
    <w:rsid w:val="007C649A"/>
    <w:rsid w:val="007C7014"/>
    <w:rsid w:val="007D0A0C"/>
    <w:rsid w:val="007D10C2"/>
    <w:rsid w:val="007D1F58"/>
    <w:rsid w:val="007D25E7"/>
    <w:rsid w:val="007D6252"/>
    <w:rsid w:val="007D6F9D"/>
    <w:rsid w:val="007D709C"/>
    <w:rsid w:val="007D7DD6"/>
    <w:rsid w:val="007D7E1C"/>
    <w:rsid w:val="007E0878"/>
    <w:rsid w:val="007E0ACB"/>
    <w:rsid w:val="007E19B0"/>
    <w:rsid w:val="007E1BD8"/>
    <w:rsid w:val="007E1D2D"/>
    <w:rsid w:val="007E2077"/>
    <w:rsid w:val="007E22C2"/>
    <w:rsid w:val="007E3DBA"/>
    <w:rsid w:val="007E47E7"/>
    <w:rsid w:val="007E56EC"/>
    <w:rsid w:val="007E5D25"/>
    <w:rsid w:val="007E6809"/>
    <w:rsid w:val="007E6FF4"/>
    <w:rsid w:val="007E7E73"/>
    <w:rsid w:val="007F0CFD"/>
    <w:rsid w:val="007F1F8D"/>
    <w:rsid w:val="007F20C1"/>
    <w:rsid w:val="007F2949"/>
    <w:rsid w:val="007F2D6B"/>
    <w:rsid w:val="007F4059"/>
    <w:rsid w:val="007F4F39"/>
    <w:rsid w:val="007F5E44"/>
    <w:rsid w:val="007F6E16"/>
    <w:rsid w:val="007F7E94"/>
    <w:rsid w:val="00800080"/>
    <w:rsid w:val="00800F2C"/>
    <w:rsid w:val="008010E9"/>
    <w:rsid w:val="00801AFA"/>
    <w:rsid w:val="00802F16"/>
    <w:rsid w:val="00805AB0"/>
    <w:rsid w:val="00805C91"/>
    <w:rsid w:val="0080604B"/>
    <w:rsid w:val="008061A2"/>
    <w:rsid w:val="00807FD1"/>
    <w:rsid w:val="0081008E"/>
    <w:rsid w:val="0081081C"/>
    <w:rsid w:val="0081110C"/>
    <w:rsid w:val="00811306"/>
    <w:rsid w:val="00811682"/>
    <w:rsid w:val="00811E15"/>
    <w:rsid w:val="00811FB9"/>
    <w:rsid w:val="0081387E"/>
    <w:rsid w:val="0081432B"/>
    <w:rsid w:val="00814A2A"/>
    <w:rsid w:val="00815FB7"/>
    <w:rsid w:val="008163E6"/>
    <w:rsid w:val="0081677B"/>
    <w:rsid w:val="00820940"/>
    <w:rsid w:val="0082108B"/>
    <w:rsid w:val="008217FA"/>
    <w:rsid w:val="00821D80"/>
    <w:rsid w:val="00822619"/>
    <w:rsid w:val="00822834"/>
    <w:rsid w:val="00823913"/>
    <w:rsid w:val="0082474C"/>
    <w:rsid w:val="008267E0"/>
    <w:rsid w:val="0083072C"/>
    <w:rsid w:val="00830FF6"/>
    <w:rsid w:val="008326AC"/>
    <w:rsid w:val="00832DB8"/>
    <w:rsid w:val="00832FE6"/>
    <w:rsid w:val="00833192"/>
    <w:rsid w:val="00833EA9"/>
    <w:rsid w:val="008341E7"/>
    <w:rsid w:val="00834849"/>
    <w:rsid w:val="0083603E"/>
    <w:rsid w:val="008360C7"/>
    <w:rsid w:val="00836439"/>
    <w:rsid w:val="008378B2"/>
    <w:rsid w:val="00840AFC"/>
    <w:rsid w:val="00841B40"/>
    <w:rsid w:val="008423B8"/>
    <w:rsid w:val="008425E9"/>
    <w:rsid w:val="00842FB1"/>
    <w:rsid w:val="00843932"/>
    <w:rsid w:val="008450E9"/>
    <w:rsid w:val="008458C5"/>
    <w:rsid w:val="00850447"/>
    <w:rsid w:val="008514AE"/>
    <w:rsid w:val="00851B5D"/>
    <w:rsid w:val="00854D49"/>
    <w:rsid w:val="00855ECD"/>
    <w:rsid w:val="008567A0"/>
    <w:rsid w:val="008606A6"/>
    <w:rsid w:val="00860E1D"/>
    <w:rsid w:val="00861027"/>
    <w:rsid w:val="00861DB3"/>
    <w:rsid w:val="00863871"/>
    <w:rsid w:val="00864027"/>
    <w:rsid w:val="008640C4"/>
    <w:rsid w:val="00864ECC"/>
    <w:rsid w:val="00870709"/>
    <w:rsid w:val="008708CE"/>
    <w:rsid w:val="00873E69"/>
    <w:rsid w:val="0087419B"/>
    <w:rsid w:val="00874CAE"/>
    <w:rsid w:val="00874E71"/>
    <w:rsid w:val="00875761"/>
    <w:rsid w:val="00875BE9"/>
    <w:rsid w:val="00876C8E"/>
    <w:rsid w:val="008774EA"/>
    <w:rsid w:val="00877AD9"/>
    <w:rsid w:val="00877D6C"/>
    <w:rsid w:val="008807B8"/>
    <w:rsid w:val="00880A1C"/>
    <w:rsid w:val="00880D34"/>
    <w:rsid w:val="00882006"/>
    <w:rsid w:val="0088205D"/>
    <w:rsid w:val="00882A23"/>
    <w:rsid w:val="00882B38"/>
    <w:rsid w:val="0088308E"/>
    <w:rsid w:val="00883631"/>
    <w:rsid w:val="00884D7C"/>
    <w:rsid w:val="0088584B"/>
    <w:rsid w:val="008868A7"/>
    <w:rsid w:val="0088736C"/>
    <w:rsid w:val="008878D8"/>
    <w:rsid w:val="008907EA"/>
    <w:rsid w:val="00890E03"/>
    <w:rsid w:val="00891BA3"/>
    <w:rsid w:val="00891FFF"/>
    <w:rsid w:val="00892732"/>
    <w:rsid w:val="00893141"/>
    <w:rsid w:val="00893F72"/>
    <w:rsid w:val="00894169"/>
    <w:rsid w:val="008A1A5B"/>
    <w:rsid w:val="008A3288"/>
    <w:rsid w:val="008A3BBD"/>
    <w:rsid w:val="008A3CDE"/>
    <w:rsid w:val="008A3E13"/>
    <w:rsid w:val="008A5AD6"/>
    <w:rsid w:val="008A6050"/>
    <w:rsid w:val="008A64A8"/>
    <w:rsid w:val="008A6760"/>
    <w:rsid w:val="008A6989"/>
    <w:rsid w:val="008B000D"/>
    <w:rsid w:val="008B0075"/>
    <w:rsid w:val="008B0875"/>
    <w:rsid w:val="008B0A35"/>
    <w:rsid w:val="008B0FF4"/>
    <w:rsid w:val="008B16FF"/>
    <w:rsid w:val="008B18BF"/>
    <w:rsid w:val="008B3F4E"/>
    <w:rsid w:val="008B4372"/>
    <w:rsid w:val="008B4B50"/>
    <w:rsid w:val="008B56DE"/>
    <w:rsid w:val="008B61EE"/>
    <w:rsid w:val="008B62E1"/>
    <w:rsid w:val="008B77BE"/>
    <w:rsid w:val="008B791E"/>
    <w:rsid w:val="008C0626"/>
    <w:rsid w:val="008C0930"/>
    <w:rsid w:val="008C11B7"/>
    <w:rsid w:val="008C19FA"/>
    <w:rsid w:val="008C1AEC"/>
    <w:rsid w:val="008C23B8"/>
    <w:rsid w:val="008C3BCE"/>
    <w:rsid w:val="008C4271"/>
    <w:rsid w:val="008C4B00"/>
    <w:rsid w:val="008C64E3"/>
    <w:rsid w:val="008C6C35"/>
    <w:rsid w:val="008C7725"/>
    <w:rsid w:val="008D127F"/>
    <w:rsid w:val="008D1887"/>
    <w:rsid w:val="008D1B9B"/>
    <w:rsid w:val="008D6C36"/>
    <w:rsid w:val="008E0000"/>
    <w:rsid w:val="008E3669"/>
    <w:rsid w:val="008E3EE8"/>
    <w:rsid w:val="008E4097"/>
    <w:rsid w:val="008E4AED"/>
    <w:rsid w:val="008F29B0"/>
    <w:rsid w:val="008F2E10"/>
    <w:rsid w:val="008F31E9"/>
    <w:rsid w:val="008F3F8F"/>
    <w:rsid w:val="008F6CA9"/>
    <w:rsid w:val="008F75E6"/>
    <w:rsid w:val="008F77FB"/>
    <w:rsid w:val="008F7BF1"/>
    <w:rsid w:val="009007E7"/>
    <w:rsid w:val="00900AFA"/>
    <w:rsid w:val="009017C5"/>
    <w:rsid w:val="00902054"/>
    <w:rsid w:val="00902D6A"/>
    <w:rsid w:val="00903953"/>
    <w:rsid w:val="0090396A"/>
    <w:rsid w:val="00904FE1"/>
    <w:rsid w:val="009060FE"/>
    <w:rsid w:val="00906BA1"/>
    <w:rsid w:val="00907261"/>
    <w:rsid w:val="009072B3"/>
    <w:rsid w:val="00907417"/>
    <w:rsid w:val="009103C6"/>
    <w:rsid w:val="00913114"/>
    <w:rsid w:val="0091343F"/>
    <w:rsid w:val="009146AB"/>
    <w:rsid w:val="009157CF"/>
    <w:rsid w:val="00916D9C"/>
    <w:rsid w:val="00917C80"/>
    <w:rsid w:val="00917F3C"/>
    <w:rsid w:val="00920DA3"/>
    <w:rsid w:val="00921EC9"/>
    <w:rsid w:val="00921ED7"/>
    <w:rsid w:val="009233A6"/>
    <w:rsid w:val="0092345A"/>
    <w:rsid w:val="00923BD7"/>
    <w:rsid w:val="009255FA"/>
    <w:rsid w:val="0092644A"/>
    <w:rsid w:val="009312DF"/>
    <w:rsid w:val="009317E6"/>
    <w:rsid w:val="00932B0D"/>
    <w:rsid w:val="00932E00"/>
    <w:rsid w:val="00933FF4"/>
    <w:rsid w:val="0093604A"/>
    <w:rsid w:val="00940230"/>
    <w:rsid w:val="009412D6"/>
    <w:rsid w:val="009415BC"/>
    <w:rsid w:val="00942F97"/>
    <w:rsid w:val="00944857"/>
    <w:rsid w:val="009459F1"/>
    <w:rsid w:val="00945AE2"/>
    <w:rsid w:val="0094666B"/>
    <w:rsid w:val="0094746F"/>
    <w:rsid w:val="00947B9A"/>
    <w:rsid w:val="00947F1F"/>
    <w:rsid w:val="00950865"/>
    <w:rsid w:val="00951D5B"/>
    <w:rsid w:val="00952469"/>
    <w:rsid w:val="00952B2D"/>
    <w:rsid w:val="00953EC1"/>
    <w:rsid w:val="009555B2"/>
    <w:rsid w:val="0095573A"/>
    <w:rsid w:val="00955F92"/>
    <w:rsid w:val="0095742D"/>
    <w:rsid w:val="009602E6"/>
    <w:rsid w:val="009612BA"/>
    <w:rsid w:val="00961514"/>
    <w:rsid w:val="009619B1"/>
    <w:rsid w:val="00962C53"/>
    <w:rsid w:val="00963438"/>
    <w:rsid w:val="009639CD"/>
    <w:rsid w:val="0096402E"/>
    <w:rsid w:val="0096704B"/>
    <w:rsid w:val="009671E3"/>
    <w:rsid w:val="009672ED"/>
    <w:rsid w:val="0097081F"/>
    <w:rsid w:val="00971B2B"/>
    <w:rsid w:val="00972A0F"/>
    <w:rsid w:val="00972A3E"/>
    <w:rsid w:val="00973311"/>
    <w:rsid w:val="00974764"/>
    <w:rsid w:val="00974CFD"/>
    <w:rsid w:val="009764BA"/>
    <w:rsid w:val="00976CAB"/>
    <w:rsid w:val="00977554"/>
    <w:rsid w:val="00977699"/>
    <w:rsid w:val="00980E63"/>
    <w:rsid w:val="00983172"/>
    <w:rsid w:val="00983803"/>
    <w:rsid w:val="00983A02"/>
    <w:rsid w:val="00983D39"/>
    <w:rsid w:val="009847A0"/>
    <w:rsid w:val="009850AF"/>
    <w:rsid w:val="009873F6"/>
    <w:rsid w:val="00987642"/>
    <w:rsid w:val="00990048"/>
    <w:rsid w:val="00990B94"/>
    <w:rsid w:val="009913AA"/>
    <w:rsid w:val="00991A82"/>
    <w:rsid w:val="00993754"/>
    <w:rsid w:val="00994200"/>
    <w:rsid w:val="0099471B"/>
    <w:rsid w:val="0099599F"/>
    <w:rsid w:val="00995D09"/>
    <w:rsid w:val="00995D9A"/>
    <w:rsid w:val="00996D4E"/>
    <w:rsid w:val="00997979"/>
    <w:rsid w:val="009A0310"/>
    <w:rsid w:val="009A0393"/>
    <w:rsid w:val="009A03D8"/>
    <w:rsid w:val="009A14A1"/>
    <w:rsid w:val="009A1B30"/>
    <w:rsid w:val="009A506C"/>
    <w:rsid w:val="009A5DC8"/>
    <w:rsid w:val="009A6936"/>
    <w:rsid w:val="009A7D59"/>
    <w:rsid w:val="009B02D3"/>
    <w:rsid w:val="009B0C54"/>
    <w:rsid w:val="009B4CC0"/>
    <w:rsid w:val="009B73A7"/>
    <w:rsid w:val="009C0301"/>
    <w:rsid w:val="009C221D"/>
    <w:rsid w:val="009C34E9"/>
    <w:rsid w:val="009C367C"/>
    <w:rsid w:val="009C4319"/>
    <w:rsid w:val="009C44DC"/>
    <w:rsid w:val="009C512E"/>
    <w:rsid w:val="009C575A"/>
    <w:rsid w:val="009C5D8A"/>
    <w:rsid w:val="009C6045"/>
    <w:rsid w:val="009C62AA"/>
    <w:rsid w:val="009C683B"/>
    <w:rsid w:val="009C6CAE"/>
    <w:rsid w:val="009C7177"/>
    <w:rsid w:val="009D020D"/>
    <w:rsid w:val="009D1B7B"/>
    <w:rsid w:val="009D3845"/>
    <w:rsid w:val="009D4960"/>
    <w:rsid w:val="009D5241"/>
    <w:rsid w:val="009D528E"/>
    <w:rsid w:val="009D5F16"/>
    <w:rsid w:val="009D61E3"/>
    <w:rsid w:val="009D6887"/>
    <w:rsid w:val="009D6BF9"/>
    <w:rsid w:val="009D7337"/>
    <w:rsid w:val="009E12A5"/>
    <w:rsid w:val="009E131C"/>
    <w:rsid w:val="009E14C4"/>
    <w:rsid w:val="009E1BCD"/>
    <w:rsid w:val="009E33D1"/>
    <w:rsid w:val="009E3855"/>
    <w:rsid w:val="009E3B13"/>
    <w:rsid w:val="009E4565"/>
    <w:rsid w:val="009E4C62"/>
    <w:rsid w:val="009E4D61"/>
    <w:rsid w:val="009E654E"/>
    <w:rsid w:val="009E682D"/>
    <w:rsid w:val="009E768C"/>
    <w:rsid w:val="009E7709"/>
    <w:rsid w:val="009F081A"/>
    <w:rsid w:val="009F0914"/>
    <w:rsid w:val="009F12D3"/>
    <w:rsid w:val="009F13BF"/>
    <w:rsid w:val="009F152F"/>
    <w:rsid w:val="009F1742"/>
    <w:rsid w:val="009F25A7"/>
    <w:rsid w:val="009F33C2"/>
    <w:rsid w:val="009F4334"/>
    <w:rsid w:val="009F6010"/>
    <w:rsid w:val="00A00F9B"/>
    <w:rsid w:val="00A02142"/>
    <w:rsid w:val="00A02718"/>
    <w:rsid w:val="00A078B7"/>
    <w:rsid w:val="00A079A4"/>
    <w:rsid w:val="00A07A95"/>
    <w:rsid w:val="00A10A14"/>
    <w:rsid w:val="00A10A1F"/>
    <w:rsid w:val="00A12A3B"/>
    <w:rsid w:val="00A12D6B"/>
    <w:rsid w:val="00A13BD9"/>
    <w:rsid w:val="00A143E7"/>
    <w:rsid w:val="00A145DE"/>
    <w:rsid w:val="00A14FB2"/>
    <w:rsid w:val="00A156A4"/>
    <w:rsid w:val="00A2102F"/>
    <w:rsid w:val="00A217D4"/>
    <w:rsid w:val="00A219B0"/>
    <w:rsid w:val="00A21A2C"/>
    <w:rsid w:val="00A22408"/>
    <w:rsid w:val="00A23BDF"/>
    <w:rsid w:val="00A24ADD"/>
    <w:rsid w:val="00A26676"/>
    <w:rsid w:val="00A272BA"/>
    <w:rsid w:val="00A27474"/>
    <w:rsid w:val="00A30050"/>
    <w:rsid w:val="00A300A5"/>
    <w:rsid w:val="00A30295"/>
    <w:rsid w:val="00A30950"/>
    <w:rsid w:val="00A325F0"/>
    <w:rsid w:val="00A3350B"/>
    <w:rsid w:val="00A33ED4"/>
    <w:rsid w:val="00A34F92"/>
    <w:rsid w:val="00A353D1"/>
    <w:rsid w:val="00A3614C"/>
    <w:rsid w:val="00A36D0C"/>
    <w:rsid w:val="00A42490"/>
    <w:rsid w:val="00A42CB9"/>
    <w:rsid w:val="00A432C9"/>
    <w:rsid w:val="00A435B3"/>
    <w:rsid w:val="00A43ACB"/>
    <w:rsid w:val="00A44010"/>
    <w:rsid w:val="00A44E7C"/>
    <w:rsid w:val="00A452C4"/>
    <w:rsid w:val="00A455BB"/>
    <w:rsid w:val="00A45700"/>
    <w:rsid w:val="00A5029A"/>
    <w:rsid w:val="00A50529"/>
    <w:rsid w:val="00A50BDA"/>
    <w:rsid w:val="00A527D1"/>
    <w:rsid w:val="00A539D3"/>
    <w:rsid w:val="00A56DD3"/>
    <w:rsid w:val="00A575E4"/>
    <w:rsid w:val="00A60248"/>
    <w:rsid w:val="00A603E1"/>
    <w:rsid w:val="00A609E6"/>
    <w:rsid w:val="00A6202F"/>
    <w:rsid w:val="00A62E35"/>
    <w:rsid w:val="00A63775"/>
    <w:rsid w:val="00A63E44"/>
    <w:rsid w:val="00A64141"/>
    <w:rsid w:val="00A64A62"/>
    <w:rsid w:val="00A64DA8"/>
    <w:rsid w:val="00A657CD"/>
    <w:rsid w:val="00A67253"/>
    <w:rsid w:val="00A72A3C"/>
    <w:rsid w:val="00A72A78"/>
    <w:rsid w:val="00A72ACF"/>
    <w:rsid w:val="00A7369D"/>
    <w:rsid w:val="00A74D93"/>
    <w:rsid w:val="00A75AD0"/>
    <w:rsid w:val="00A7657C"/>
    <w:rsid w:val="00A76695"/>
    <w:rsid w:val="00A779F8"/>
    <w:rsid w:val="00A8145D"/>
    <w:rsid w:val="00A817FF"/>
    <w:rsid w:val="00A8199E"/>
    <w:rsid w:val="00A824FB"/>
    <w:rsid w:val="00A825AE"/>
    <w:rsid w:val="00A849DF"/>
    <w:rsid w:val="00A90738"/>
    <w:rsid w:val="00A91946"/>
    <w:rsid w:val="00A93941"/>
    <w:rsid w:val="00A95A62"/>
    <w:rsid w:val="00A95BCB"/>
    <w:rsid w:val="00A9637B"/>
    <w:rsid w:val="00A96D47"/>
    <w:rsid w:val="00A97392"/>
    <w:rsid w:val="00A9757D"/>
    <w:rsid w:val="00AA0526"/>
    <w:rsid w:val="00AA0F74"/>
    <w:rsid w:val="00AA152F"/>
    <w:rsid w:val="00AA2DF5"/>
    <w:rsid w:val="00AA4E33"/>
    <w:rsid w:val="00AA500A"/>
    <w:rsid w:val="00AA5276"/>
    <w:rsid w:val="00AA7295"/>
    <w:rsid w:val="00AA74F6"/>
    <w:rsid w:val="00AA7996"/>
    <w:rsid w:val="00AB090C"/>
    <w:rsid w:val="00AB1E77"/>
    <w:rsid w:val="00AB3832"/>
    <w:rsid w:val="00AB4C71"/>
    <w:rsid w:val="00AB568D"/>
    <w:rsid w:val="00AB6091"/>
    <w:rsid w:val="00AB6356"/>
    <w:rsid w:val="00AB6A52"/>
    <w:rsid w:val="00AB6AF9"/>
    <w:rsid w:val="00AB7778"/>
    <w:rsid w:val="00AB7AD6"/>
    <w:rsid w:val="00AC2334"/>
    <w:rsid w:val="00AC25E2"/>
    <w:rsid w:val="00AC3CE4"/>
    <w:rsid w:val="00AC5472"/>
    <w:rsid w:val="00AC5614"/>
    <w:rsid w:val="00AC5966"/>
    <w:rsid w:val="00AC68B6"/>
    <w:rsid w:val="00AC74D8"/>
    <w:rsid w:val="00AC7E7A"/>
    <w:rsid w:val="00AD098C"/>
    <w:rsid w:val="00AD0C7A"/>
    <w:rsid w:val="00AD0DDE"/>
    <w:rsid w:val="00AD2618"/>
    <w:rsid w:val="00AD2828"/>
    <w:rsid w:val="00AD30D2"/>
    <w:rsid w:val="00AD329C"/>
    <w:rsid w:val="00AD4B6A"/>
    <w:rsid w:val="00AD5D14"/>
    <w:rsid w:val="00AD5FFD"/>
    <w:rsid w:val="00AD69A2"/>
    <w:rsid w:val="00AD78F4"/>
    <w:rsid w:val="00AD7DB7"/>
    <w:rsid w:val="00AE0E82"/>
    <w:rsid w:val="00AE1FC0"/>
    <w:rsid w:val="00AE2057"/>
    <w:rsid w:val="00AE451C"/>
    <w:rsid w:val="00AE46E2"/>
    <w:rsid w:val="00AE493B"/>
    <w:rsid w:val="00AE4ABE"/>
    <w:rsid w:val="00AE6EEC"/>
    <w:rsid w:val="00AF2266"/>
    <w:rsid w:val="00AF2808"/>
    <w:rsid w:val="00AF2D85"/>
    <w:rsid w:val="00AF2FF0"/>
    <w:rsid w:val="00AF3ECC"/>
    <w:rsid w:val="00AF4D64"/>
    <w:rsid w:val="00AF5990"/>
    <w:rsid w:val="00AF71DC"/>
    <w:rsid w:val="00AF76C5"/>
    <w:rsid w:val="00B0006D"/>
    <w:rsid w:val="00B00AE8"/>
    <w:rsid w:val="00B00EBD"/>
    <w:rsid w:val="00B0199A"/>
    <w:rsid w:val="00B02A5E"/>
    <w:rsid w:val="00B02D12"/>
    <w:rsid w:val="00B03264"/>
    <w:rsid w:val="00B03494"/>
    <w:rsid w:val="00B04594"/>
    <w:rsid w:val="00B0563B"/>
    <w:rsid w:val="00B057F8"/>
    <w:rsid w:val="00B0609D"/>
    <w:rsid w:val="00B07581"/>
    <w:rsid w:val="00B07ACB"/>
    <w:rsid w:val="00B118B2"/>
    <w:rsid w:val="00B1210C"/>
    <w:rsid w:val="00B13878"/>
    <w:rsid w:val="00B138BA"/>
    <w:rsid w:val="00B13D1A"/>
    <w:rsid w:val="00B161CD"/>
    <w:rsid w:val="00B16585"/>
    <w:rsid w:val="00B1681C"/>
    <w:rsid w:val="00B17D65"/>
    <w:rsid w:val="00B21C4A"/>
    <w:rsid w:val="00B22E60"/>
    <w:rsid w:val="00B24612"/>
    <w:rsid w:val="00B25AB1"/>
    <w:rsid w:val="00B25F68"/>
    <w:rsid w:val="00B26594"/>
    <w:rsid w:val="00B26683"/>
    <w:rsid w:val="00B26E28"/>
    <w:rsid w:val="00B274DE"/>
    <w:rsid w:val="00B276C2"/>
    <w:rsid w:val="00B30BB8"/>
    <w:rsid w:val="00B336DC"/>
    <w:rsid w:val="00B3374D"/>
    <w:rsid w:val="00B355F8"/>
    <w:rsid w:val="00B35C0A"/>
    <w:rsid w:val="00B361BF"/>
    <w:rsid w:val="00B3658C"/>
    <w:rsid w:val="00B36618"/>
    <w:rsid w:val="00B369B5"/>
    <w:rsid w:val="00B36CA3"/>
    <w:rsid w:val="00B404F5"/>
    <w:rsid w:val="00B4137C"/>
    <w:rsid w:val="00B41673"/>
    <w:rsid w:val="00B422E2"/>
    <w:rsid w:val="00B42AFC"/>
    <w:rsid w:val="00B4390E"/>
    <w:rsid w:val="00B441A5"/>
    <w:rsid w:val="00B458E0"/>
    <w:rsid w:val="00B45E49"/>
    <w:rsid w:val="00B4617E"/>
    <w:rsid w:val="00B46C2A"/>
    <w:rsid w:val="00B50932"/>
    <w:rsid w:val="00B5135B"/>
    <w:rsid w:val="00B51E40"/>
    <w:rsid w:val="00B51EFA"/>
    <w:rsid w:val="00B52B04"/>
    <w:rsid w:val="00B5361F"/>
    <w:rsid w:val="00B53D89"/>
    <w:rsid w:val="00B53FA2"/>
    <w:rsid w:val="00B55BC7"/>
    <w:rsid w:val="00B55CE0"/>
    <w:rsid w:val="00B564DB"/>
    <w:rsid w:val="00B5667E"/>
    <w:rsid w:val="00B56C2E"/>
    <w:rsid w:val="00B56F1F"/>
    <w:rsid w:val="00B570EF"/>
    <w:rsid w:val="00B57370"/>
    <w:rsid w:val="00B57579"/>
    <w:rsid w:val="00B60032"/>
    <w:rsid w:val="00B6058C"/>
    <w:rsid w:val="00B62C4D"/>
    <w:rsid w:val="00B62CC1"/>
    <w:rsid w:val="00B63169"/>
    <w:rsid w:val="00B6328B"/>
    <w:rsid w:val="00B63622"/>
    <w:rsid w:val="00B642BA"/>
    <w:rsid w:val="00B6546A"/>
    <w:rsid w:val="00B65BC4"/>
    <w:rsid w:val="00B67580"/>
    <w:rsid w:val="00B67B34"/>
    <w:rsid w:val="00B67C40"/>
    <w:rsid w:val="00B704D9"/>
    <w:rsid w:val="00B7052C"/>
    <w:rsid w:val="00B70B26"/>
    <w:rsid w:val="00B716E6"/>
    <w:rsid w:val="00B72A31"/>
    <w:rsid w:val="00B74637"/>
    <w:rsid w:val="00B74E5E"/>
    <w:rsid w:val="00B7544D"/>
    <w:rsid w:val="00B758AA"/>
    <w:rsid w:val="00B773B3"/>
    <w:rsid w:val="00B80392"/>
    <w:rsid w:val="00B804A3"/>
    <w:rsid w:val="00B807E7"/>
    <w:rsid w:val="00B80B49"/>
    <w:rsid w:val="00B80B89"/>
    <w:rsid w:val="00B81C93"/>
    <w:rsid w:val="00B85766"/>
    <w:rsid w:val="00B859B2"/>
    <w:rsid w:val="00B85AA7"/>
    <w:rsid w:val="00B85E15"/>
    <w:rsid w:val="00B85ED3"/>
    <w:rsid w:val="00B86AB4"/>
    <w:rsid w:val="00B91F89"/>
    <w:rsid w:val="00B92465"/>
    <w:rsid w:val="00B92884"/>
    <w:rsid w:val="00B93BB0"/>
    <w:rsid w:val="00B96362"/>
    <w:rsid w:val="00B96386"/>
    <w:rsid w:val="00B963F0"/>
    <w:rsid w:val="00B970C5"/>
    <w:rsid w:val="00BA0795"/>
    <w:rsid w:val="00BA308F"/>
    <w:rsid w:val="00BA32B8"/>
    <w:rsid w:val="00BA4A1D"/>
    <w:rsid w:val="00BA4C0B"/>
    <w:rsid w:val="00BA58F2"/>
    <w:rsid w:val="00BA7050"/>
    <w:rsid w:val="00BB0470"/>
    <w:rsid w:val="00BB3489"/>
    <w:rsid w:val="00BB368F"/>
    <w:rsid w:val="00BB4156"/>
    <w:rsid w:val="00BB4245"/>
    <w:rsid w:val="00BB44A5"/>
    <w:rsid w:val="00BB4BE3"/>
    <w:rsid w:val="00BB5830"/>
    <w:rsid w:val="00BB63D2"/>
    <w:rsid w:val="00BB7B13"/>
    <w:rsid w:val="00BC0462"/>
    <w:rsid w:val="00BC1F2A"/>
    <w:rsid w:val="00BC25DC"/>
    <w:rsid w:val="00BC25F4"/>
    <w:rsid w:val="00BC4354"/>
    <w:rsid w:val="00BC63CE"/>
    <w:rsid w:val="00BC7A3A"/>
    <w:rsid w:val="00BD14C0"/>
    <w:rsid w:val="00BD1FBB"/>
    <w:rsid w:val="00BD41C8"/>
    <w:rsid w:val="00BD6313"/>
    <w:rsid w:val="00BD6B65"/>
    <w:rsid w:val="00BD739E"/>
    <w:rsid w:val="00BD76F0"/>
    <w:rsid w:val="00BD79CF"/>
    <w:rsid w:val="00BD7FA9"/>
    <w:rsid w:val="00BE0201"/>
    <w:rsid w:val="00BE0E15"/>
    <w:rsid w:val="00BE24C0"/>
    <w:rsid w:val="00BE2856"/>
    <w:rsid w:val="00BE356A"/>
    <w:rsid w:val="00BE4417"/>
    <w:rsid w:val="00BE4677"/>
    <w:rsid w:val="00BE5190"/>
    <w:rsid w:val="00BE5B66"/>
    <w:rsid w:val="00BE6719"/>
    <w:rsid w:val="00BE67B6"/>
    <w:rsid w:val="00BE777E"/>
    <w:rsid w:val="00BF0DAE"/>
    <w:rsid w:val="00BF287E"/>
    <w:rsid w:val="00BF4847"/>
    <w:rsid w:val="00BF6B4D"/>
    <w:rsid w:val="00BF7C4F"/>
    <w:rsid w:val="00C025C1"/>
    <w:rsid w:val="00C04586"/>
    <w:rsid w:val="00C0476B"/>
    <w:rsid w:val="00C04BD4"/>
    <w:rsid w:val="00C04E96"/>
    <w:rsid w:val="00C0674D"/>
    <w:rsid w:val="00C06A99"/>
    <w:rsid w:val="00C06C55"/>
    <w:rsid w:val="00C06D7F"/>
    <w:rsid w:val="00C10A3E"/>
    <w:rsid w:val="00C11404"/>
    <w:rsid w:val="00C11EA7"/>
    <w:rsid w:val="00C12088"/>
    <w:rsid w:val="00C12721"/>
    <w:rsid w:val="00C13604"/>
    <w:rsid w:val="00C137BC"/>
    <w:rsid w:val="00C13E32"/>
    <w:rsid w:val="00C144ED"/>
    <w:rsid w:val="00C152F7"/>
    <w:rsid w:val="00C16686"/>
    <w:rsid w:val="00C16B4F"/>
    <w:rsid w:val="00C17299"/>
    <w:rsid w:val="00C213A3"/>
    <w:rsid w:val="00C215FB"/>
    <w:rsid w:val="00C22271"/>
    <w:rsid w:val="00C231C1"/>
    <w:rsid w:val="00C24368"/>
    <w:rsid w:val="00C24C04"/>
    <w:rsid w:val="00C25679"/>
    <w:rsid w:val="00C2597F"/>
    <w:rsid w:val="00C26286"/>
    <w:rsid w:val="00C264E6"/>
    <w:rsid w:val="00C27ADC"/>
    <w:rsid w:val="00C27FB9"/>
    <w:rsid w:val="00C30053"/>
    <w:rsid w:val="00C31D93"/>
    <w:rsid w:val="00C32341"/>
    <w:rsid w:val="00C32E5D"/>
    <w:rsid w:val="00C338A6"/>
    <w:rsid w:val="00C345AC"/>
    <w:rsid w:val="00C34C08"/>
    <w:rsid w:val="00C352CD"/>
    <w:rsid w:val="00C36424"/>
    <w:rsid w:val="00C37D79"/>
    <w:rsid w:val="00C4046C"/>
    <w:rsid w:val="00C40AD1"/>
    <w:rsid w:val="00C41E3C"/>
    <w:rsid w:val="00C4233A"/>
    <w:rsid w:val="00C42B6C"/>
    <w:rsid w:val="00C44EB8"/>
    <w:rsid w:val="00C45A79"/>
    <w:rsid w:val="00C50829"/>
    <w:rsid w:val="00C50921"/>
    <w:rsid w:val="00C50C43"/>
    <w:rsid w:val="00C515FF"/>
    <w:rsid w:val="00C52A0C"/>
    <w:rsid w:val="00C53E6C"/>
    <w:rsid w:val="00C56041"/>
    <w:rsid w:val="00C5623C"/>
    <w:rsid w:val="00C567A6"/>
    <w:rsid w:val="00C57427"/>
    <w:rsid w:val="00C60182"/>
    <w:rsid w:val="00C60840"/>
    <w:rsid w:val="00C60F07"/>
    <w:rsid w:val="00C61BA0"/>
    <w:rsid w:val="00C61C85"/>
    <w:rsid w:val="00C64FDB"/>
    <w:rsid w:val="00C65CB6"/>
    <w:rsid w:val="00C67E23"/>
    <w:rsid w:val="00C706BB"/>
    <w:rsid w:val="00C72F9D"/>
    <w:rsid w:val="00C742D5"/>
    <w:rsid w:val="00C74D1B"/>
    <w:rsid w:val="00C7626B"/>
    <w:rsid w:val="00C76EC7"/>
    <w:rsid w:val="00C81472"/>
    <w:rsid w:val="00C814BA"/>
    <w:rsid w:val="00C81AB6"/>
    <w:rsid w:val="00C8237B"/>
    <w:rsid w:val="00C83C9D"/>
    <w:rsid w:val="00C83EBE"/>
    <w:rsid w:val="00C85F03"/>
    <w:rsid w:val="00C865D2"/>
    <w:rsid w:val="00C8788E"/>
    <w:rsid w:val="00C91399"/>
    <w:rsid w:val="00C91A90"/>
    <w:rsid w:val="00C92BFE"/>
    <w:rsid w:val="00C932A2"/>
    <w:rsid w:val="00C936E1"/>
    <w:rsid w:val="00C95991"/>
    <w:rsid w:val="00C97843"/>
    <w:rsid w:val="00CA0364"/>
    <w:rsid w:val="00CA15E9"/>
    <w:rsid w:val="00CA1674"/>
    <w:rsid w:val="00CA2D58"/>
    <w:rsid w:val="00CA4362"/>
    <w:rsid w:val="00CA4895"/>
    <w:rsid w:val="00CA632E"/>
    <w:rsid w:val="00CA6593"/>
    <w:rsid w:val="00CB0BE8"/>
    <w:rsid w:val="00CB102A"/>
    <w:rsid w:val="00CB11B8"/>
    <w:rsid w:val="00CB2288"/>
    <w:rsid w:val="00CB3803"/>
    <w:rsid w:val="00CB397E"/>
    <w:rsid w:val="00CB4232"/>
    <w:rsid w:val="00CB51D9"/>
    <w:rsid w:val="00CB76D2"/>
    <w:rsid w:val="00CB7CD4"/>
    <w:rsid w:val="00CC0C87"/>
    <w:rsid w:val="00CC123E"/>
    <w:rsid w:val="00CC1769"/>
    <w:rsid w:val="00CC2E73"/>
    <w:rsid w:val="00CC2F03"/>
    <w:rsid w:val="00CC5C09"/>
    <w:rsid w:val="00CC63E7"/>
    <w:rsid w:val="00CC65A7"/>
    <w:rsid w:val="00CC6CD6"/>
    <w:rsid w:val="00CD22C9"/>
    <w:rsid w:val="00CD3554"/>
    <w:rsid w:val="00CD3DE1"/>
    <w:rsid w:val="00CD3E80"/>
    <w:rsid w:val="00CD60ED"/>
    <w:rsid w:val="00CD7931"/>
    <w:rsid w:val="00CE0B5F"/>
    <w:rsid w:val="00CE0F0E"/>
    <w:rsid w:val="00CE32D3"/>
    <w:rsid w:val="00CE375F"/>
    <w:rsid w:val="00CE3E19"/>
    <w:rsid w:val="00CE51FE"/>
    <w:rsid w:val="00CE5B16"/>
    <w:rsid w:val="00CE651F"/>
    <w:rsid w:val="00CE6A60"/>
    <w:rsid w:val="00CE725E"/>
    <w:rsid w:val="00CE7885"/>
    <w:rsid w:val="00CF10EC"/>
    <w:rsid w:val="00CF1113"/>
    <w:rsid w:val="00CF2AC2"/>
    <w:rsid w:val="00CF2B2F"/>
    <w:rsid w:val="00CF2DEF"/>
    <w:rsid w:val="00CF315E"/>
    <w:rsid w:val="00CF32C5"/>
    <w:rsid w:val="00CF3447"/>
    <w:rsid w:val="00CF4FBE"/>
    <w:rsid w:val="00CF510B"/>
    <w:rsid w:val="00CF5422"/>
    <w:rsid w:val="00CF731A"/>
    <w:rsid w:val="00D0114E"/>
    <w:rsid w:val="00D0236A"/>
    <w:rsid w:val="00D023EF"/>
    <w:rsid w:val="00D02D7D"/>
    <w:rsid w:val="00D03F7E"/>
    <w:rsid w:val="00D043CA"/>
    <w:rsid w:val="00D04D4F"/>
    <w:rsid w:val="00D06E8E"/>
    <w:rsid w:val="00D06E9D"/>
    <w:rsid w:val="00D07176"/>
    <w:rsid w:val="00D0738F"/>
    <w:rsid w:val="00D07669"/>
    <w:rsid w:val="00D07DB6"/>
    <w:rsid w:val="00D1005D"/>
    <w:rsid w:val="00D101E5"/>
    <w:rsid w:val="00D10684"/>
    <w:rsid w:val="00D119BA"/>
    <w:rsid w:val="00D1330D"/>
    <w:rsid w:val="00D141E8"/>
    <w:rsid w:val="00D14CFC"/>
    <w:rsid w:val="00D152E0"/>
    <w:rsid w:val="00D1620D"/>
    <w:rsid w:val="00D17C8A"/>
    <w:rsid w:val="00D2118F"/>
    <w:rsid w:val="00D2220C"/>
    <w:rsid w:val="00D22EA4"/>
    <w:rsid w:val="00D232AE"/>
    <w:rsid w:val="00D23DA2"/>
    <w:rsid w:val="00D24218"/>
    <w:rsid w:val="00D26F32"/>
    <w:rsid w:val="00D272C9"/>
    <w:rsid w:val="00D27854"/>
    <w:rsid w:val="00D300C4"/>
    <w:rsid w:val="00D302FA"/>
    <w:rsid w:val="00D30634"/>
    <w:rsid w:val="00D307B3"/>
    <w:rsid w:val="00D315F4"/>
    <w:rsid w:val="00D32EA6"/>
    <w:rsid w:val="00D33E47"/>
    <w:rsid w:val="00D350C5"/>
    <w:rsid w:val="00D351AB"/>
    <w:rsid w:val="00D3672D"/>
    <w:rsid w:val="00D40FB2"/>
    <w:rsid w:val="00D4160B"/>
    <w:rsid w:val="00D43BED"/>
    <w:rsid w:val="00D43C09"/>
    <w:rsid w:val="00D44040"/>
    <w:rsid w:val="00D4456B"/>
    <w:rsid w:val="00D452B6"/>
    <w:rsid w:val="00D46308"/>
    <w:rsid w:val="00D4631E"/>
    <w:rsid w:val="00D46E6C"/>
    <w:rsid w:val="00D5105C"/>
    <w:rsid w:val="00D51FEF"/>
    <w:rsid w:val="00D5223C"/>
    <w:rsid w:val="00D528CF"/>
    <w:rsid w:val="00D5308D"/>
    <w:rsid w:val="00D53256"/>
    <w:rsid w:val="00D557A0"/>
    <w:rsid w:val="00D5585D"/>
    <w:rsid w:val="00D57738"/>
    <w:rsid w:val="00D57B1C"/>
    <w:rsid w:val="00D60A05"/>
    <w:rsid w:val="00D62207"/>
    <w:rsid w:val="00D6298E"/>
    <w:rsid w:val="00D6371F"/>
    <w:rsid w:val="00D64E2E"/>
    <w:rsid w:val="00D64EF8"/>
    <w:rsid w:val="00D65578"/>
    <w:rsid w:val="00D6618B"/>
    <w:rsid w:val="00D67335"/>
    <w:rsid w:val="00D67971"/>
    <w:rsid w:val="00D67A3A"/>
    <w:rsid w:val="00D7009D"/>
    <w:rsid w:val="00D71092"/>
    <w:rsid w:val="00D72022"/>
    <w:rsid w:val="00D727BA"/>
    <w:rsid w:val="00D73146"/>
    <w:rsid w:val="00D7372F"/>
    <w:rsid w:val="00D73B67"/>
    <w:rsid w:val="00D74E4C"/>
    <w:rsid w:val="00D75212"/>
    <w:rsid w:val="00D756A6"/>
    <w:rsid w:val="00D75B8C"/>
    <w:rsid w:val="00D76845"/>
    <w:rsid w:val="00D768E6"/>
    <w:rsid w:val="00D7723E"/>
    <w:rsid w:val="00D777D3"/>
    <w:rsid w:val="00D77F67"/>
    <w:rsid w:val="00D81169"/>
    <w:rsid w:val="00D81749"/>
    <w:rsid w:val="00D82590"/>
    <w:rsid w:val="00D82690"/>
    <w:rsid w:val="00D829FC"/>
    <w:rsid w:val="00D84216"/>
    <w:rsid w:val="00D850F6"/>
    <w:rsid w:val="00D8545F"/>
    <w:rsid w:val="00D86A0E"/>
    <w:rsid w:val="00D86B6E"/>
    <w:rsid w:val="00D87A88"/>
    <w:rsid w:val="00D91429"/>
    <w:rsid w:val="00D92A67"/>
    <w:rsid w:val="00D93B0F"/>
    <w:rsid w:val="00D93B68"/>
    <w:rsid w:val="00D95652"/>
    <w:rsid w:val="00D96228"/>
    <w:rsid w:val="00D96893"/>
    <w:rsid w:val="00D97B7D"/>
    <w:rsid w:val="00D97E85"/>
    <w:rsid w:val="00DA02B8"/>
    <w:rsid w:val="00DA075B"/>
    <w:rsid w:val="00DA0DB3"/>
    <w:rsid w:val="00DA1B4E"/>
    <w:rsid w:val="00DA22EB"/>
    <w:rsid w:val="00DA2716"/>
    <w:rsid w:val="00DA29EB"/>
    <w:rsid w:val="00DA30D8"/>
    <w:rsid w:val="00DA37DC"/>
    <w:rsid w:val="00DA46B4"/>
    <w:rsid w:val="00DA46CA"/>
    <w:rsid w:val="00DA4F0B"/>
    <w:rsid w:val="00DA581A"/>
    <w:rsid w:val="00DA5FE4"/>
    <w:rsid w:val="00DB0651"/>
    <w:rsid w:val="00DB11CE"/>
    <w:rsid w:val="00DB17D3"/>
    <w:rsid w:val="00DB1F33"/>
    <w:rsid w:val="00DB238C"/>
    <w:rsid w:val="00DB25C5"/>
    <w:rsid w:val="00DB3197"/>
    <w:rsid w:val="00DB418C"/>
    <w:rsid w:val="00DB651E"/>
    <w:rsid w:val="00DB657B"/>
    <w:rsid w:val="00DB74AF"/>
    <w:rsid w:val="00DB7670"/>
    <w:rsid w:val="00DB792C"/>
    <w:rsid w:val="00DB7CB7"/>
    <w:rsid w:val="00DC00A7"/>
    <w:rsid w:val="00DC0416"/>
    <w:rsid w:val="00DC1E8E"/>
    <w:rsid w:val="00DC2E19"/>
    <w:rsid w:val="00DC314D"/>
    <w:rsid w:val="00DC3292"/>
    <w:rsid w:val="00DC34CD"/>
    <w:rsid w:val="00DC41C8"/>
    <w:rsid w:val="00DC4463"/>
    <w:rsid w:val="00DC61E1"/>
    <w:rsid w:val="00DC6A2D"/>
    <w:rsid w:val="00DC7934"/>
    <w:rsid w:val="00DD06A5"/>
    <w:rsid w:val="00DD10F1"/>
    <w:rsid w:val="00DD1B5B"/>
    <w:rsid w:val="00DD1B99"/>
    <w:rsid w:val="00DD220B"/>
    <w:rsid w:val="00DD26D2"/>
    <w:rsid w:val="00DD296C"/>
    <w:rsid w:val="00DD3C88"/>
    <w:rsid w:val="00DD3F9F"/>
    <w:rsid w:val="00DD5D58"/>
    <w:rsid w:val="00DD5D67"/>
    <w:rsid w:val="00DD6D00"/>
    <w:rsid w:val="00DD6ED7"/>
    <w:rsid w:val="00DD6F8C"/>
    <w:rsid w:val="00DD7727"/>
    <w:rsid w:val="00DE0380"/>
    <w:rsid w:val="00DE1560"/>
    <w:rsid w:val="00DE18BF"/>
    <w:rsid w:val="00DE236A"/>
    <w:rsid w:val="00DE2709"/>
    <w:rsid w:val="00DE2A24"/>
    <w:rsid w:val="00DE2F40"/>
    <w:rsid w:val="00DE39DE"/>
    <w:rsid w:val="00DE4586"/>
    <w:rsid w:val="00DE6053"/>
    <w:rsid w:val="00DE61BA"/>
    <w:rsid w:val="00DE73DC"/>
    <w:rsid w:val="00DE783E"/>
    <w:rsid w:val="00DF2077"/>
    <w:rsid w:val="00DF2133"/>
    <w:rsid w:val="00DF22D6"/>
    <w:rsid w:val="00DF256C"/>
    <w:rsid w:val="00DF2C90"/>
    <w:rsid w:val="00DF2D4E"/>
    <w:rsid w:val="00DF4FC8"/>
    <w:rsid w:val="00DF5063"/>
    <w:rsid w:val="00DF73D7"/>
    <w:rsid w:val="00E00FDA"/>
    <w:rsid w:val="00E016CF"/>
    <w:rsid w:val="00E0173B"/>
    <w:rsid w:val="00E01742"/>
    <w:rsid w:val="00E019EC"/>
    <w:rsid w:val="00E02CB8"/>
    <w:rsid w:val="00E04001"/>
    <w:rsid w:val="00E04922"/>
    <w:rsid w:val="00E04C80"/>
    <w:rsid w:val="00E05452"/>
    <w:rsid w:val="00E06AA0"/>
    <w:rsid w:val="00E07158"/>
    <w:rsid w:val="00E07C31"/>
    <w:rsid w:val="00E102BC"/>
    <w:rsid w:val="00E1098C"/>
    <w:rsid w:val="00E115EF"/>
    <w:rsid w:val="00E122DC"/>
    <w:rsid w:val="00E126B2"/>
    <w:rsid w:val="00E14D71"/>
    <w:rsid w:val="00E1509E"/>
    <w:rsid w:val="00E154A6"/>
    <w:rsid w:val="00E15F53"/>
    <w:rsid w:val="00E1769F"/>
    <w:rsid w:val="00E200EA"/>
    <w:rsid w:val="00E20BDC"/>
    <w:rsid w:val="00E22366"/>
    <w:rsid w:val="00E22697"/>
    <w:rsid w:val="00E23991"/>
    <w:rsid w:val="00E23B0C"/>
    <w:rsid w:val="00E248E1"/>
    <w:rsid w:val="00E277A9"/>
    <w:rsid w:val="00E305A2"/>
    <w:rsid w:val="00E31741"/>
    <w:rsid w:val="00E321DB"/>
    <w:rsid w:val="00E33F8C"/>
    <w:rsid w:val="00E35BEB"/>
    <w:rsid w:val="00E35F21"/>
    <w:rsid w:val="00E36618"/>
    <w:rsid w:val="00E3677E"/>
    <w:rsid w:val="00E41366"/>
    <w:rsid w:val="00E421EA"/>
    <w:rsid w:val="00E4271A"/>
    <w:rsid w:val="00E42973"/>
    <w:rsid w:val="00E43534"/>
    <w:rsid w:val="00E435E0"/>
    <w:rsid w:val="00E43863"/>
    <w:rsid w:val="00E441EB"/>
    <w:rsid w:val="00E4508D"/>
    <w:rsid w:val="00E4594B"/>
    <w:rsid w:val="00E45F43"/>
    <w:rsid w:val="00E45F84"/>
    <w:rsid w:val="00E47F9B"/>
    <w:rsid w:val="00E50178"/>
    <w:rsid w:val="00E50190"/>
    <w:rsid w:val="00E50A12"/>
    <w:rsid w:val="00E523AB"/>
    <w:rsid w:val="00E52C85"/>
    <w:rsid w:val="00E53A06"/>
    <w:rsid w:val="00E53D80"/>
    <w:rsid w:val="00E5696A"/>
    <w:rsid w:val="00E57933"/>
    <w:rsid w:val="00E610FC"/>
    <w:rsid w:val="00E613CE"/>
    <w:rsid w:val="00E618E2"/>
    <w:rsid w:val="00E61A29"/>
    <w:rsid w:val="00E621C7"/>
    <w:rsid w:val="00E62655"/>
    <w:rsid w:val="00E62CB3"/>
    <w:rsid w:val="00E62D6E"/>
    <w:rsid w:val="00E63064"/>
    <w:rsid w:val="00E643E7"/>
    <w:rsid w:val="00E644AB"/>
    <w:rsid w:val="00E66808"/>
    <w:rsid w:val="00E668A3"/>
    <w:rsid w:val="00E66C20"/>
    <w:rsid w:val="00E701DA"/>
    <w:rsid w:val="00E70956"/>
    <w:rsid w:val="00E70B3A"/>
    <w:rsid w:val="00E716AF"/>
    <w:rsid w:val="00E71854"/>
    <w:rsid w:val="00E7410B"/>
    <w:rsid w:val="00E744F1"/>
    <w:rsid w:val="00E74528"/>
    <w:rsid w:val="00E74BDF"/>
    <w:rsid w:val="00E767D8"/>
    <w:rsid w:val="00E77A29"/>
    <w:rsid w:val="00E80EDB"/>
    <w:rsid w:val="00E83981"/>
    <w:rsid w:val="00E83C3D"/>
    <w:rsid w:val="00E847E2"/>
    <w:rsid w:val="00E84A78"/>
    <w:rsid w:val="00E84C55"/>
    <w:rsid w:val="00E85977"/>
    <w:rsid w:val="00E91ADE"/>
    <w:rsid w:val="00E91E46"/>
    <w:rsid w:val="00E92C76"/>
    <w:rsid w:val="00E93D50"/>
    <w:rsid w:val="00E9454E"/>
    <w:rsid w:val="00E95508"/>
    <w:rsid w:val="00E95F30"/>
    <w:rsid w:val="00E965AA"/>
    <w:rsid w:val="00E96FA3"/>
    <w:rsid w:val="00EA00F8"/>
    <w:rsid w:val="00EA0A4C"/>
    <w:rsid w:val="00EA2085"/>
    <w:rsid w:val="00EA2BFF"/>
    <w:rsid w:val="00EA3537"/>
    <w:rsid w:val="00EA4D54"/>
    <w:rsid w:val="00EA5307"/>
    <w:rsid w:val="00EA5A50"/>
    <w:rsid w:val="00EA6E5B"/>
    <w:rsid w:val="00EA701E"/>
    <w:rsid w:val="00EA707E"/>
    <w:rsid w:val="00EB0EB8"/>
    <w:rsid w:val="00EB19E6"/>
    <w:rsid w:val="00EB43A3"/>
    <w:rsid w:val="00EB5061"/>
    <w:rsid w:val="00EB5473"/>
    <w:rsid w:val="00EB676D"/>
    <w:rsid w:val="00EB6A0C"/>
    <w:rsid w:val="00EB6FDB"/>
    <w:rsid w:val="00EC0FB8"/>
    <w:rsid w:val="00EC11C6"/>
    <w:rsid w:val="00EC16AE"/>
    <w:rsid w:val="00EC1CE2"/>
    <w:rsid w:val="00EC27A3"/>
    <w:rsid w:val="00EC28EF"/>
    <w:rsid w:val="00EC334F"/>
    <w:rsid w:val="00EC40B9"/>
    <w:rsid w:val="00EC41A4"/>
    <w:rsid w:val="00EC4CBD"/>
    <w:rsid w:val="00EC5F5C"/>
    <w:rsid w:val="00EC64EC"/>
    <w:rsid w:val="00EC6F8D"/>
    <w:rsid w:val="00EC70F1"/>
    <w:rsid w:val="00EC7A5B"/>
    <w:rsid w:val="00EC7FFC"/>
    <w:rsid w:val="00ED0A8A"/>
    <w:rsid w:val="00ED21C8"/>
    <w:rsid w:val="00ED4CAC"/>
    <w:rsid w:val="00ED54F1"/>
    <w:rsid w:val="00ED5A42"/>
    <w:rsid w:val="00ED61FE"/>
    <w:rsid w:val="00EE04A4"/>
    <w:rsid w:val="00EE2F9B"/>
    <w:rsid w:val="00EE30AB"/>
    <w:rsid w:val="00EE3231"/>
    <w:rsid w:val="00EE397A"/>
    <w:rsid w:val="00EE4217"/>
    <w:rsid w:val="00EE484A"/>
    <w:rsid w:val="00EE4968"/>
    <w:rsid w:val="00EE5AC3"/>
    <w:rsid w:val="00EE6090"/>
    <w:rsid w:val="00EE6372"/>
    <w:rsid w:val="00EE6F31"/>
    <w:rsid w:val="00EF2593"/>
    <w:rsid w:val="00EF31BF"/>
    <w:rsid w:val="00EF32CB"/>
    <w:rsid w:val="00EF62D9"/>
    <w:rsid w:val="00EF69A1"/>
    <w:rsid w:val="00EF77B5"/>
    <w:rsid w:val="00EF785A"/>
    <w:rsid w:val="00F012E1"/>
    <w:rsid w:val="00F018B4"/>
    <w:rsid w:val="00F021BF"/>
    <w:rsid w:val="00F02927"/>
    <w:rsid w:val="00F02F55"/>
    <w:rsid w:val="00F03315"/>
    <w:rsid w:val="00F0371E"/>
    <w:rsid w:val="00F038D5"/>
    <w:rsid w:val="00F038F2"/>
    <w:rsid w:val="00F04BB6"/>
    <w:rsid w:val="00F05F48"/>
    <w:rsid w:val="00F0717E"/>
    <w:rsid w:val="00F07DF6"/>
    <w:rsid w:val="00F1084F"/>
    <w:rsid w:val="00F10EA5"/>
    <w:rsid w:val="00F1270B"/>
    <w:rsid w:val="00F12B26"/>
    <w:rsid w:val="00F1332C"/>
    <w:rsid w:val="00F1430D"/>
    <w:rsid w:val="00F15573"/>
    <w:rsid w:val="00F156A3"/>
    <w:rsid w:val="00F15CF4"/>
    <w:rsid w:val="00F15E9B"/>
    <w:rsid w:val="00F16F42"/>
    <w:rsid w:val="00F201A4"/>
    <w:rsid w:val="00F20696"/>
    <w:rsid w:val="00F20A30"/>
    <w:rsid w:val="00F24FBD"/>
    <w:rsid w:val="00F25539"/>
    <w:rsid w:val="00F2696C"/>
    <w:rsid w:val="00F31AC6"/>
    <w:rsid w:val="00F32A4D"/>
    <w:rsid w:val="00F34DC6"/>
    <w:rsid w:val="00F35A34"/>
    <w:rsid w:val="00F36602"/>
    <w:rsid w:val="00F3764C"/>
    <w:rsid w:val="00F37DEB"/>
    <w:rsid w:val="00F40750"/>
    <w:rsid w:val="00F42B27"/>
    <w:rsid w:val="00F4356F"/>
    <w:rsid w:val="00F43DC9"/>
    <w:rsid w:val="00F441D3"/>
    <w:rsid w:val="00F446D5"/>
    <w:rsid w:val="00F44807"/>
    <w:rsid w:val="00F44F78"/>
    <w:rsid w:val="00F46ADC"/>
    <w:rsid w:val="00F47086"/>
    <w:rsid w:val="00F47DA4"/>
    <w:rsid w:val="00F517CD"/>
    <w:rsid w:val="00F51F45"/>
    <w:rsid w:val="00F5286F"/>
    <w:rsid w:val="00F52B48"/>
    <w:rsid w:val="00F54C1A"/>
    <w:rsid w:val="00F5505D"/>
    <w:rsid w:val="00F553BD"/>
    <w:rsid w:val="00F57440"/>
    <w:rsid w:val="00F5752F"/>
    <w:rsid w:val="00F57FD9"/>
    <w:rsid w:val="00F60B10"/>
    <w:rsid w:val="00F611BD"/>
    <w:rsid w:val="00F6192B"/>
    <w:rsid w:val="00F623AD"/>
    <w:rsid w:val="00F6255D"/>
    <w:rsid w:val="00F62767"/>
    <w:rsid w:val="00F63D90"/>
    <w:rsid w:val="00F64242"/>
    <w:rsid w:val="00F64EDB"/>
    <w:rsid w:val="00F65C79"/>
    <w:rsid w:val="00F66435"/>
    <w:rsid w:val="00F6655D"/>
    <w:rsid w:val="00F665EB"/>
    <w:rsid w:val="00F6686D"/>
    <w:rsid w:val="00F669E4"/>
    <w:rsid w:val="00F672F4"/>
    <w:rsid w:val="00F67C24"/>
    <w:rsid w:val="00F70883"/>
    <w:rsid w:val="00F72B31"/>
    <w:rsid w:val="00F73B3E"/>
    <w:rsid w:val="00F74B71"/>
    <w:rsid w:val="00F75342"/>
    <w:rsid w:val="00F75749"/>
    <w:rsid w:val="00F757E1"/>
    <w:rsid w:val="00F75C4A"/>
    <w:rsid w:val="00F75FBC"/>
    <w:rsid w:val="00F764EA"/>
    <w:rsid w:val="00F764F2"/>
    <w:rsid w:val="00F766D4"/>
    <w:rsid w:val="00F76B14"/>
    <w:rsid w:val="00F77D3E"/>
    <w:rsid w:val="00F82611"/>
    <w:rsid w:val="00F82B8F"/>
    <w:rsid w:val="00F8444A"/>
    <w:rsid w:val="00F84C82"/>
    <w:rsid w:val="00F85AB0"/>
    <w:rsid w:val="00F85AD9"/>
    <w:rsid w:val="00F87ADC"/>
    <w:rsid w:val="00F90AAF"/>
    <w:rsid w:val="00F92220"/>
    <w:rsid w:val="00F92300"/>
    <w:rsid w:val="00F929A3"/>
    <w:rsid w:val="00F92A37"/>
    <w:rsid w:val="00F938FC"/>
    <w:rsid w:val="00F9433A"/>
    <w:rsid w:val="00F94D68"/>
    <w:rsid w:val="00F9552E"/>
    <w:rsid w:val="00F96C2F"/>
    <w:rsid w:val="00F978EE"/>
    <w:rsid w:val="00FA0D11"/>
    <w:rsid w:val="00FA0E05"/>
    <w:rsid w:val="00FA0F1B"/>
    <w:rsid w:val="00FA1832"/>
    <w:rsid w:val="00FA184A"/>
    <w:rsid w:val="00FA1BA3"/>
    <w:rsid w:val="00FA1DC0"/>
    <w:rsid w:val="00FA31AD"/>
    <w:rsid w:val="00FA5032"/>
    <w:rsid w:val="00FA5E5D"/>
    <w:rsid w:val="00FA5F95"/>
    <w:rsid w:val="00FA732F"/>
    <w:rsid w:val="00FA7D2F"/>
    <w:rsid w:val="00FB1824"/>
    <w:rsid w:val="00FB1A42"/>
    <w:rsid w:val="00FB245A"/>
    <w:rsid w:val="00FB386A"/>
    <w:rsid w:val="00FB413C"/>
    <w:rsid w:val="00FB487E"/>
    <w:rsid w:val="00FB4B29"/>
    <w:rsid w:val="00FB5065"/>
    <w:rsid w:val="00FB6099"/>
    <w:rsid w:val="00FB6341"/>
    <w:rsid w:val="00FB78A2"/>
    <w:rsid w:val="00FB7FE6"/>
    <w:rsid w:val="00FC0059"/>
    <w:rsid w:val="00FC0B98"/>
    <w:rsid w:val="00FC139D"/>
    <w:rsid w:val="00FC1669"/>
    <w:rsid w:val="00FC23EF"/>
    <w:rsid w:val="00FC2C2D"/>
    <w:rsid w:val="00FC2DDA"/>
    <w:rsid w:val="00FC30B2"/>
    <w:rsid w:val="00FC34BC"/>
    <w:rsid w:val="00FC44A8"/>
    <w:rsid w:val="00FC5010"/>
    <w:rsid w:val="00FC5803"/>
    <w:rsid w:val="00FC6E8E"/>
    <w:rsid w:val="00FC72BA"/>
    <w:rsid w:val="00FC7DB7"/>
    <w:rsid w:val="00FD08BD"/>
    <w:rsid w:val="00FD0D31"/>
    <w:rsid w:val="00FD18EC"/>
    <w:rsid w:val="00FD292E"/>
    <w:rsid w:val="00FD3B20"/>
    <w:rsid w:val="00FD45AB"/>
    <w:rsid w:val="00FD4C6F"/>
    <w:rsid w:val="00FD6B08"/>
    <w:rsid w:val="00FD7853"/>
    <w:rsid w:val="00FE16ED"/>
    <w:rsid w:val="00FE3E81"/>
    <w:rsid w:val="00FE4F58"/>
    <w:rsid w:val="00FE508B"/>
    <w:rsid w:val="00FE7B84"/>
    <w:rsid w:val="00FF06D6"/>
    <w:rsid w:val="00FF0B02"/>
    <w:rsid w:val="00FF16E3"/>
    <w:rsid w:val="00FF228F"/>
    <w:rsid w:val="00FF2AFC"/>
    <w:rsid w:val="00FF37A0"/>
    <w:rsid w:val="00FF4A05"/>
    <w:rsid w:val="00FF54A5"/>
    <w:rsid w:val="00FF5F4E"/>
    <w:rsid w:val="00FF775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B453"/>
  <w15:docId w15:val="{88C75711-6429-473B-8C84-2E1AE1F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64F2"/>
  </w:style>
  <w:style w:type="paragraph" w:styleId="Virsraksts1">
    <w:name w:val="heading 1"/>
    <w:basedOn w:val="Parasts"/>
    <w:next w:val="Parasts"/>
    <w:link w:val="Virsraksts1Rakstz"/>
    <w:uiPriority w:val="9"/>
    <w:qFormat/>
    <w:rsid w:val="00A13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Virsraksts1"/>
    <w:next w:val="Parasts"/>
    <w:link w:val="Virsraksts2Rakstz"/>
    <w:uiPriority w:val="99"/>
    <w:qFormat/>
    <w:rsid w:val="00A13BD9"/>
    <w:pPr>
      <w:keepLines w:val="0"/>
      <w:spacing w:before="0" w:after="240"/>
      <w:jc w:val="both"/>
      <w:outlineLvl w:val="1"/>
    </w:pPr>
    <w:rPr>
      <w:rFonts w:ascii="Cambria" w:eastAsia="Times New Roman" w:hAnsi="Cambria" w:cs="Times New Roman"/>
      <w:bCs w:val="0"/>
      <w:color w:val="6DA400"/>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914"/>
    <w:pPr>
      <w:ind w:left="720"/>
      <w:contextualSpacing/>
    </w:pPr>
  </w:style>
  <w:style w:type="paragraph" w:styleId="Vresteksts">
    <w:name w:val="footnote text"/>
    <w:aliases w:val="Footnote"/>
    <w:basedOn w:val="Parasts"/>
    <w:link w:val="VrestekstsRakstz"/>
    <w:uiPriority w:val="99"/>
    <w:unhideWhenUsed/>
    <w:rsid w:val="00987642"/>
    <w:pPr>
      <w:spacing w:after="0" w:line="240" w:lineRule="auto"/>
    </w:pPr>
    <w:rPr>
      <w:sz w:val="20"/>
      <w:szCs w:val="20"/>
    </w:rPr>
  </w:style>
  <w:style w:type="character" w:customStyle="1" w:styleId="VrestekstsRakstz">
    <w:name w:val="Vēres teksts Rakstz."/>
    <w:aliases w:val="Footnote Rakstz."/>
    <w:basedOn w:val="Noklusjumarindkopasfonts"/>
    <w:link w:val="Vresteksts"/>
    <w:uiPriority w:val="99"/>
    <w:rsid w:val="00987642"/>
    <w:rPr>
      <w:sz w:val="20"/>
      <w:szCs w:val="20"/>
    </w:rPr>
  </w:style>
  <w:style w:type="character" w:styleId="Vresatsauce">
    <w:name w:val="footnote reference"/>
    <w:aliases w:val="Footnotes refss,Fussnota,Footnote symbol,Footnote reference number,Times 10 Point,Exposant 3 Point,EN Footnote Reference,note TESI,Footnote Reference Superscript"/>
    <w:basedOn w:val="Noklusjumarindkopasfonts"/>
    <w:uiPriority w:val="99"/>
    <w:unhideWhenUsed/>
    <w:rsid w:val="00987642"/>
    <w:rPr>
      <w:vertAlign w:val="superscript"/>
    </w:rPr>
  </w:style>
  <w:style w:type="character" w:styleId="Hipersaite">
    <w:name w:val="Hyperlink"/>
    <w:basedOn w:val="Noklusjumarindkopasfonts"/>
    <w:uiPriority w:val="99"/>
    <w:unhideWhenUsed/>
    <w:rsid w:val="00987642"/>
    <w:rPr>
      <w:color w:val="0000FF" w:themeColor="hyperlink"/>
      <w:u w:val="single"/>
    </w:rPr>
  </w:style>
  <w:style w:type="character" w:styleId="Lappusesnumurs">
    <w:name w:val="page number"/>
    <w:basedOn w:val="Noklusjumarindkopasfonts"/>
    <w:rsid w:val="0072655C"/>
  </w:style>
  <w:style w:type="paragraph" w:styleId="Balonteksts">
    <w:name w:val="Balloon Text"/>
    <w:basedOn w:val="Parasts"/>
    <w:link w:val="BalontekstsRakstz"/>
    <w:uiPriority w:val="99"/>
    <w:semiHidden/>
    <w:unhideWhenUsed/>
    <w:rsid w:val="00FA5E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5E5D"/>
    <w:rPr>
      <w:rFonts w:ascii="Tahoma" w:hAnsi="Tahoma" w:cs="Tahoma"/>
      <w:sz w:val="16"/>
      <w:szCs w:val="16"/>
    </w:rPr>
  </w:style>
  <w:style w:type="character" w:styleId="Komentraatsauce">
    <w:name w:val="annotation reference"/>
    <w:uiPriority w:val="99"/>
    <w:semiHidden/>
    <w:unhideWhenUsed/>
    <w:rsid w:val="00B7544D"/>
    <w:rPr>
      <w:sz w:val="16"/>
      <w:szCs w:val="16"/>
    </w:rPr>
  </w:style>
  <w:style w:type="paragraph" w:styleId="Komentrateksts">
    <w:name w:val="annotation text"/>
    <w:basedOn w:val="Parasts"/>
    <w:link w:val="KomentratekstsRakstz"/>
    <w:uiPriority w:val="99"/>
    <w:unhideWhenUsed/>
    <w:rsid w:val="00B7544D"/>
    <w:pPr>
      <w:spacing w:after="0" w:line="240" w:lineRule="auto"/>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rsid w:val="00B7544D"/>
    <w:rPr>
      <w:rFonts w:ascii="Times New Roman" w:eastAsia="Calibri" w:hAnsi="Times New Roman" w:cs="Times New Roman"/>
      <w:sz w:val="20"/>
      <w:szCs w:val="20"/>
    </w:rPr>
  </w:style>
  <w:style w:type="paragraph" w:styleId="Galvene">
    <w:name w:val="header"/>
    <w:basedOn w:val="Parasts"/>
    <w:link w:val="GalveneRakstz"/>
    <w:uiPriority w:val="99"/>
    <w:unhideWhenUsed/>
    <w:rsid w:val="009612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12BA"/>
  </w:style>
  <w:style w:type="paragraph" w:styleId="Kjene">
    <w:name w:val="footer"/>
    <w:basedOn w:val="Parasts"/>
    <w:link w:val="KjeneRakstz"/>
    <w:uiPriority w:val="99"/>
    <w:unhideWhenUsed/>
    <w:rsid w:val="009612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12BA"/>
  </w:style>
  <w:style w:type="paragraph" w:customStyle="1" w:styleId="Default">
    <w:name w:val="Default"/>
    <w:rsid w:val="00B6328B"/>
    <w:pPr>
      <w:autoSpaceDE w:val="0"/>
      <w:autoSpaceDN w:val="0"/>
      <w:adjustRightInd w:val="0"/>
      <w:spacing w:after="0" w:line="240" w:lineRule="auto"/>
    </w:pPr>
    <w:rPr>
      <w:rFonts w:ascii="Times New Roman" w:hAnsi="Times New Roman" w:cs="Times New Roman"/>
      <w:color w:val="000000"/>
      <w:sz w:val="24"/>
      <w:szCs w:val="24"/>
    </w:rPr>
  </w:style>
  <w:style w:type="paragraph" w:styleId="Komentratma">
    <w:name w:val="annotation subject"/>
    <w:basedOn w:val="Komentrateksts"/>
    <w:next w:val="Komentrateksts"/>
    <w:link w:val="KomentratmaRakstz"/>
    <w:uiPriority w:val="99"/>
    <w:semiHidden/>
    <w:unhideWhenUsed/>
    <w:rsid w:val="004D246F"/>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4D246F"/>
    <w:rPr>
      <w:rFonts w:ascii="Times New Roman" w:eastAsia="Calibri" w:hAnsi="Times New Roman" w:cs="Times New Roman"/>
      <w:b/>
      <w:bCs/>
      <w:sz w:val="20"/>
      <w:szCs w:val="20"/>
    </w:rPr>
  </w:style>
  <w:style w:type="character" w:customStyle="1" w:styleId="googqs-tidbit">
    <w:name w:val="goog_qs-tidbit"/>
    <w:basedOn w:val="Noklusjumarindkopasfonts"/>
    <w:rsid w:val="006E1BCA"/>
  </w:style>
  <w:style w:type="character" w:customStyle="1" w:styleId="normal0020tablechar">
    <w:name w:val="normal_0020table__char"/>
    <w:basedOn w:val="Noklusjumarindkopasfonts"/>
    <w:rsid w:val="00921ED7"/>
  </w:style>
  <w:style w:type="character" w:customStyle="1" w:styleId="hps">
    <w:name w:val="hps"/>
    <w:basedOn w:val="Noklusjumarindkopasfonts"/>
    <w:rsid w:val="00947B9A"/>
  </w:style>
  <w:style w:type="character" w:customStyle="1" w:styleId="atn">
    <w:name w:val="atn"/>
    <w:basedOn w:val="Noklusjumarindkopasfonts"/>
    <w:rsid w:val="00907417"/>
  </w:style>
  <w:style w:type="paragraph" w:styleId="Nosaukums">
    <w:name w:val="Title"/>
    <w:basedOn w:val="Parasts"/>
    <w:link w:val="NosaukumsRakstz"/>
    <w:uiPriority w:val="99"/>
    <w:qFormat/>
    <w:rsid w:val="00345070"/>
    <w:pPr>
      <w:spacing w:after="0" w:line="240" w:lineRule="auto"/>
      <w:jc w:val="center"/>
    </w:pPr>
    <w:rPr>
      <w:rFonts w:ascii="Times New Roman" w:eastAsia="Times New Roman" w:hAnsi="Times New Roman" w:cs="Times New Roman"/>
      <w:b/>
      <w:bCs/>
      <w:sz w:val="28"/>
      <w:szCs w:val="28"/>
      <w:lang w:eastAsia="lv-LV"/>
    </w:rPr>
  </w:style>
  <w:style w:type="character" w:customStyle="1" w:styleId="NosaukumsRakstz">
    <w:name w:val="Nosaukums Rakstz."/>
    <w:basedOn w:val="Noklusjumarindkopasfonts"/>
    <w:link w:val="Nosaukums"/>
    <w:uiPriority w:val="99"/>
    <w:rsid w:val="00345070"/>
    <w:rPr>
      <w:rFonts w:ascii="Times New Roman" w:eastAsia="Times New Roman" w:hAnsi="Times New Roman" w:cs="Times New Roman"/>
      <w:b/>
      <w:bCs/>
      <w:sz w:val="28"/>
      <w:szCs w:val="28"/>
      <w:lang w:eastAsia="lv-LV"/>
    </w:rPr>
  </w:style>
  <w:style w:type="character" w:customStyle="1" w:styleId="colora">
    <w:name w:val="colora"/>
    <w:basedOn w:val="Noklusjumarindkopasfonts"/>
    <w:rsid w:val="002B4ADB"/>
  </w:style>
  <w:style w:type="paragraph" w:customStyle="1" w:styleId="tv2131">
    <w:name w:val="tv2131"/>
    <w:basedOn w:val="Parasts"/>
    <w:rsid w:val="00AB6356"/>
    <w:pPr>
      <w:spacing w:before="240" w:after="0" w:line="360" w:lineRule="auto"/>
      <w:ind w:firstLine="272"/>
      <w:jc w:val="both"/>
    </w:pPr>
    <w:rPr>
      <w:rFonts w:ascii="Verdana" w:eastAsia="Times New Roman" w:hAnsi="Verdana" w:cs="Times New Roman"/>
      <w:sz w:val="16"/>
      <w:szCs w:val="16"/>
      <w:lang w:eastAsia="lv-LV"/>
    </w:rPr>
  </w:style>
  <w:style w:type="character" w:styleId="Izteiksmgs">
    <w:name w:val="Strong"/>
    <w:basedOn w:val="Noklusjumarindkopasfonts"/>
    <w:uiPriority w:val="22"/>
    <w:qFormat/>
    <w:rsid w:val="007F7E94"/>
    <w:rPr>
      <w:b/>
      <w:bCs/>
    </w:rPr>
  </w:style>
  <w:style w:type="paragraph" w:styleId="Paraststmeklis">
    <w:name w:val="Normal (Web)"/>
    <w:basedOn w:val="Parasts"/>
    <w:uiPriority w:val="99"/>
    <w:unhideWhenUsed/>
    <w:rsid w:val="0047030B"/>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aiskr">
    <w:name w:val="naiskr"/>
    <w:basedOn w:val="Parasts"/>
    <w:uiPriority w:val="99"/>
    <w:semiHidden/>
    <w:rsid w:val="0047030B"/>
    <w:pPr>
      <w:spacing w:before="75" w:after="75" w:line="240" w:lineRule="auto"/>
    </w:pPr>
    <w:rPr>
      <w:rFonts w:ascii="Times New Roman" w:eastAsia="Calibri" w:hAnsi="Times New Roman" w:cs="Times New Roman"/>
      <w:sz w:val="24"/>
      <w:szCs w:val="24"/>
      <w:lang w:eastAsia="lv-LV"/>
    </w:rPr>
  </w:style>
  <w:style w:type="character" w:customStyle="1" w:styleId="Heading2Char">
    <w:name w:val="Heading 2 Char"/>
    <w:basedOn w:val="Noklusjumarindkopasfonts"/>
    <w:uiPriority w:val="9"/>
    <w:semiHidden/>
    <w:rsid w:val="00A13BD9"/>
    <w:rPr>
      <w:rFonts w:asciiTheme="majorHAnsi" w:eastAsiaTheme="majorEastAsia" w:hAnsiTheme="majorHAnsi" w:cstheme="majorBidi"/>
      <w:b/>
      <w:bCs/>
      <w:color w:val="4F81BD" w:themeColor="accent1"/>
      <w:sz w:val="26"/>
      <w:szCs w:val="26"/>
    </w:rPr>
  </w:style>
  <w:style w:type="character" w:customStyle="1" w:styleId="Virsraksts2Rakstz">
    <w:name w:val="Virsraksts 2 Rakstz."/>
    <w:link w:val="Virsraksts2"/>
    <w:uiPriority w:val="99"/>
    <w:locked/>
    <w:rsid w:val="00A13BD9"/>
    <w:rPr>
      <w:rFonts w:ascii="Cambria" w:eastAsia="Times New Roman" w:hAnsi="Cambria" w:cs="Times New Roman"/>
      <w:b/>
      <w:color w:val="6DA400"/>
      <w:sz w:val="24"/>
      <w:szCs w:val="20"/>
      <w:lang w:val="en-US"/>
    </w:rPr>
  </w:style>
  <w:style w:type="character" w:customStyle="1" w:styleId="Virsraksts1Rakstz">
    <w:name w:val="Virsraksts 1 Rakstz."/>
    <w:basedOn w:val="Noklusjumarindkopasfonts"/>
    <w:link w:val="Virsraksts1"/>
    <w:uiPriority w:val="9"/>
    <w:rsid w:val="00A13BD9"/>
    <w:rPr>
      <w:rFonts w:asciiTheme="majorHAnsi" w:eastAsiaTheme="majorEastAsia" w:hAnsiTheme="majorHAnsi" w:cstheme="majorBidi"/>
      <w:b/>
      <w:bCs/>
      <w:color w:val="365F91" w:themeColor="accent1" w:themeShade="BF"/>
      <w:sz w:val="28"/>
      <w:szCs w:val="28"/>
    </w:rPr>
  </w:style>
  <w:style w:type="paragraph" w:styleId="Prskatjums">
    <w:name w:val="Revision"/>
    <w:hidden/>
    <w:uiPriority w:val="99"/>
    <w:semiHidden/>
    <w:rsid w:val="001C3471"/>
    <w:pPr>
      <w:spacing w:after="0" w:line="240" w:lineRule="auto"/>
    </w:pPr>
  </w:style>
  <w:style w:type="character" w:customStyle="1" w:styleId="spelle">
    <w:name w:val="spelle"/>
    <w:basedOn w:val="Noklusjumarindkopasfonts"/>
    <w:rsid w:val="00B804A3"/>
  </w:style>
  <w:style w:type="table" w:styleId="Reatabula">
    <w:name w:val="Table Grid"/>
    <w:basedOn w:val="Parastatabula"/>
    <w:uiPriority w:val="59"/>
    <w:rsid w:val="001A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2">
    <w:name w:val="toc 2"/>
    <w:basedOn w:val="Parasts"/>
    <w:next w:val="Parasts"/>
    <w:autoRedefine/>
    <w:uiPriority w:val="99"/>
    <w:semiHidden/>
    <w:rsid w:val="009A0310"/>
    <w:pPr>
      <w:tabs>
        <w:tab w:val="right" w:leader="dot" w:pos="9639"/>
      </w:tabs>
      <w:spacing w:after="0" w:line="240" w:lineRule="auto"/>
      <w:ind w:left="425"/>
    </w:pPr>
    <w:rPr>
      <w:rFonts w:ascii="Times New Roman" w:eastAsia="Times New Roman" w:hAnsi="Times New Roman" w:cs="Times New Roman"/>
      <w:sz w:val="20"/>
      <w:szCs w:val="20"/>
      <w:lang w:val="en-AU" w:eastAsia="lv-LV"/>
    </w:rPr>
  </w:style>
  <w:style w:type="character" w:customStyle="1" w:styleId="longtext">
    <w:name w:val="long_text"/>
    <w:rsid w:val="00440548"/>
  </w:style>
  <w:style w:type="paragraph" w:customStyle="1" w:styleId="StyleRight">
    <w:name w:val="Style Right"/>
    <w:basedOn w:val="Parasts"/>
    <w:rsid w:val="006B22F2"/>
    <w:pPr>
      <w:spacing w:after="120" w:line="240" w:lineRule="auto"/>
      <w:ind w:firstLine="720"/>
      <w:jc w:val="right"/>
    </w:pPr>
    <w:rPr>
      <w:rFonts w:ascii="Times New Roman" w:eastAsia="Times New Roman" w:hAnsi="Times New Roman" w:cs="Times New Roman"/>
      <w:sz w:val="28"/>
      <w:szCs w:val="28"/>
    </w:rPr>
  </w:style>
  <w:style w:type="character" w:styleId="Neatrisintapieminana">
    <w:name w:val="Unresolved Mention"/>
    <w:basedOn w:val="Noklusjumarindkopasfonts"/>
    <w:uiPriority w:val="99"/>
    <w:semiHidden/>
    <w:unhideWhenUsed/>
    <w:rsid w:val="00322A29"/>
    <w:rPr>
      <w:color w:val="605E5C"/>
      <w:shd w:val="clear" w:color="auto" w:fill="E1DFDD"/>
    </w:rPr>
  </w:style>
  <w:style w:type="character" w:styleId="Izmantotahipersaite">
    <w:name w:val="FollowedHyperlink"/>
    <w:basedOn w:val="Noklusjumarindkopasfonts"/>
    <w:uiPriority w:val="99"/>
    <w:semiHidden/>
    <w:unhideWhenUsed/>
    <w:rsid w:val="00D756A6"/>
    <w:rPr>
      <w:color w:val="800080" w:themeColor="followedHyperlink"/>
      <w:u w:val="single"/>
    </w:rPr>
  </w:style>
  <w:style w:type="table" w:customStyle="1" w:styleId="Reatabula1">
    <w:name w:val="Režģa tabula1"/>
    <w:basedOn w:val="Parastatabula"/>
    <w:next w:val="Reatabula"/>
    <w:uiPriority w:val="59"/>
    <w:rsid w:val="00081AB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428">
      <w:bodyDiv w:val="1"/>
      <w:marLeft w:val="0"/>
      <w:marRight w:val="0"/>
      <w:marTop w:val="0"/>
      <w:marBottom w:val="0"/>
      <w:divBdr>
        <w:top w:val="none" w:sz="0" w:space="0" w:color="auto"/>
        <w:left w:val="none" w:sz="0" w:space="0" w:color="auto"/>
        <w:bottom w:val="none" w:sz="0" w:space="0" w:color="auto"/>
        <w:right w:val="none" w:sz="0" w:space="0" w:color="auto"/>
      </w:divBdr>
      <w:divsChild>
        <w:div w:id="385839022">
          <w:marLeft w:val="0"/>
          <w:marRight w:val="0"/>
          <w:marTop w:val="0"/>
          <w:marBottom w:val="0"/>
          <w:divBdr>
            <w:top w:val="none" w:sz="0" w:space="0" w:color="auto"/>
            <w:left w:val="none" w:sz="0" w:space="0" w:color="auto"/>
            <w:bottom w:val="none" w:sz="0" w:space="0" w:color="auto"/>
            <w:right w:val="none" w:sz="0" w:space="0" w:color="auto"/>
          </w:divBdr>
          <w:divsChild>
            <w:div w:id="666518143">
              <w:marLeft w:val="0"/>
              <w:marRight w:val="0"/>
              <w:marTop w:val="0"/>
              <w:marBottom w:val="0"/>
              <w:divBdr>
                <w:top w:val="none" w:sz="0" w:space="0" w:color="auto"/>
                <w:left w:val="none" w:sz="0" w:space="0" w:color="auto"/>
                <w:bottom w:val="none" w:sz="0" w:space="0" w:color="auto"/>
                <w:right w:val="none" w:sz="0" w:space="0" w:color="auto"/>
              </w:divBdr>
              <w:divsChild>
                <w:div w:id="251277983">
                  <w:marLeft w:val="0"/>
                  <w:marRight w:val="0"/>
                  <w:marTop w:val="0"/>
                  <w:marBottom w:val="0"/>
                  <w:divBdr>
                    <w:top w:val="none" w:sz="0" w:space="0" w:color="auto"/>
                    <w:left w:val="none" w:sz="0" w:space="0" w:color="auto"/>
                    <w:bottom w:val="none" w:sz="0" w:space="0" w:color="auto"/>
                    <w:right w:val="none" w:sz="0" w:space="0" w:color="auto"/>
                  </w:divBdr>
                  <w:divsChild>
                    <w:div w:id="898899547">
                      <w:marLeft w:val="0"/>
                      <w:marRight w:val="0"/>
                      <w:marTop w:val="0"/>
                      <w:marBottom w:val="0"/>
                      <w:divBdr>
                        <w:top w:val="none" w:sz="0" w:space="0" w:color="auto"/>
                        <w:left w:val="none" w:sz="0" w:space="0" w:color="auto"/>
                        <w:bottom w:val="none" w:sz="0" w:space="0" w:color="auto"/>
                        <w:right w:val="none" w:sz="0" w:space="0" w:color="auto"/>
                      </w:divBdr>
                      <w:divsChild>
                        <w:div w:id="996570261">
                          <w:marLeft w:val="0"/>
                          <w:marRight w:val="0"/>
                          <w:marTop w:val="0"/>
                          <w:marBottom w:val="0"/>
                          <w:divBdr>
                            <w:top w:val="none" w:sz="0" w:space="0" w:color="auto"/>
                            <w:left w:val="none" w:sz="0" w:space="0" w:color="auto"/>
                            <w:bottom w:val="none" w:sz="0" w:space="0" w:color="auto"/>
                            <w:right w:val="none" w:sz="0" w:space="0" w:color="auto"/>
                          </w:divBdr>
                          <w:divsChild>
                            <w:div w:id="1759330964">
                              <w:marLeft w:val="0"/>
                              <w:marRight w:val="0"/>
                              <w:marTop w:val="0"/>
                              <w:marBottom w:val="0"/>
                              <w:divBdr>
                                <w:top w:val="none" w:sz="0" w:space="0" w:color="auto"/>
                                <w:left w:val="none" w:sz="0" w:space="0" w:color="auto"/>
                                <w:bottom w:val="none" w:sz="0" w:space="0" w:color="auto"/>
                                <w:right w:val="none" w:sz="0" w:space="0" w:color="auto"/>
                              </w:divBdr>
                              <w:divsChild>
                                <w:div w:id="140272553">
                                  <w:marLeft w:val="0"/>
                                  <w:marRight w:val="0"/>
                                  <w:marTop w:val="0"/>
                                  <w:marBottom w:val="0"/>
                                  <w:divBdr>
                                    <w:top w:val="none" w:sz="0" w:space="0" w:color="auto"/>
                                    <w:left w:val="none" w:sz="0" w:space="0" w:color="auto"/>
                                    <w:bottom w:val="none" w:sz="0" w:space="0" w:color="auto"/>
                                    <w:right w:val="none" w:sz="0" w:space="0" w:color="auto"/>
                                  </w:divBdr>
                                  <w:divsChild>
                                    <w:div w:id="254019878">
                                      <w:marLeft w:val="0"/>
                                      <w:marRight w:val="0"/>
                                      <w:marTop w:val="0"/>
                                      <w:marBottom w:val="0"/>
                                      <w:divBdr>
                                        <w:top w:val="none" w:sz="0" w:space="0" w:color="auto"/>
                                        <w:left w:val="none" w:sz="0" w:space="0" w:color="auto"/>
                                        <w:bottom w:val="none" w:sz="0" w:space="0" w:color="auto"/>
                                        <w:right w:val="none" w:sz="0" w:space="0" w:color="auto"/>
                                      </w:divBdr>
                                      <w:divsChild>
                                        <w:div w:id="627932840">
                                          <w:marLeft w:val="0"/>
                                          <w:marRight w:val="0"/>
                                          <w:marTop w:val="0"/>
                                          <w:marBottom w:val="0"/>
                                          <w:divBdr>
                                            <w:top w:val="none" w:sz="0" w:space="0" w:color="auto"/>
                                            <w:left w:val="none" w:sz="0" w:space="0" w:color="auto"/>
                                            <w:bottom w:val="none" w:sz="0" w:space="0" w:color="auto"/>
                                            <w:right w:val="none" w:sz="0" w:space="0" w:color="auto"/>
                                          </w:divBdr>
                                          <w:divsChild>
                                            <w:div w:id="1565943095">
                                              <w:marLeft w:val="0"/>
                                              <w:marRight w:val="0"/>
                                              <w:marTop w:val="0"/>
                                              <w:marBottom w:val="0"/>
                                              <w:divBdr>
                                                <w:top w:val="single" w:sz="6" w:space="0" w:color="F5F5F5"/>
                                                <w:left w:val="single" w:sz="6" w:space="0" w:color="F5F5F5"/>
                                                <w:bottom w:val="single" w:sz="6" w:space="0" w:color="F5F5F5"/>
                                                <w:right w:val="single" w:sz="6" w:space="0" w:color="F5F5F5"/>
                                              </w:divBdr>
                                              <w:divsChild>
                                                <w:div w:id="737174554">
                                                  <w:marLeft w:val="0"/>
                                                  <w:marRight w:val="0"/>
                                                  <w:marTop w:val="0"/>
                                                  <w:marBottom w:val="0"/>
                                                  <w:divBdr>
                                                    <w:top w:val="none" w:sz="0" w:space="0" w:color="auto"/>
                                                    <w:left w:val="none" w:sz="0" w:space="0" w:color="auto"/>
                                                    <w:bottom w:val="none" w:sz="0" w:space="0" w:color="auto"/>
                                                    <w:right w:val="none" w:sz="0" w:space="0" w:color="auto"/>
                                                  </w:divBdr>
                                                  <w:divsChild>
                                                    <w:div w:id="13005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49152">
      <w:bodyDiv w:val="1"/>
      <w:marLeft w:val="0"/>
      <w:marRight w:val="0"/>
      <w:marTop w:val="0"/>
      <w:marBottom w:val="0"/>
      <w:divBdr>
        <w:top w:val="none" w:sz="0" w:space="0" w:color="auto"/>
        <w:left w:val="none" w:sz="0" w:space="0" w:color="auto"/>
        <w:bottom w:val="none" w:sz="0" w:space="0" w:color="auto"/>
        <w:right w:val="none" w:sz="0" w:space="0" w:color="auto"/>
      </w:divBdr>
      <w:divsChild>
        <w:div w:id="604995162">
          <w:marLeft w:val="0"/>
          <w:marRight w:val="0"/>
          <w:marTop w:val="0"/>
          <w:marBottom w:val="0"/>
          <w:divBdr>
            <w:top w:val="none" w:sz="0" w:space="0" w:color="auto"/>
            <w:left w:val="none" w:sz="0" w:space="0" w:color="auto"/>
            <w:bottom w:val="none" w:sz="0" w:space="0" w:color="auto"/>
            <w:right w:val="none" w:sz="0" w:space="0" w:color="auto"/>
          </w:divBdr>
          <w:divsChild>
            <w:div w:id="1473403521">
              <w:marLeft w:val="0"/>
              <w:marRight w:val="0"/>
              <w:marTop w:val="0"/>
              <w:marBottom w:val="0"/>
              <w:divBdr>
                <w:top w:val="none" w:sz="0" w:space="0" w:color="auto"/>
                <w:left w:val="none" w:sz="0" w:space="0" w:color="auto"/>
                <w:bottom w:val="none" w:sz="0" w:space="0" w:color="auto"/>
                <w:right w:val="none" w:sz="0" w:space="0" w:color="auto"/>
              </w:divBdr>
              <w:divsChild>
                <w:div w:id="220792518">
                  <w:marLeft w:val="0"/>
                  <w:marRight w:val="0"/>
                  <w:marTop w:val="0"/>
                  <w:marBottom w:val="0"/>
                  <w:divBdr>
                    <w:top w:val="none" w:sz="0" w:space="0" w:color="auto"/>
                    <w:left w:val="none" w:sz="0" w:space="0" w:color="auto"/>
                    <w:bottom w:val="none" w:sz="0" w:space="0" w:color="auto"/>
                    <w:right w:val="none" w:sz="0" w:space="0" w:color="auto"/>
                  </w:divBdr>
                  <w:divsChild>
                    <w:div w:id="1314986163">
                      <w:marLeft w:val="0"/>
                      <w:marRight w:val="0"/>
                      <w:marTop w:val="0"/>
                      <w:marBottom w:val="0"/>
                      <w:divBdr>
                        <w:top w:val="none" w:sz="0" w:space="0" w:color="auto"/>
                        <w:left w:val="none" w:sz="0" w:space="0" w:color="auto"/>
                        <w:bottom w:val="none" w:sz="0" w:space="0" w:color="auto"/>
                        <w:right w:val="none" w:sz="0" w:space="0" w:color="auto"/>
                      </w:divBdr>
                      <w:divsChild>
                        <w:div w:id="1007636926">
                          <w:marLeft w:val="0"/>
                          <w:marRight w:val="0"/>
                          <w:marTop w:val="0"/>
                          <w:marBottom w:val="0"/>
                          <w:divBdr>
                            <w:top w:val="none" w:sz="0" w:space="0" w:color="auto"/>
                            <w:left w:val="none" w:sz="0" w:space="0" w:color="auto"/>
                            <w:bottom w:val="none" w:sz="0" w:space="0" w:color="auto"/>
                            <w:right w:val="none" w:sz="0" w:space="0" w:color="auto"/>
                          </w:divBdr>
                          <w:divsChild>
                            <w:div w:id="908272444">
                              <w:marLeft w:val="0"/>
                              <w:marRight w:val="0"/>
                              <w:marTop w:val="0"/>
                              <w:marBottom w:val="567"/>
                              <w:divBdr>
                                <w:top w:val="none" w:sz="0" w:space="0" w:color="auto"/>
                                <w:left w:val="none" w:sz="0" w:space="0" w:color="auto"/>
                                <w:bottom w:val="none" w:sz="0" w:space="0" w:color="auto"/>
                                <w:right w:val="none" w:sz="0" w:space="0" w:color="auto"/>
                              </w:divBdr>
                            </w:div>
                            <w:div w:id="16827063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6111">
      <w:bodyDiv w:val="1"/>
      <w:marLeft w:val="0"/>
      <w:marRight w:val="0"/>
      <w:marTop w:val="0"/>
      <w:marBottom w:val="0"/>
      <w:divBdr>
        <w:top w:val="none" w:sz="0" w:space="0" w:color="auto"/>
        <w:left w:val="none" w:sz="0" w:space="0" w:color="auto"/>
        <w:bottom w:val="none" w:sz="0" w:space="0" w:color="auto"/>
        <w:right w:val="none" w:sz="0" w:space="0" w:color="auto"/>
      </w:divBdr>
    </w:div>
    <w:div w:id="112596723">
      <w:bodyDiv w:val="1"/>
      <w:marLeft w:val="0"/>
      <w:marRight w:val="0"/>
      <w:marTop w:val="0"/>
      <w:marBottom w:val="0"/>
      <w:divBdr>
        <w:top w:val="none" w:sz="0" w:space="0" w:color="auto"/>
        <w:left w:val="none" w:sz="0" w:space="0" w:color="auto"/>
        <w:bottom w:val="none" w:sz="0" w:space="0" w:color="auto"/>
        <w:right w:val="none" w:sz="0" w:space="0" w:color="auto"/>
      </w:divBdr>
    </w:div>
    <w:div w:id="121965659">
      <w:bodyDiv w:val="1"/>
      <w:marLeft w:val="0"/>
      <w:marRight w:val="0"/>
      <w:marTop w:val="0"/>
      <w:marBottom w:val="0"/>
      <w:divBdr>
        <w:top w:val="none" w:sz="0" w:space="0" w:color="auto"/>
        <w:left w:val="none" w:sz="0" w:space="0" w:color="auto"/>
        <w:bottom w:val="none" w:sz="0" w:space="0" w:color="auto"/>
        <w:right w:val="none" w:sz="0" w:space="0" w:color="auto"/>
      </w:divBdr>
      <w:divsChild>
        <w:div w:id="443576705">
          <w:marLeft w:val="0"/>
          <w:marRight w:val="0"/>
          <w:marTop w:val="0"/>
          <w:marBottom w:val="0"/>
          <w:divBdr>
            <w:top w:val="none" w:sz="0" w:space="0" w:color="auto"/>
            <w:left w:val="none" w:sz="0" w:space="0" w:color="auto"/>
            <w:bottom w:val="none" w:sz="0" w:space="0" w:color="auto"/>
            <w:right w:val="none" w:sz="0" w:space="0" w:color="auto"/>
          </w:divBdr>
          <w:divsChild>
            <w:div w:id="2126272015">
              <w:marLeft w:val="0"/>
              <w:marRight w:val="0"/>
              <w:marTop w:val="0"/>
              <w:marBottom w:val="0"/>
              <w:divBdr>
                <w:top w:val="none" w:sz="0" w:space="0" w:color="auto"/>
                <w:left w:val="none" w:sz="0" w:space="0" w:color="auto"/>
                <w:bottom w:val="none" w:sz="0" w:space="0" w:color="auto"/>
                <w:right w:val="none" w:sz="0" w:space="0" w:color="auto"/>
              </w:divBdr>
              <w:divsChild>
                <w:div w:id="857741207">
                  <w:marLeft w:val="0"/>
                  <w:marRight w:val="0"/>
                  <w:marTop w:val="0"/>
                  <w:marBottom w:val="0"/>
                  <w:divBdr>
                    <w:top w:val="none" w:sz="0" w:space="0" w:color="auto"/>
                    <w:left w:val="none" w:sz="0" w:space="0" w:color="auto"/>
                    <w:bottom w:val="none" w:sz="0" w:space="0" w:color="auto"/>
                    <w:right w:val="none" w:sz="0" w:space="0" w:color="auto"/>
                  </w:divBdr>
                  <w:divsChild>
                    <w:div w:id="103426873">
                      <w:marLeft w:val="0"/>
                      <w:marRight w:val="0"/>
                      <w:marTop w:val="0"/>
                      <w:marBottom w:val="0"/>
                      <w:divBdr>
                        <w:top w:val="none" w:sz="0" w:space="0" w:color="auto"/>
                        <w:left w:val="none" w:sz="0" w:space="0" w:color="auto"/>
                        <w:bottom w:val="none" w:sz="0" w:space="0" w:color="auto"/>
                        <w:right w:val="none" w:sz="0" w:space="0" w:color="auto"/>
                      </w:divBdr>
                      <w:divsChild>
                        <w:div w:id="1820802196">
                          <w:marLeft w:val="0"/>
                          <w:marRight w:val="0"/>
                          <w:marTop w:val="0"/>
                          <w:marBottom w:val="0"/>
                          <w:divBdr>
                            <w:top w:val="none" w:sz="0" w:space="0" w:color="auto"/>
                            <w:left w:val="none" w:sz="0" w:space="0" w:color="auto"/>
                            <w:bottom w:val="none" w:sz="0" w:space="0" w:color="auto"/>
                            <w:right w:val="none" w:sz="0" w:space="0" w:color="auto"/>
                          </w:divBdr>
                          <w:divsChild>
                            <w:div w:id="1250701618">
                              <w:marLeft w:val="0"/>
                              <w:marRight w:val="0"/>
                              <w:marTop w:val="0"/>
                              <w:marBottom w:val="0"/>
                              <w:divBdr>
                                <w:top w:val="none" w:sz="0" w:space="0" w:color="auto"/>
                                <w:left w:val="none" w:sz="0" w:space="0" w:color="auto"/>
                                <w:bottom w:val="none" w:sz="0" w:space="0" w:color="auto"/>
                                <w:right w:val="none" w:sz="0" w:space="0" w:color="auto"/>
                              </w:divBdr>
                              <w:divsChild>
                                <w:div w:id="528031658">
                                  <w:marLeft w:val="0"/>
                                  <w:marRight w:val="0"/>
                                  <w:marTop w:val="0"/>
                                  <w:marBottom w:val="0"/>
                                  <w:divBdr>
                                    <w:top w:val="none" w:sz="0" w:space="0" w:color="auto"/>
                                    <w:left w:val="none" w:sz="0" w:space="0" w:color="auto"/>
                                    <w:bottom w:val="none" w:sz="0" w:space="0" w:color="auto"/>
                                    <w:right w:val="none" w:sz="0" w:space="0" w:color="auto"/>
                                  </w:divBdr>
                                  <w:divsChild>
                                    <w:div w:id="502085803">
                                      <w:marLeft w:val="0"/>
                                      <w:marRight w:val="0"/>
                                      <w:marTop w:val="0"/>
                                      <w:marBottom w:val="0"/>
                                      <w:divBdr>
                                        <w:top w:val="none" w:sz="0" w:space="0" w:color="auto"/>
                                        <w:left w:val="none" w:sz="0" w:space="0" w:color="auto"/>
                                        <w:bottom w:val="none" w:sz="0" w:space="0" w:color="auto"/>
                                        <w:right w:val="none" w:sz="0" w:space="0" w:color="auto"/>
                                      </w:divBdr>
                                      <w:divsChild>
                                        <w:div w:id="514465618">
                                          <w:marLeft w:val="0"/>
                                          <w:marRight w:val="0"/>
                                          <w:marTop w:val="0"/>
                                          <w:marBottom w:val="0"/>
                                          <w:divBdr>
                                            <w:top w:val="none" w:sz="0" w:space="0" w:color="auto"/>
                                            <w:left w:val="none" w:sz="0" w:space="0" w:color="auto"/>
                                            <w:bottom w:val="none" w:sz="0" w:space="0" w:color="auto"/>
                                            <w:right w:val="none" w:sz="0" w:space="0" w:color="auto"/>
                                          </w:divBdr>
                                          <w:divsChild>
                                            <w:div w:id="625040962">
                                              <w:marLeft w:val="0"/>
                                              <w:marRight w:val="0"/>
                                              <w:marTop w:val="0"/>
                                              <w:marBottom w:val="0"/>
                                              <w:divBdr>
                                                <w:top w:val="single" w:sz="6" w:space="0" w:color="F5F5F5"/>
                                                <w:left w:val="single" w:sz="6" w:space="0" w:color="F5F5F5"/>
                                                <w:bottom w:val="single" w:sz="6" w:space="0" w:color="F5F5F5"/>
                                                <w:right w:val="single" w:sz="6" w:space="0" w:color="F5F5F5"/>
                                              </w:divBdr>
                                              <w:divsChild>
                                                <w:div w:id="1219827251">
                                                  <w:marLeft w:val="0"/>
                                                  <w:marRight w:val="0"/>
                                                  <w:marTop w:val="0"/>
                                                  <w:marBottom w:val="0"/>
                                                  <w:divBdr>
                                                    <w:top w:val="none" w:sz="0" w:space="0" w:color="auto"/>
                                                    <w:left w:val="none" w:sz="0" w:space="0" w:color="auto"/>
                                                    <w:bottom w:val="none" w:sz="0" w:space="0" w:color="auto"/>
                                                    <w:right w:val="none" w:sz="0" w:space="0" w:color="auto"/>
                                                  </w:divBdr>
                                                  <w:divsChild>
                                                    <w:div w:id="8928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88351">
      <w:bodyDiv w:val="1"/>
      <w:marLeft w:val="0"/>
      <w:marRight w:val="0"/>
      <w:marTop w:val="0"/>
      <w:marBottom w:val="0"/>
      <w:divBdr>
        <w:top w:val="none" w:sz="0" w:space="0" w:color="auto"/>
        <w:left w:val="none" w:sz="0" w:space="0" w:color="auto"/>
        <w:bottom w:val="none" w:sz="0" w:space="0" w:color="auto"/>
        <w:right w:val="none" w:sz="0" w:space="0" w:color="auto"/>
      </w:divBdr>
      <w:divsChild>
        <w:div w:id="506557932">
          <w:marLeft w:val="60"/>
          <w:marRight w:val="60"/>
          <w:marTop w:val="60"/>
          <w:marBottom w:val="60"/>
          <w:divBdr>
            <w:top w:val="none" w:sz="0" w:space="0" w:color="auto"/>
            <w:left w:val="none" w:sz="0" w:space="0" w:color="auto"/>
            <w:bottom w:val="none" w:sz="0" w:space="0" w:color="auto"/>
            <w:right w:val="none" w:sz="0" w:space="0" w:color="auto"/>
          </w:divBdr>
        </w:div>
      </w:divsChild>
    </w:div>
    <w:div w:id="128593904">
      <w:bodyDiv w:val="1"/>
      <w:marLeft w:val="0"/>
      <w:marRight w:val="0"/>
      <w:marTop w:val="0"/>
      <w:marBottom w:val="0"/>
      <w:divBdr>
        <w:top w:val="none" w:sz="0" w:space="0" w:color="auto"/>
        <w:left w:val="none" w:sz="0" w:space="0" w:color="auto"/>
        <w:bottom w:val="none" w:sz="0" w:space="0" w:color="auto"/>
        <w:right w:val="none" w:sz="0" w:space="0" w:color="auto"/>
      </w:divBdr>
      <w:divsChild>
        <w:div w:id="374234319">
          <w:marLeft w:val="0"/>
          <w:marRight w:val="0"/>
          <w:marTop w:val="0"/>
          <w:marBottom w:val="0"/>
          <w:divBdr>
            <w:top w:val="none" w:sz="0" w:space="0" w:color="auto"/>
            <w:left w:val="none" w:sz="0" w:space="0" w:color="auto"/>
            <w:bottom w:val="none" w:sz="0" w:space="0" w:color="auto"/>
            <w:right w:val="none" w:sz="0" w:space="0" w:color="auto"/>
          </w:divBdr>
          <w:divsChild>
            <w:div w:id="1641694050">
              <w:marLeft w:val="0"/>
              <w:marRight w:val="0"/>
              <w:marTop w:val="0"/>
              <w:marBottom w:val="0"/>
              <w:divBdr>
                <w:top w:val="none" w:sz="0" w:space="0" w:color="auto"/>
                <w:left w:val="none" w:sz="0" w:space="0" w:color="auto"/>
                <w:bottom w:val="none" w:sz="0" w:space="0" w:color="auto"/>
                <w:right w:val="none" w:sz="0" w:space="0" w:color="auto"/>
              </w:divBdr>
              <w:divsChild>
                <w:div w:id="657073160">
                  <w:marLeft w:val="0"/>
                  <w:marRight w:val="0"/>
                  <w:marTop w:val="0"/>
                  <w:marBottom w:val="0"/>
                  <w:divBdr>
                    <w:top w:val="none" w:sz="0" w:space="0" w:color="auto"/>
                    <w:left w:val="none" w:sz="0" w:space="0" w:color="auto"/>
                    <w:bottom w:val="none" w:sz="0" w:space="0" w:color="auto"/>
                    <w:right w:val="none" w:sz="0" w:space="0" w:color="auto"/>
                  </w:divBdr>
                  <w:divsChild>
                    <w:div w:id="1659765768">
                      <w:marLeft w:val="0"/>
                      <w:marRight w:val="0"/>
                      <w:marTop w:val="0"/>
                      <w:marBottom w:val="0"/>
                      <w:divBdr>
                        <w:top w:val="none" w:sz="0" w:space="0" w:color="auto"/>
                        <w:left w:val="none" w:sz="0" w:space="0" w:color="auto"/>
                        <w:bottom w:val="none" w:sz="0" w:space="0" w:color="auto"/>
                        <w:right w:val="none" w:sz="0" w:space="0" w:color="auto"/>
                      </w:divBdr>
                      <w:divsChild>
                        <w:div w:id="1646003857">
                          <w:marLeft w:val="0"/>
                          <w:marRight w:val="0"/>
                          <w:marTop w:val="0"/>
                          <w:marBottom w:val="0"/>
                          <w:divBdr>
                            <w:top w:val="none" w:sz="0" w:space="0" w:color="auto"/>
                            <w:left w:val="none" w:sz="0" w:space="0" w:color="auto"/>
                            <w:bottom w:val="none" w:sz="0" w:space="0" w:color="auto"/>
                            <w:right w:val="none" w:sz="0" w:space="0" w:color="auto"/>
                          </w:divBdr>
                          <w:divsChild>
                            <w:div w:id="1039743119">
                              <w:marLeft w:val="0"/>
                              <w:marRight w:val="0"/>
                              <w:marTop w:val="0"/>
                              <w:marBottom w:val="0"/>
                              <w:divBdr>
                                <w:top w:val="none" w:sz="0" w:space="0" w:color="auto"/>
                                <w:left w:val="none" w:sz="0" w:space="0" w:color="auto"/>
                                <w:bottom w:val="none" w:sz="0" w:space="0" w:color="auto"/>
                                <w:right w:val="none" w:sz="0" w:space="0" w:color="auto"/>
                              </w:divBdr>
                              <w:divsChild>
                                <w:div w:id="1075249961">
                                  <w:marLeft w:val="0"/>
                                  <w:marRight w:val="0"/>
                                  <w:marTop w:val="0"/>
                                  <w:marBottom w:val="0"/>
                                  <w:divBdr>
                                    <w:top w:val="none" w:sz="0" w:space="0" w:color="auto"/>
                                    <w:left w:val="none" w:sz="0" w:space="0" w:color="auto"/>
                                    <w:bottom w:val="none" w:sz="0" w:space="0" w:color="auto"/>
                                    <w:right w:val="none" w:sz="0" w:space="0" w:color="auto"/>
                                  </w:divBdr>
                                  <w:divsChild>
                                    <w:div w:id="2001883834">
                                      <w:marLeft w:val="0"/>
                                      <w:marRight w:val="0"/>
                                      <w:marTop w:val="0"/>
                                      <w:marBottom w:val="0"/>
                                      <w:divBdr>
                                        <w:top w:val="none" w:sz="0" w:space="0" w:color="auto"/>
                                        <w:left w:val="none" w:sz="0" w:space="0" w:color="auto"/>
                                        <w:bottom w:val="none" w:sz="0" w:space="0" w:color="auto"/>
                                        <w:right w:val="none" w:sz="0" w:space="0" w:color="auto"/>
                                      </w:divBdr>
                                      <w:divsChild>
                                        <w:div w:id="1812863638">
                                          <w:marLeft w:val="0"/>
                                          <w:marRight w:val="0"/>
                                          <w:marTop w:val="0"/>
                                          <w:marBottom w:val="0"/>
                                          <w:divBdr>
                                            <w:top w:val="none" w:sz="0" w:space="0" w:color="auto"/>
                                            <w:left w:val="none" w:sz="0" w:space="0" w:color="auto"/>
                                            <w:bottom w:val="none" w:sz="0" w:space="0" w:color="auto"/>
                                            <w:right w:val="none" w:sz="0" w:space="0" w:color="auto"/>
                                          </w:divBdr>
                                          <w:divsChild>
                                            <w:div w:id="1096050885">
                                              <w:marLeft w:val="0"/>
                                              <w:marRight w:val="0"/>
                                              <w:marTop w:val="0"/>
                                              <w:marBottom w:val="0"/>
                                              <w:divBdr>
                                                <w:top w:val="single" w:sz="6" w:space="0" w:color="F5F5F5"/>
                                                <w:left w:val="single" w:sz="6" w:space="0" w:color="F5F5F5"/>
                                                <w:bottom w:val="single" w:sz="6" w:space="0" w:color="F5F5F5"/>
                                                <w:right w:val="single" w:sz="6" w:space="0" w:color="F5F5F5"/>
                                              </w:divBdr>
                                              <w:divsChild>
                                                <w:div w:id="1639143719">
                                                  <w:marLeft w:val="0"/>
                                                  <w:marRight w:val="0"/>
                                                  <w:marTop w:val="0"/>
                                                  <w:marBottom w:val="0"/>
                                                  <w:divBdr>
                                                    <w:top w:val="none" w:sz="0" w:space="0" w:color="auto"/>
                                                    <w:left w:val="none" w:sz="0" w:space="0" w:color="auto"/>
                                                    <w:bottom w:val="none" w:sz="0" w:space="0" w:color="auto"/>
                                                    <w:right w:val="none" w:sz="0" w:space="0" w:color="auto"/>
                                                  </w:divBdr>
                                                  <w:divsChild>
                                                    <w:div w:id="7338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8046">
      <w:bodyDiv w:val="1"/>
      <w:marLeft w:val="0"/>
      <w:marRight w:val="0"/>
      <w:marTop w:val="0"/>
      <w:marBottom w:val="0"/>
      <w:divBdr>
        <w:top w:val="none" w:sz="0" w:space="0" w:color="auto"/>
        <w:left w:val="none" w:sz="0" w:space="0" w:color="auto"/>
        <w:bottom w:val="none" w:sz="0" w:space="0" w:color="auto"/>
        <w:right w:val="none" w:sz="0" w:space="0" w:color="auto"/>
      </w:divBdr>
    </w:div>
    <w:div w:id="199123637">
      <w:bodyDiv w:val="1"/>
      <w:marLeft w:val="0"/>
      <w:marRight w:val="0"/>
      <w:marTop w:val="0"/>
      <w:marBottom w:val="0"/>
      <w:divBdr>
        <w:top w:val="none" w:sz="0" w:space="0" w:color="auto"/>
        <w:left w:val="none" w:sz="0" w:space="0" w:color="auto"/>
        <w:bottom w:val="none" w:sz="0" w:space="0" w:color="auto"/>
        <w:right w:val="none" w:sz="0" w:space="0" w:color="auto"/>
      </w:divBdr>
      <w:divsChild>
        <w:div w:id="1534030776">
          <w:marLeft w:val="1138"/>
          <w:marRight w:val="0"/>
          <w:marTop w:val="120"/>
          <w:marBottom w:val="120"/>
          <w:divBdr>
            <w:top w:val="none" w:sz="0" w:space="0" w:color="auto"/>
            <w:left w:val="none" w:sz="0" w:space="0" w:color="auto"/>
            <w:bottom w:val="none" w:sz="0" w:space="0" w:color="auto"/>
            <w:right w:val="none" w:sz="0" w:space="0" w:color="auto"/>
          </w:divBdr>
        </w:div>
        <w:div w:id="1880587297">
          <w:marLeft w:val="418"/>
          <w:marRight w:val="0"/>
          <w:marTop w:val="0"/>
          <w:marBottom w:val="0"/>
          <w:divBdr>
            <w:top w:val="none" w:sz="0" w:space="0" w:color="auto"/>
            <w:left w:val="none" w:sz="0" w:space="0" w:color="auto"/>
            <w:bottom w:val="none" w:sz="0" w:space="0" w:color="auto"/>
            <w:right w:val="none" w:sz="0" w:space="0" w:color="auto"/>
          </w:divBdr>
        </w:div>
      </w:divsChild>
    </w:div>
    <w:div w:id="221134137">
      <w:bodyDiv w:val="1"/>
      <w:marLeft w:val="0"/>
      <w:marRight w:val="0"/>
      <w:marTop w:val="0"/>
      <w:marBottom w:val="0"/>
      <w:divBdr>
        <w:top w:val="none" w:sz="0" w:space="0" w:color="auto"/>
        <w:left w:val="none" w:sz="0" w:space="0" w:color="auto"/>
        <w:bottom w:val="none" w:sz="0" w:space="0" w:color="auto"/>
        <w:right w:val="none" w:sz="0" w:space="0" w:color="auto"/>
      </w:divBdr>
    </w:div>
    <w:div w:id="221792272">
      <w:bodyDiv w:val="1"/>
      <w:marLeft w:val="0"/>
      <w:marRight w:val="0"/>
      <w:marTop w:val="0"/>
      <w:marBottom w:val="0"/>
      <w:divBdr>
        <w:top w:val="none" w:sz="0" w:space="0" w:color="auto"/>
        <w:left w:val="none" w:sz="0" w:space="0" w:color="auto"/>
        <w:bottom w:val="none" w:sz="0" w:space="0" w:color="auto"/>
        <w:right w:val="none" w:sz="0" w:space="0" w:color="auto"/>
      </w:divBdr>
    </w:div>
    <w:div w:id="236327100">
      <w:bodyDiv w:val="1"/>
      <w:marLeft w:val="0"/>
      <w:marRight w:val="0"/>
      <w:marTop w:val="0"/>
      <w:marBottom w:val="0"/>
      <w:divBdr>
        <w:top w:val="none" w:sz="0" w:space="0" w:color="auto"/>
        <w:left w:val="none" w:sz="0" w:space="0" w:color="auto"/>
        <w:bottom w:val="none" w:sz="0" w:space="0" w:color="auto"/>
        <w:right w:val="none" w:sz="0" w:space="0" w:color="auto"/>
      </w:divBdr>
    </w:div>
    <w:div w:id="268975821">
      <w:bodyDiv w:val="1"/>
      <w:marLeft w:val="0"/>
      <w:marRight w:val="0"/>
      <w:marTop w:val="0"/>
      <w:marBottom w:val="0"/>
      <w:divBdr>
        <w:top w:val="none" w:sz="0" w:space="0" w:color="auto"/>
        <w:left w:val="none" w:sz="0" w:space="0" w:color="auto"/>
        <w:bottom w:val="none" w:sz="0" w:space="0" w:color="auto"/>
        <w:right w:val="none" w:sz="0" w:space="0" w:color="auto"/>
      </w:divBdr>
      <w:divsChild>
        <w:div w:id="429473677">
          <w:marLeft w:val="0"/>
          <w:marRight w:val="0"/>
          <w:marTop w:val="0"/>
          <w:marBottom w:val="0"/>
          <w:divBdr>
            <w:top w:val="none" w:sz="0" w:space="0" w:color="auto"/>
            <w:left w:val="none" w:sz="0" w:space="0" w:color="auto"/>
            <w:bottom w:val="none" w:sz="0" w:space="0" w:color="auto"/>
            <w:right w:val="none" w:sz="0" w:space="0" w:color="auto"/>
          </w:divBdr>
          <w:divsChild>
            <w:div w:id="1542329579">
              <w:marLeft w:val="0"/>
              <w:marRight w:val="0"/>
              <w:marTop w:val="0"/>
              <w:marBottom w:val="0"/>
              <w:divBdr>
                <w:top w:val="none" w:sz="0" w:space="0" w:color="auto"/>
                <w:left w:val="none" w:sz="0" w:space="0" w:color="auto"/>
                <w:bottom w:val="none" w:sz="0" w:space="0" w:color="auto"/>
                <w:right w:val="none" w:sz="0" w:space="0" w:color="auto"/>
              </w:divBdr>
              <w:divsChild>
                <w:div w:id="2136874212">
                  <w:marLeft w:val="0"/>
                  <w:marRight w:val="0"/>
                  <w:marTop w:val="0"/>
                  <w:marBottom w:val="0"/>
                  <w:divBdr>
                    <w:top w:val="none" w:sz="0" w:space="0" w:color="auto"/>
                    <w:left w:val="none" w:sz="0" w:space="0" w:color="auto"/>
                    <w:bottom w:val="none" w:sz="0" w:space="0" w:color="auto"/>
                    <w:right w:val="none" w:sz="0" w:space="0" w:color="auto"/>
                  </w:divBdr>
                  <w:divsChild>
                    <w:div w:id="962421607">
                      <w:marLeft w:val="0"/>
                      <w:marRight w:val="0"/>
                      <w:marTop w:val="0"/>
                      <w:marBottom w:val="0"/>
                      <w:divBdr>
                        <w:top w:val="none" w:sz="0" w:space="0" w:color="auto"/>
                        <w:left w:val="none" w:sz="0" w:space="0" w:color="auto"/>
                        <w:bottom w:val="none" w:sz="0" w:space="0" w:color="auto"/>
                        <w:right w:val="none" w:sz="0" w:space="0" w:color="auto"/>
                      </w:divBdr>
                      <w:divsChild>
                        <w:div w:id="69928451">
                          <w:marLeft w:val="0"/>
                          <w:marRight w:val="0"/>
                          <w:marTop w:val="0"/>
                          <w:marBottom w:val="0"/>
                          <w:divBdr>
                            <w:top w:val="none" w:sz="0" w:space="0" w:color="auto"/>
                            <w:left w:val="none" w:sz="0" w:space="0" w:color="auto"/>
                            <w:bottom w:val="none" w:sz="0" w:space="0" w:color="auto"/>
                            <w:right w:val="none" w:sz="0" w:space="0" w:color="auto"/>
                          </w:divBdr>
                          <w:divsChild>
                            <w:div w:id="1426808228">
                              <w:marLeft w:val="0"/>
                              <w:marRight w:val="0"/>
                              <w:marTop w:val="0"/>
                              <w:marBottom w:val="0"/>
                              <w:divBdr>
                                <w:top w:val="none" w:sz="0" w:space="0" w:color="auto"/>
                                <w:left w:val="none" w:sz="0" w:space="0" w:color="auto"/>
                                <w:bottom w:val="none" w:sz="0" w:space="0" w:color="auto"/>
                                <w:right w:val="none" w:sz="0" w:space="0" w:color="auto"/>
                              </w:divBdr>
                              <w:divsChild>
                                <w:div w:id="1111172241">
                                  <w:marLeft w:val="0"/>
                                  <w:marRight w:val="0"/>
                                  <w:marTop w:val="0"/>
                                  <w:marBottom w:val="0"/>
                                  <w:divBdr>
                                    <w:top w:val="none" w:sz="0" w:space="0" w:color="auto"/>
                                    <w:left w:val="none" w:sz="0" w:space="0" w:color="auto"/>
                                    <w:bottom w:val="none" w:sz="0" w:space="0" w:color="auto"/>
                                    <w:right w:val="none" w:sz="0" w:space="0" w:color="auto"/>
                                  </w:divBdr>
                                  <w:divsChild>
                                    <w:div w:id="565455133">
                                      <w:marLeft w:val="0"/>
                                      <w:marRight w:val="0"/>
                                      <w:marTop w:val="0"/>
                                      <w:marBottom w:val="0"/>
                                      <w:divBdr>
                                        <w:top w:val="none" w:sz="0" w:space="0" w:color="auto"/>
                                        <w:left w:val="none" w:sz="0" w:space="0" w:color="auto"/>
                                        <w:bottom w:val="none" w:sz="0" w:space="0" w:color="auto"/>
                                        <w:right w:val="none" w:sz="0" w:space="0" w:color="auto"/>
                                      </w:divBdr>
                                      <w:divsChild>
                                        <w:div w:id="71050333">
                                          <w:marLeft w:val="0"/>
                                          <w:marRight w:val="0"/>
                                          <w:marTop w:val="0"/>
                                          <w:marBottom w:val="0"/>
                                          <w:divBdr>
                                            <w:top w:val="none" w:sz="0" w:space="0" w:color="auto"/>
                                            <w:left w:val="none" w:sz="0" w:space="0" w:color="auto"/>
                                            <w:bottom w:val="none" w:sz="0" w:space="0" w:color="auto"/>
                                            <w:right w:val="none" w:sz="0" w:space="0" w:color="auto"/>
                                          </w:divBdr>
                                          <w:divsChild>
                                            <w:div w:id="1933466744">
                                              <w:marLeft w:val="0"/>
                                              <w:marRight w:val="0"/>
                                              <w:marTop w:val="0"/>
                                              <w:marBottom w:val="0"/>
                                              <w:divBdr>
                                                <w:top w:val="single" w:sz="6" w:space="0" w:color="F5F5F5"/>
                                                <w:left w:val="single" w:sz="6" w:space="0" w:color="F5F5F5"/>
                                                <w:bottom w:val="single" w:sz="6" w:space="0" w:color="F5F5F5"/>
                                                <w:right w:val="single" w:sz="6" w:space="0" w:color="F5F5F5"/>
                                              </w:divBdr>
                                              <w:divsChild>
                                                <w:div w:id="1926919076">
                                                  <w:marLeft w:val="0"/>
                                                  <w:marRight w:val="0"/>
                                                  <w:marTop w:val="0"/>
                                                  <w:marBottom w:val="0"/>
                                                  <w:divBdr>
                                                    <w:top w:val="none" w:sz="0" w:space="0" w:color="auto"/>
                                                    <w:left w:val="none" w:sz="0" w:space="0" w:color="auto"/>
                                                    <w:bottom w:val="none" w:sz="0" w:space="0" w:color="auto"/>
                                                    <w:right w:val="none" w:sz="0" w:space="0" w:color="auto"/>
                                                  </w:divBdr>
                                                  <w:divsChild>
                                                    <w:div w:id="2143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38849">
      <w:bodyDiv w:val="1"/>
      <w:marLeft w:val="0"/>
      <w:marRight w:val="0"/>
      <w:marTop w:val="0"/>
      <w:marBottom w:val="0"/>
      <w:divBdr>
        <w:top w:val="none" w:sz="0" w:space="0" w:color="auto"/>
        <w:left w:val="none" w:sz="0" w:space="0" w:color="auto"/>
        <w:bottom w:val="none" w:sz="0" w:space="0" w:color="auto"/>
        <w:right w:val="none" w:sz="0" w:space="0" w:color="auto"/>
      </w:divBdr>
    </w:div>
    <w:div w:id="355615935">
      <w:bodyDiv w:val="1"/>
      <w:marLeft w:val="0"/>
      <w:marRight w:val="0"/>
      <w:marTop w:val="0"/>
      <w:marBottom w:val="0"/>
      <w:divBdr>
        <w:top w:val="none" w:sz="0" w:space="0" w:color="auto"/>
        <w:left w:val="none" w:sz="0" w:space="0" w:color="auto"/>
        <w:bottom w:val="none" w:sz="0" w:space="0" w:color="auto"/>
        <w:right w:val="none" w:sz="0" w:space="0" w:color="auto"/>
      </w:divBdr>
      <w:divsChild>
        <w:div w:id="538008806">
          <w:marLeft w:val="994"/>
          <w:marRight w:val="0"/>
          <w:marTop w:val="240"/>
          <w:marBottom w:val="0"/>
          <w:divBdr>
            <w:top w:val="none" w:sz="0" w:space="0" w:color="auto"/>
            <w:left w:val="none" w:sz="0" w:space="0" w:color="auto"/>
            <w:bottom w:val="none" w:sz="0" w:space="0" w:color="auto"/>
            <w:right w:val="none" w:sz="0" w:space="0" w:color="auto"/>
          </w:divBdr>
        </w:div>
      </w:divsChild>
    </w:div>
    <w:div w:id="356543461">
      <w:bodyDiv w:val="1"/>
      <w:marLeft w:val="0"/>
      <w:marRight w:val="0"/>
      <w:marTop w:val="0"/>
      <w:marBottom w:val="0"/>
      <w:divBdr>
        <w:top w:val="none" w:sz="0" w:space="0" w:color="auto"/>
        <w:left w:val="none" w:sz="0" w:space="0" w:color="auto"/>
        <w:bottom w:val="none" w:sz="0" w:space="0" w:color="auto"/>
        <w:right w:val="none" w:sz="0" w:space="0" w:color="auto"/>
      </w:divBdr>
    </w:div>
    <w:div w:id="394204237">
      <w:bodyDiv w:val="1"/>
      <w:marLeft w:val="0"/>
      <w:marRight w:val="0"/>
      <w:marTop w:val="0"/>
      <w:marBottom w:val="0"/>
      <w:divBdr>
        <w:top w:val="none" w:sz="0" w:space="0" w:color="auto"/>
        <w:left w:val="none" w:sz="0" w:space="0" w:color="auto"/>
        <w:bottom w:val="none" w:sz="0" w:space="0" w:color="auto"/>
        <w:right w:val="none" w:sz="0" w:space="0" w:color="auto"/>
      </w:divBdr>
    </w:div>
    <w:div w:id="409159345">
      <w:bodyDiv w:val="1"/>
      <w:marLeft w:val="0"/>
      <w:marRight w:val="0"/>
      <w:marTop w:val="0"/>
      <w:marBottom w:val="0"/>
      <w:divBdr>
        <w:top w:val="none" w:sz="0" w:space="0" w:color="auto"/>
        <w:left w:val="none" w:sz="0" w:space="0" w:color="auto"/>
        <w:bottom w:val="none" w:sz="0" w:space="0" w:color="auto"/>
        <w:right w:val="none" w:sz="0" w:space="0" w:color="auto"/>
      </w:divBdr>
      <w:divsChild>
        <w:div w:id="869223806">
          <w:marLeft w:val="1426"/>
          <w:marRight w:val="0"/>
          <w:marTop w:val="240"/>
          <w:marBottom w:val="0"/>
          <w:divBdr>
            <w:top w:val="none" w:sz="0" w:space="0" w:color="auto"/>
            <w:left w:val="none" w:sz="0" w:space="0" w:color="auto"/>
            <w:bottom w:val="none" w:sz="0" w:space="0" w:color="auto"/>
            <w:right w:val="none" w:sz="0" w:space="0" w:color="auto"/>
          </w:divBdr>
        </w:div>
        <w:div w:id="1017586708">
          <w:marLeft w:val="1426"/>
          <w:marRight w:val="0"/>
          <w:marTop w:val="240"/>
          <w:marBottom w:val="0"/>
          <w:divBdr>
            <w:top w:val="none" w:sz="0" w:space="0" w:color="auto"/>
            <w:left w:val="none" w:sz="0" w:space="0" w:color="auto"/>
            <w:bottom w:val="none" w:sz="0" w:space="0" w:color="auto"/>
            <w:right w:val="none" w:sz="0" w:space="0" w:color="auto"/>
          </w:divBdr>
        </w:div>
        <w:div w:id="1281764242">
          <w:marLeft w:val="547"/>
          <w:marRight w:val="0"/>
          <w:marTop w:val="115"/>
          <w:marBottom w:val="0"/>
          <w:divBdr>
            <w:top w:val="none" w:sz="0" w:space="0" w:color="auto"/>
            <w:left w:val="none" w:sz="0" w:space="0" w:color="auto"/>
            <w:bottom w:val="none" w:sz="0" w:space="0" w:color="auto"/>
            <w:right w:val="none" w:sz="0" w:space="0" w:color="auto"/>
          </w:divBdr>
        </w:div>
        <w:div w:id="1699163324">
          <w:marLeft w:val="1426"/>
          <w:marRight w:val="0"/>
          <w:marTop w:val="360"/>
          <w:marBottom w:val="0"/>
          <w:divBdr>
            <w:top w:val="none" w:sz="0" w:space="0" w:color="auto"/>
            <w:left w:val="none" w:sz="0" w:space="0" w:color="auto"/>
            <w:bottom w:val="none" w:sz="0" w:space="0" w:color="auto"/>
            <w:right w:val="none" w:sz="0" w:space="0" w:color="auto"/>
          </w:divBdr>
        </w:div>
        <w:div w:id="1993869891">
          <w:marLeft w:val="1426"/>
          <w:marRight w:val="0"/>
          <w:marTop w:val="240"/>
          <w:marBottom w:val="0"/>
          <w:divBdr>
            <w:top w:val="none" w:sz="0" w:space="0" w:color="auto"/>
            <w:left w:val="none" w:sz="0" w:space="0" w:color="auto"/>
            <w:bottom w:val="none" w:sz="0" w:space="0" w:color="auto"/>
            <w:right w:val="none" w:sz="0" w:space="0" w:color="auto"/>
          </w:divBdr>
        </w:div>
      </w:divsChild>
    </w:div>
    <w:div w:id="410548390">
      <w:bodyDiv w:val="1"/>
      <w:marLeft w:val="0"/>
      <w:marRight w:val="0"/>
      <w:marTop w:val="0"/>
      <w:marBottom w:val="0"/>
      <w:divBdr>
        <w:top w:val="none" w:sz="0" w:space="0" w:color="auto"/>
        <w:left w:val="none" w:sz="0" w:space="0" w:color="auto"/>
        <w:bottom w:val="none" w:sz="0" w:space="0" w:color="auto"/>
        <w:right w:val="none" w:sz="0" w:space="0" w:color="auto"/>
      </w:divBdr>
    </w:div>
    <w:div w:id="428307334">
      <w:bodyDiv w:val="1"/>
      <w:marLeft w:val="0"/>
      <w:marRight w:val="0"/>
      <w:marTop w:val="0"/>
      <w:marBottom w:val="0"/>
      <w:divBdr>
        <w:top w:val="none" w:sz="0" w:space="0" w:color="auto"/>
        <w:left w:val="none" w:sz="0" w:space="0" w:color="auto"/>
        <w:bottom w:val="none" w:sz="0" w:space="0" w:color="auto"/>
        <w:right w:val="none" w:sz="0" w:space="0" w:color="auto"/>
      </w:divBdr>
    </w:div>
    <w:div w:id="431367060">
      <w:bodyDiv w:val="1"/>
      <w:marLeft w:val="0"/>
      <w:marRight w:val="0"/>
      <w:marTop w:val="0"/>
      <w:marBottom w:val="0"/>
      <w:divBdr>
        <w:top w:val="none" w:sz="0" w:space="0" w:color="auto"/>
        <w:left w:val="none" w:sz="0" w:space="0" w:color="auto"/>
        <w:bottom w:val="none" w:sz="0" w:space="0" w:color="auto"/>
        <w:right w:val="none" w:sz="0" w:space="0" w:color="auto"/>
      </w:divBdr>
    </w:div>
    <w:div w:id="460153489">
      <w:bodyDiv w:val="1"/>
      <w:marLeft w:val="0"/>
      <w:marRight w:val="0"/>
      <w:marTop w:val="0"/>
      <w:marBottom w:val="0"/>
      <w:divBdr>
        <w:top w:val="none" w:sz="0" w:space="0" w:color="auto"/>
        <w:left w:val="none" w:sz="0" w:space="0" w:color="auto"/>
        <w:bottom w:val="none" w:sz="0" w:space="0" w:color="auto"/>
        <w:right w:val="none" w:sz="0" w:space="0" w:color="auto"/>
      </w:divBdr>
    </w:div>
    <w:div w:id="483399510">
      <w:bodyDiv w:val="1"/>
      <w:marLeft w:val="0"/>
      <w:marRight w:val="0"/>
      <w:marTop w:val="0"/>
      <w:marBottom w:val="0"/>
      <w:divBdr>
        <w:top w:val="none" w:sz="0" w:space="0" w:color="auto"/>
        <w:left w:val="none" w:sz="0" w:space="0" w:color="auto"/>
        <w:bottom w:val="none" w:sz="0" w:space="0" w:color="auto"/>
        <w:right w:val="none" w:sz="0" w:space="0" w:color="auto"/>
      </w:divBdr>
    </w:div>
    <w:div w:id="496959769">
      <w:bodyDiv w:val="1"/>
      <w:marLeft w:val="0"/>
      <w:marRight w:val="0"/>
      <w:marTop w:val="0"/>
      <w:marBottom w:val="0"/>
      <w:divBdr>
        <w:top w:val="none" w:sz="0" w:space="0" w:color="auto"/>
        <w:left w:val="none" w:sz="0" w:space="0" w:color="auto"/>
        <w:bottom w:val="none" w:sz="0" w:space="0" w:color="auto"/>
        <w:right w:val="none" w:sz="0" w:space="0" w:color="auto"/>
      </w:divBdr>
      <w:divsChild>
        <w:div w:id="133374756">
          <w:marLeft w:val="850"/>
          <w:marRight w:val="0"/>
          <w:marTop w:val="120"/>
          <w:marBottom w:val="0"/>
          <w:divBdr>
            <w:top w:val="none" w:sz="0" w:space="0" w:color="auto"/>
            <w:left w:val="none" w:sz="0" w:space="0" w:color="auto"/>
            <w:bottom w:val="none" w:sz="0" w:space="0" w:color="auto"/>
            <w:right w:val="none" w:sz="0" w:space="0" w:color="auto"/>
          </w:divBdr>
        </w:div>
        <w:div w:id="1007902114">
          <w:marLeft w:val="850"/>
          <w:marRight w:val="0"/>
          <w:marTop w:val="120"/>
          <w:marBottom w:val="0"/>
          <w:divBdr>
            <w:top w:val="none" w:sz="0" w:space="0" w:color="auto"/>
            <w:left w:val="none" w:sz="0" w:space="0" w:color="auto"/>
            <w:bottom w:val="none" w:sz="0" w:space="0" w:color="auto"/>
            <w:right w:val="none" w:sz="0" w:space="0" w:color="auto"/>
          </w:divBdr>
        </w:div>
        <w:div w:id="1151942127">
          <w:marLeft w:val="850"/>
          <w:marRight w:val="0"/>
          <w:marTop w:val="120"/>
          <w:marBottom w:val="0"/>
          <w:divBdr>
            <w:top w:val="none" w:sz="0" w:space="0" w:color="auto"/>
            <w:left w:val="none" w:sz="0" w:space="0" w:color="auto"/>
            <w:bottom w:val="none" w:sz="0" w:space="0" w:color="auto"/>
            <w:right w:val="none" w:sz="0" w:space="0" w:color="auto"/>
          </w:divBdr>
        </w:div>
      </w:divsChild>
    </w:div>
    <w:div w:id="506676036">
      <w:bodyDiv w:val="1"/>
      <w:marLeft w:val="0"/>
      <w:marRight w:val="0"/>
      <w:marTop w:val="0"/>
      <w:marBottom w:val="0"/>
      <w:divBdr>
        <w:top w:val="none" w:sz="0" w:space="0" w:color="auto"/>
        <w:left w:val="none" w:sz="0" w:space="0" w:color="auto"/>
        <w:bottom w:val="none" w:sz="0" w:space="0" w:color="auto"/>
        <w:right w:val="none" w:sz="0" w:space="0" w:color="auto"/>
      </w:divBdr>
    </w:div>
    <w:div w:id="555239131">
      <w:bodyDiv w:val="1"/>
      <w:marLeft w:val="0"/>
      <w:marRight w:val="0"/>
      <w:marTop w:val="0"/>
      <w:marBottom w:val="0"/>
      <w:divBdr>
        <w:top w:val="none" w:sz="0" w:space="0" w:color="auto"/>
        <w:left w:val="none" w:sz="0" w:space="0" w:color="auto"/>
        <w:bottom w:val="none" w:sz="0" w:space="0" w:color="auto"/>
        <w:right w:val="none" w:sz="0" w:space="0" w:color="auto"/>
      </w:divBdr>
    </w:div>
    <w:div w:id="573779764">
      <w:bodyDiv w:val="1"/>
      <w:marLeft w:val="0"/>
      <w:marRight w:val="0"/>
      <w:marTop w:val="0"/>
      <w:marBottom w:val="0"/>
      <w:divBdr>
        <w:top w:val="none" w:sz="0" w:space="0" w:color="auto"/>
        <w:left w:val="none" w:sz="0" w:space="0" w:color="auto"/>
        <w:bottom w:val="none" w:sz="0" w:space="0" w:color="auto"/>
        <w:right w:val="none" w:sz="0" w:space="0" w:color="auto"/>
      </w:divBdr>
    </w:div>
    <w:div w:id="585194537">
      <w:bodyDiv w:val="1"/>
      <w:marLeft w:val="0"/>
      <w:marRight w:val="0"/>
      <w:marTop w:val="0"/>
      <w:marBottom w:val="0"/>
      <w:divBdr>
        <w:top w:val="none" w:sz="0" w:space="0" w:color="auto"/>
        <w:left w:val="none" w:sz="0" w:space="0" w:color="auto"/>
        <w:bottom w:val="none" w:sz="0" w:space="0" w:color="auto"/>
        <w:right w:val="none" w:sz="0" w:space="0" w:color="auto"/>
      </w:divBdr>
    </w:div>
    <w:div w:id="592129399">
      <w:bodyDiv w:val="1"/>
      <w:marLeft w:val="0"/>
      <w:marRight w:val="0"/>
      <w:marTop w:val="0"/>
      <w:marBottom w:val="0"/>
      <w:divBdr>
        <w:top w:val="none" w:sz="0" w:space="0" w:color="auto"/>
        <w:left w:val="none" w:sz="0" w:space="0" w:color="auto"/>
        <w:bottom w:val="none" w:sz="0" w:space="0" w:color="auto"/>
        <w:right w:val="none" w:sz="0" w:space="0" w:color="auto"/>
      </w:divBdr>
    </w:div>
    <w:div w:id="646084278">
      <w:bodyDiv w:val="1"/>
      <w:marLeft w:val="0"/>
      <w:marRight w:val="0"/>
      <w:marTop w:val="0"/>
      <w:marBottom w:val="0"/>
      <w:divBdr>
        <w:top w:val="none" w:sz="0" w:space="0" w:color="auto"/>
        <w:left w:val="none" w:sz="0" w:space="0" w:color="auto"/>
        <w:bottom w:val="none" w:sz="0" w:space="0" w:color="auto"/>
        <w:right w:val="none" w:sz="0" w:space="0" w:color="auto"/>
      </w:divBdr>
      <w:divsChild>
        <w:div w:id="1295672848">
          <w:marLeft w:val="0"/>
          <w:marRight w:val="0"/>
          <w:marTop w:val="0"/>
          <w:marBottom w:val="0"/>
          <w:divBdr>
            <w:top w:val="none" w:sz="0" w:space="0" w:color="auto"/>
            <w:left w:val="none" w:sz="0" w:space="0" w:color="auto"/>
            <w:bottom w:val="none" w:sz="0" w:space="0" w:color="auto"/>
            <w:right w:val="none" w:sz="0" w:space="0" w:color="auto"/>
          </w:divBdr>
          <w:divsChild>
            <w:div w:id="170800060">
              <w:marLeft w:val="0"/>
              <w:marRight w:val="0"/>
              <w:marTop w:val="0"/>
              <w:marBottom w:val="0"/>
              <w:divBdr>
                <w:top w:val="none" w:sz="0" w:space="0" w:color="auto"/>
                <w:left w:val="none" w:sz="0" w:space="0" w:color="auto"/>
                <w:bottom w:val="none" w:sz="0" w:space="0" w:color="auto"/>
                <w:right w:val="none" w:sz="0" w:space="0" w:color="auto"/>
              </w:divBdr>
              <w:divsChild>
                <w:div w:id="1094085520">
                  <w:marLeft w:val="0"/>
                  <w:marRight w:val="0"/>
                  <w:marTop w:val="0"/>
                  <w:marBottom w:val="0"/>
                  <w:divBdr>
                    <w:top w:val="none" w:sz="0" w:space="0" w:color="auto"/>
                    <w:left w:val="none" w:sz="0" w:space="0" w:color="auto"/>
                    <w:bottom w:val="none" w:sz="0" w:space="0" w:color="auto"/>
                    <w:right w:val="none" w:sz="0" w:space="0" w:color="auto"/>
                  </w:divBdr>
                  <w:divsChild>
                    <w:div w:id="1608346159">
                      <w:marLeft w:val="0"/>
                      <w:marRight w:val="0"/>
                      <w:marTop w:val="0"/>
                      <w:marBottom w:val="0"/>
                      <w:divBdr>
                        <w:top w:val="none" w:sz="0" w:space="0" w:color="auto"/>
                        <w:left w:val="none" w:sz="0" w:space="0" w:color="auto"/>
                        <w:bottom w:val="none" w:sz="0" w:space="0" w:color="auto"/>
                        <w:right w:val="none" w:sz="0" w:space="0" w:color="auto"/>
                      </w:divBdr>
                      <w:divsChild>
                        <w:div w:id="201792903">
                          <w:marLeft w:val="0"/>
                          <w:marRight w:val="0"/>
                          <w:marTop w:val="0"/>
                          <w:marBottom w:val="0"/>
                          <w:divBdr>
                            <w:top w:val="none" w:sz="0" w:space="0" w:color="auto"/>
                            <w:left w:val="none" w:sz="0" w:space="0" w:color="auto"/>
                            <w:bottom w:val="none" w:sz="0" w:space="0" w:color="auto"/>
                            <w:right w:val="none" w:sz="0" w:space="0" w:color="auto"/>
                          </w:divBdr>
                          <w:divsChild>
                            <w:div w:id="1407191745">
                              <w:marLeft w:val="0"/>
                              <w:marRight w:val="0"/>
                              <w:marTop w:val="0"/>
                              <w:marBottom w:val="0"/>
                              <w:divBdr>
                                <w:top w:val="none" w:sz="0" w:space="0" w:color="auto"/>
                                <w:left w:val="none" w:sz="0" w:space="0" w:color="auto"/>
                                <w:bottom w:val="none" w:sz="0" w:space="0" w:color="auto"/>
                                <w:right w:val="none" w:sz="0" w:space="0" w:color="auto"/>
                              </w:divBdr>
                              <w:divsChild>
                                <w:div w:id="211888840">
                                  <w:marLeft w:val="0"/>
                                  <w:marRight w:val="0"/>
                                  <w:marTop w:val="0"/>
                                  <w:marBottom w:val="0"/>
                                  <w:divBdr>
                                    <w:top w:val="none" w:sz="0" w:space="0" w:color="auto"/>
                                    <w:left w:val="none" w:sz="0" w:space="0" w:color="auto"/>
                                    <w:bottom w:val="none" w:sz="0" w:space="0" w:color="auto"/>
                                    <w:right w:val="none" w:sz="0" w:space="0" w:color="auto"/>
                                  </w:divBdr>
                                  <w:divsChild>
                                    <w:div w:id="1289320030">
                                      <w:marLeft w:val="0"/>
                                      <w:marRight w:val="0"/>
                                      <w:marTop w:val="0"/>
                                      <w:marBottom w:val="0"/>
                                      <w:divBdr>
                                        <w:top w:val="none" w:sz="0" w:space="0" w:color="auto"/>
                                        <w:left w:val="none" w:sz="0" w:space="0" w:color="auto"/>
                                        <w:bottom w:val="none" w:sz="0" w:space="0" w:color="auto"/>
                                        <w:right w:val="none" w:sz="0" w:space="0" w:color="auto"/>
                                      </w:divBdr>
                                      <w:divsChild>
                                        <w:div w:id="706292000">
                                          <w:marLeft w:val="0"/>
                                          <w:marRight w:val="0"/>
                                          <w:marTop w:val="0"/>
                                          <w:marBottom w:val="0"/>
                                          <w:divBdr>
                                            <w:top w:val="none" w:sz="0" w:space="0" w:color="auto"/>
                                            <w:left w:val="none" w:sz="0" w:space="0" w:color="auto"/>
                                            <w:bottom w:val="none" w:sz="0" w:space="0" w:color="auto"/>
                                            <w:right w:val="none" w:sz="0" w:space="0" w:color="auto"/>
                                          </w:divBdr>
                                          <w:divsChild>
                                            <w:div w:id="1707368796">
                                              <w:marLeft w:val="0"/>
                                              <w:marRight w:val="0"/>
                                              <w:marTop w:val="0"/>
                                              <w:marBottom w:val="0"/>
                                              <w:divBdr>
                                                <w:top w:val="single" w:sz="6" w:space="0" w:color="F5F5F5"/>
                                                <w:left w:val="single" w:sz="6" w:space="0" w:color="F5F5F5"/>
                                                <w:bottom w:val="single" w:sz="6" w:space="0" w:color="F5F5F5"/>
                                                <w:right w:val="single" w:sz="6" w:space="0" w:color="F5F5F5"/>
                                              </w:divBdr>
                                              <w:divsChild>
                                                <w:div w:id="1029648390">
                                                  <w:marLeft w:val="0"/>
                                                  <w:marRight w:val="0"/>
                                                  <w:marTop w:val="0"/>
                                                  <w:marBottom w:val="0"/>
                                                  <w:divBdr>
                                                    <w:top w:val="none" w:sz="0" w:space="0" w:color="auto"/>
                                                    <w:left w:val="none" w:sz="0" w:space="0" w:color="auto"/>
                                                    <w:bottom w:val="none" w:sz="0" w:space="0" w:color="auto"/>
                                                    <w:right w:val="none" w:sz="0" w:space="0" w:color="auto"/>
                                                  </w:divBdr>
                                                  <w:divsChild>
                                                    <w:div w:id="19512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7843">
      <w:bodyDiv w:val="1"/>
      <w:marLeft w:val="0"/>
      <w:marRight w:val="0"/>
      <w:marTop w:val="0"/>
      <w:marBottom w:val="0"/>
      <w:divBdr>
        <w:top w:val="none" w:sz="0" w:space="0" w:color="auto"/>
        <w:left w:val="none" w:sz="0" w:space="0" w:color="auto"/>
        <w:bottom w:val="none" w:sz="0" w:space="0" w:color="auto"/>
        <w:right w:val="none" w:sz="0" w:space="0" w:color="auto"/>
      </w:divBdr>
    </w:div>
    <w:div w:id="667905260">
      <w:bodyDiv w:val="1"/>
      <w:marLeft w:val="0"/>
      <w:marRight w:val="0"/>
      <w:marTop w:val="0"/>
      <w:marBottom w:val="0"/>
      <w:divBdr>
        <w:top w:val="none" w:sz="0" w:space="0" w:color="auto"/>
        <w:left w:val="none" w:sz="0" w:space="0" w:color="auto"/>
        <w:bottom w:val="none" w:sz="0" w:space="0" w:color="auto"/>
        <w:right w:val="none" w:sz="0" w:space="0" w:color="auto"/>
      </w:divBdr>
    </w:div>
    <w:div w:id="682560055">
      <w:bodyDiv w:val="1"/>
      <w:marLeft w:val="0"/>
      <w:marRight w:val="0"/>
      <w:marTop w:val="0"/>
      <w:marBottom w:val="0"/>
      <w:divBdr>
        <w:top w:val="none" w:sz="0" w:space="0" w:color="auto"/>
        <w:left w:val="none" w:sz="0" w:space="0" w:color="auto"/>
        <w:bottom w:val="none" w:sz="0" w:space="0" w:color="auto"/>
        <w:right w:val="none" w:sz="0" w:space="0" w:color="auto"/>
      </w:divBdr>
    </w:div>
    <w:div w:id="700712762">
      <w:bodyDiv w:val="1"/>
      <w:marLeft w:val="0"/>
      <w:marRight w:val="0"/>
      <w:marTop w:val="0"/>
      <w:marBottom w:val="0"/>
      <w:divBdr>
        <w:top w:val="none" w:sz="0" w:space="0" w:color="auto"/>
        <w:left w:val="none" w:sz="0" w:space="0" w:color="auto"/>
        <w:bottom w:val="none" w:sz="0" w:space="0" w:color="auto"/>
        <w:right w:val="none" w:sz="0" w:space="0" w:color="auto"/>
      </w:divBdr>
      <w:divsChild>
        <w:div w:id="1480076005">
          <w:marLeft w:val="0"/>
          <w:marRight w:val="0"/>
          <w:marTop w:val="0"/>
          <w:marBottom w:val="0"/>
          <w:divBdr>
            <w:top w:val="none" w:sz="0" w:space="0" w:color="auto"/>
            <w:left w:val="none" w:sz="0" w:space="0" w:color="auto"/>
            <w:bottom w:val="none" w:sz="0" w:space="0" w:color="auto"/>
            <w:right w:val="none" w:sz="0" w:space="0" w:color="auto"/>
          </w:divBdr>
          <w:divsChild>
            <w:div w:id="107969574">
              <w:marLeft w:val="0"/>
              <w:marRight w:val="0"/>
              <w:marTop w:val="0"/>
              <w:marBottom w:val="0"/>
              <w:divBdr>
                <w:top w:val="none" w:sz="0" w:space="0" w:color="auto"/>
                <w:left w:val="none" w:sz="0" w:space="0" w:color="auto"/>
                <w:bottom w:val="none" w:sz="0" w:space="0" w:color="auto"/>
                <w:right w:val="none" w:sz="0" w:space="0" w:color="auto"/>
              </w:divBdr>
              <w:divsChild>
                <w:div w:id="1570381256">
                  <w:marLeft w:val="0"/>
                  <w:marRight w:val="0"/>
                  <w:marTop w:val="0"/>
                  <w:marBottom w:val="0"/>
                  <w:divBdr>
                    <w:top w:val="none" w:sz="0" w:space="0" w:color="auto"/>
                    <w:left w:val="none" w:sz="0" w:space="0" w:color="auto"/>
                    <w:bottom w:val="none" w:sz="0" w:space="0" w:color="auto"/>
                    <w:right w:val="none" w:sz="0" w:space="0" w:color="auto"/>
                  </w:divBdr>
                  <w:divsChild>
                    <w:div w:id="280648009">
                      <w:marLeft w:val="0"/>
                      <w:marRight w:val="0"/>
                      <w:marTop w:val="0"/>
                      <w:marBottom w:val="0"/>
                      <w:divBdr>
                        <w:top w:val="none" w:sz="0" w:space="0" w:color="auto"/>
                        <w:left w:val="none" w:sz="0" w:space="0" w:color="auto"/>
                        <w:bottom w:val="none" w:sz="0" w:space="0" w:color="auto"/>
                        <w:right w:val="none" w:sz="0" w:space="0" w:color="auto"/>
                      </w:divBdr>
                      <w:divsChild>
                        <w:div w:id="2143187561">
                          <w:marLeft w:val="0"/>
                          <w:marRight w:val="0"/>
                          <w:marTop w:val="0"/>
                          <w:marBottom w:val="0"/>
                          <w:divBdr>
                            <w:top w:val="none" w:sz="0" w:space="0" w:color="auto"/>
                            <w:left w:val="none" w:sz="0" w:space="0" w:color="auto"/>
                            <w:bottom w:val="none" w:sz="0" w:space="0" w:color="auto"/>
                            <w:right w:val="none" w:sz="0" w:space="0" w:color="auto"/>
                          </w:divBdr>
                          <w:divsChild>
                            <w:div w:id="274361932">
                              <w:marLeft w:val="0"/>
                              <w:marRight w:val="0"/>
                              <w:marTop w:val="0"/>
                              <w:marBottom w:val="0"/>
                              <w:divBdr>
                                <w:top w:val="none" w:sz="0" w:space="0" w:color="auto"/>
                                <w:left w:val="none" w:sz="0" w:space="0" w:color="auto"/>
                                <w:bottom w:val="none" w:sz="0" w:space="0" w:color="auto"/>
                                <w:right w:val="none" w:sz="0" w:space="0" w:color="auto"/>
                              </w:divBdr>
                              <w:divsChild>
                                <w:div w:id="160852479">
                                  <w:marLeft w:val="0"/>
                                  <w:marRight w:val="0"/>
                                  <w:marTop w:val="0"/>
                                  <w:marBottom w:val="0"/>
                                  <w:divBdr>
                                    <w:top w:val="none" w:sz="0" w:space="0" w:color="auto"/>
                                    <w:left w:val="none" w:sz="0" w:space="0" w:color="auto"/>
                                    <w:bottom w:val="none" w:sz="0" w:space="0" w:color="auto"/>
                                    <w:right w:val="none" w:sz="0" w:space="0" w:color="auto"/>
                                  </w:divBdr>
                                </w:div>
                              </w:divsChild>
                            </w:div>
                            <w:div w:id="772088347">
                              <w:marLeft w:val="0"/>
                              <w:marRight w:val="0"/>
                              <w:marTop w:val="0"/>
                              <w:marBottom w:val="0"/>
                              <w:divBdr>
                                <w:top w:val="none" w:sz="0" w:space="0" w:color="auto"/>
                                <w:left w:val="none" w:sz="0" w:space="0" w:color="auto"/>
                                <w:bottom w:val="none" w:sz="0" w:space="0" w:color="auto"/>
                                <w:right w:val="none" w:sz="0" w:space="0" w:color="auto"/>
                              </w:divBdr>
                              <w:divsChild>
                                <w:div w:id="1402678326">
                                  <w:marLeft w:val="0"/>
                                  <w:marRight w:val="0"/>
                                  <w:marTop w:val="0"/>
                                  <w:marBottom w:val="0"/>
                                  <w:divBdr>
                                    <w:top w:val="none" w:sz="0" w:space="0" w:color="auto"/>
                                    <w:left w:val="none" w:sz="0" w:space="0" w:color="auto"/>
                                    <w:bottom w:val="none" w:sz="0" w:space="0" w:color="auto"/>
                                    <w:right w:val="none" w:sz="0" w:space="0" w:color="auto"/>
                                  </w:divBdr>
                                </w:div>
                              </w:divsChild>
                            </w:div>
                            <w:div w:id="1895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176718">
      <w:bodyDiv w:val="1"/>
      <w:marLeft w:val="0"/>
      <w:marRight w:val="0"/>
      <w:marTop w:val="0"/>
      <w:marBottom w:val="0"/>
      <w:divBdr>
        <w:top w:val="none" w:sz="0" w:space="0" w:color="auto"/>
        <w:left w:val="none" w:sz="0" w:space="0" w:color="auto"/>
        <w:bottom w:val="none" w:sz="0" w:space="0" w:color="auto"/>
        <w:right w:val="none" w:sz="0" w:space="0" w:color="auto"/>
      </w:divBdr>
    </w:div>
    <w:div w:id="725956140">
      <w:bodyDiv w:val="1"/>
      <w:marLeft w:val="0"/>
      <w:marRight w:val="0"/>
      <w:marTop w:val="0"/>
      <w:marBottom w:val="0"/>
      <w:divBdr>
        <w:top w:val="none" w:sz="0" w:space="0" w:color="auto"/>
        <w:left w:val="none" w:sz="0" w:space="0" w:color="auto"/>
        <w:bottom w:val="none" w:sz="0" w:space="0" w:color="auto"/>
        <w:right w:val="none" w:sz="0" w:space="0" w:color="auto"/>
      </w:divBdr>
    </w:div>
    <w:div w:id="726101799">
      <w:bodyDiv w:val="1"/>
      <w:marLeft w:val="0"/>
      <w:marRight w:val="0"/>
      <w:marTop w:val="0"/>
      <w:marBottom w:val="0"/>
      <w:divBdr>
        <w:top w:val="none" w:sz="0" w:space="0" w:color="auto"/>
        <w:left w:val="none" w:sz="0" w:space="0" w:color="auto"/>
        <w:bottom w:val="none" w:sz="0" w:space="0" w:color="auto"/>
        <w:right w:val="none" w:sz="0" w:space="0" w:color="auto"/>
      </w:divBdr>
      <w:divsChild>
        <w:div w:id="2115007854">
          <w:marLeft w:val="0"/>
          <w:marRight w:val="0"/>
          <w:marTop w:val="0"/>
          <w:marBottom w:val="0"/>
          <w:divBdr>
            <w:top w:val="none" w:sz="0" w:space="0" w:color="auto"/>
            <w:left w:val="none" w:sz="0" w:space="0" w:color="auto"/>
            <w:bottom w:val="none" w:sz="0" w:space="0" w:color="auto"/>
            <w:right w:val="none" w:sz="0" w:space="0" w:color="auto"/>
          </w:divBdr>
          <w:divsChild>
            <w:div w:id="1106509951">
              <w:marLeft w:val="0"/>
              <w:marRight w:val="0"/>
              <w:marTop w:val="0"/>
              <w:marBottom w:val="0"/>
              <w:divBdr>
                <w:top w:val="none" w:sz="0" w:space="0" w:color="auto"/>
                <w:left w:val="none" w:sz="0" w:space="0" w:color="auto"/>
                <w:bottom w:val="none" w:sz="0" w:space="0" w:color="auto"/>
                <w:right w:val="none" w:sz="0" w:space="0" w:color="auto"/>
              </w:divBdr>
              <w:divsChild>
                <w:div w:id="1297951478">
                  <w:marLeft w:val="0"/>
                  <w:marRight w:val="0"/>
                  <w:marTop w:val="0"/>
                  <w:marBottom w:val="0"/>
                  <w:divBdr>
                    <w:top w:val="none" w:sz="0" w:space="0" w:color="auto"/>
                    <w:left w:val="none" w:sz="0" w:space="0" w:color="auto"/>
                    <w:bottom w:val="none" w:sz="0" w:space="0" w:color="auto"/>
                    <w:right w:val="none" w:sz="0" w:space="0" w:color="auto"/>
                  </w:divBdr>
                  <w:divsChild>
                    <w:div w:id="1397895764">
                      <w:marLeft w:val="0"/>
                      <w:marRight w:val="0"/>
                      <w:marTop w:val="0"/>
                      <w:marBottom w:val="0"/>
                      <w:divBdr>
                        <w:top w:val="none" w:sz="0" w:space="0" w:color="auto"/>
                        <w:left w:val="none" w:sz="0" w:space="0" w:color="auto"/>
                        <w:bottom w:val="none" w:sz="0" w:space="0" w:color="auto"/>
                        <w:right w:val="none" w:sz="0" w:space="0" w:color="auto"/>
                      </w:divBdr>
                      <w:divsChild>
                        <w:div w:id="1805349144">
                          <w:marLeft w:val="0"/>
                          <w:marRight w:val="0"/>
                          <w:marTop w:val="0"/>
                          <w:marBottom w:val="0"/>
                          <w:divBdr>
                            <w:top w:val="none" w:sz="0" w:space="0" w:color="auto"/>
                            <w:left w:val="none" w:sz="0" w:space="0" w:color="auto"/>
                            <w:bottom w:val="none" w:sz="0" w:space="0" w:color="auto"/>
                            <w:right w:val="none" w:sz="0" w:space="0" w:color="auto"/>
                          </w:divBdr>
                          <w:divsChild>
                            <w:div w:id="519974988">
                              <w:marLeft w:val="0"/>
                              <w:marRight w:val="0"/>
                              <w:marTop w:val="0"/>
                              <w:marBottom w:val="0"/>
                              <w:divBdr>
                                <w:top w:val="none" w:sz="0" w:space="0" w:color="auto"/>
                                <w:left w:val="none" w:sz="0" w:space="0" w:color="auto"/>
                                <w:bottom w:val="none" w:sz="0" w:space="0" w:color="auto"/>
                                <w:right w:val="none" w:sz="0" w:space="0" w:color="auto"/>
                              </w:divBdr>
                              <w:divsChild>
                                <w:div w:id="37244224">
                                  <w:marLeft w:val="0"/>
                                  <w:marRight w:val="0"/>
                                  <w:marTop w:val="0"/>
                                  <w:marBottom w:val="0"/>
                                  <w:divBdr>
                                    <w:top w:val="none" w:sz="0" w:space="0" w:color="auto"/>
                                    <w:left w:val="none" w:sz="0" w:space="0" w:color="auto"/>
                                    <w:bottom w:val="none" w:sz="0" w:space="0" w:color="auto"/>
                                    <w:right w:val="none" w:sz="0" w:space="0" w:color="auto"/>
                                  </w:divBdr>
                                  <w:divsChild>
                                    <w:div w:id="786850042">
                                      <w:marLeft w:val="0"/>
                                      <w:marRight w:val="0"/>
                                      <w:marTop w:val="0"/>
                                      <w:marBottom w:val="0"/>
                                      <w:divBdr>
                                        <w:top w:val="none" w:sz="0" w:space="0" w:color="auto"/>
                                        <w:left w:val="none" w:sz="0" w:space="0" w:color="auto"/>
                                        <w:bottom w:val="none" w:sz="0" w:space="0" w:color="auto"/>
                                        <w:right w:val="none" w:sz="0" w:space="0" w:color="auto"/>
                                      </w:divBdr>
                                      <w:divsChild>
                                        <w:div w:id="124126520">
                                          <w:marLeft w:val="0"/>
                                          <w:marRight w:val="0"/>
                                          <w:marTop w:val="0"/>
                                          <w:marBottom w:val="0"/>
                                          <w:divBdr>
                                            <w:top w:val="none" w:sz="0" w:space="0" w:color="auto"/>
                                            <w:left w:val="none" w:sz="0" w:space="0" w:color="auto"/>
                                            <w:bottom w:val="none" w:sz="0" w:space="0" w:color="auto"/>
                                            <w:right w:val="none" w:sz="0" w:space="0" w:color="auto"/>
                                          </w:divBdr>
                                          <w:divsChild>
                                            <w:div w:id="482355880">
                                              <w:marLeft w:val="0"/>
                                              <w:marRight w:val="0"/>
                                              <w:marTop w:val="0"/>
                                              <w:marBottom w:val="0"/>
                                              <w:divBdr>
                                                <w:top w:val="single" w:sz="6" w:space="0" w:color="F5F5F5"/>
                                                <w:left w:val="single" w:sz="6" w:space="0" w:color="F5F5F5"/>
                                                <w:bottom w:val="single" w:sz="6" w:space="0" w:color="F5F5F5"/>
                                                <w:right w:val="single" w:sz="6" w:space="0" w:color="F5F5F5"/>
                                              </w:divBdr>
                                              <w:divsChild>
                                                <w:div w:id="1914898667">
                                                  <w:marLeft w:val="0"/>
                                                  <w:marRight w:val="0"/>
                                                  <w:marTop w:val="0"/>
                                                  <w:marBottom w:val="0"/>
                                                  <w:divBdr>
                                                    <w:top w:val="none" w:sz="0" w:space="0" w:color="auto"/>
                                                    <w:left w:val="none" w:sz="0" w:space="0" w:color="auto"/>
                                                    <w:bottom w:val="none" w:sz="0" w:space="0" w:color="auto"/>
                                                    <w:right w:val="none" w:sz="0" w:space="0" w:color="auto"/>
                                                  </w:divBdr>
                                                  <w:divsChild>
                                                    <w:div w:id="17217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0453">
      <w:bodyDiv w:val="1"/>
      <w:marLeft w:val="0"/>
      <w:marRight w:val="0"/>
      <w:marTop w:val="0"/>
      <w:marBottom w:val="0"/>
      <w:divBdr>
        <w:top w:val="none" w:sz="0" w:space="0" w:color="auto"/>
        <w:left w:val="none" w:sz="0" w:space="0" w:color="auto"/>
        <w:bottom w:val="none" w:sz="0" w:space="0" w:color="auto"/>
        <w:right w:val="none" w:sz="0" w:space="0" w:color="auto"/>
      </w:divBdr>
    </w:div>
    <w:div w:id="780224879">
      <w:bodyDiv w:val="1"/>
      <w:marLeft w:val="0"/>
      <w:marRight w:val="0"/>
      <w:marTop w:val="0"/>
      <w:marBottom w:val="0"/>
      <w:divBdr>
        <w:top w:val="none" w:sz="0" w:space="0" w:color="auto"/>
        <w:left w:val="none" w:sz="0" w:space="0" w:color="auto"/>
        <w:bottom w:val="none" w:sz="0" w:space="0" w:color="auto"/>
        <w:right w:val="none" w:sz="0" w:space="0" w:color="auto"/>
      </w:divBdr>
      <w:divsChild>
        <w:div w:id="1905291420">
          <w:marLeft w:val="0"/>
          <w:marRight w:val="0"/>
          <w:marTop w:val="0"/>
          <w:marBottom w:val="0"/>
          <w:divBdr>
            <w:top w:val="none" w:sz="0" w:space="0" w:color="auto"/>
            <w:left w:val="none" w:sz="0" w:space="0" w:color="auto"/>
            <w:bottom w:val="none" w:sz="0" w:space="0" w:color="auto"/>
            <w:right w:val="none" w:sz="0" w:space="0" w:color="auto"/>
          </w:divBdr>
          <w:divsChild>
            <w:div w:id="380331462">
              <w:marLeft w:val="0"/>
              <w:marRight w:val="0"/>
              <w:marTop w:val="0"/>
              <w:marBottom w:val="0"/>
              <w:divBdr>
                <w:top w:val="none" w:sz="0" w:space="0" w:color="auto"/>
                <w:left w:val="none" w:sz="0" w:space="0" w:color="auto"/>
                <w:bottom w:val="none" w:sz="0" w:space="0" w:color="auto"/>
                <w:right w:val="none" w:sz="0" w:space="0" w:color="auto"/>
              </w:divBdr>
              <w:divsChild>
                <w:div w:id="1985307552">
                  <w:marLeft w:val="0"/>
                  <w:marRight w:val="0"/>
                  <w:marTop w:val="0"/>
                  <w:marBottom w:val="0"/>
                  <w:divBdr>
                    <w:top w:val="none" w:sz="0" w:space="0" w:color="auto"/>
                    <w:left w:val="none" w:sz="0" w:space="0" w:color="auto"/>
                    <w:bottom w:val="none" w:sz="0" w:space="0" w:color="auto"/>
                    <w:right w:val="none" w:sz="0" w:space="0" w:color="auto"/>
                  </w:divBdr>
                  <w:divsChild>
                    <w:div w:id="2102329904">
                      <w:marLeft w:val="0"/>
                      <w:marRight w:val="0"/>
                      <w:marTop w:val="0"/>
                      <w:marBottom w:val="0"/>
                      <w:divBdr>
                        <w:top w:val="none" w:sz="0" w:space="0" w:color="auto"/>
                        <w:left w:val="none" w:sz="0" w:space="0" w:color="auto"/>
                        <w:bottom w:val="none" w:sz="0" w:space="0" w:color="auto"/>
                        <w:right w:val="none" w:sz="0" w:space="0" w:color="auto"/>
                      </w:divBdr>
                      <w:divsChild>
                        <w:div w:id="1127819080">
                          <w:marLeft w:val="0"/>
                          <w:marRight w:val="0"/>
                          <w:marTop w:val="0"/>
                          <w:marBottom w:val="0"/>
                          <w:divBdr>
                            <w:top w:val="none" w:sz="0" w:space="0" w:color="auto"/>
                            <w:left w:val="none" w:sz="0" w:space="0" w:color="auto"/>
                            <w:bottom w:val="none" w:sz="0" w:space="0" w:color="auto"/>
                            <w:right w:val="none" w:sz="0" w:space="0" w:color="auto"/>
                          </w:divBdr>
                          <w:divsChild>
                            <w:div w:id="1343317791">
                              <w:marLeft w:val="0"/>
                              <w:marRight w:val="0"/>
                              <w:marTop w:val="0"/>
                              <w:marBottom w:val="0"/>
                              <w:divBdr>
                                <w:top w:val="none" w:sz="0" w:space="0" w:color="auto"/>
                                <w:left w:val="none" w:sz="0" w:space="0" w:color="auto"/>
                                <w:bottom w:val="none" w:sz="0" w:space="0" w:color="auto"/>
                                <w:right w:val="none" w:sz="0" w:space="0" w:color="auto"/>
                              </w:divBdr>
                              <w:divsChild>
                                <w:div w:id="442770800">
                                  <w:marLeft w:val="0"/>
                                  <w:marRight w:val="0"/>
                                  <w:marTop w:val="0"/>
                                  <w:marBottom w:val="0"/>
                                  <w:divBdr>
                                    <w:top w:val="none" w:sz="0" w:space="0" w:color="auto"/>
                                    <w:left w:val="none" w:sz="0" w:space="0" w:color="auto"/>
                                    <w:bottom w:val="none" w:sz="0" w:space="0" w:color="auto"/>
                                    <w:right w:val="none" w:sz="0" w:space="0" w:color="auto"/>
                                  </w:divBdr>
                                  <w:divsChild>
                                    <w:div w:id="681320871">
                                      <w:marLeft w:val="0"/>
                                      <w:marRight w:val="0"/>
                                      <w:marTop w:val="0"/>
                                      <w:marBottom w:val="0"/>
                                      <w:divBdr>
                                        <w:top w:val="none" w:sz="0" w:space="0" w:color="auto"/>
                                        <w:left w:val="none" w:sz="0" w:space="0" w:color="auto"/>
                                        <w:bottom w:val="none" w:sz="0" w:space="0" w:color="auto"/>
                                        <w:right w:val="none" w:sz="0" w:space="0" w:color="auto"/>
                                      </w:divBdr>
                                      <w:divsChild>
                                        <w:div w:id="514155708">
                                          <w:marLeft w:val="0"/>
                                          <w:marRight w:val="0"/>
                                          <w:marTop w:val="0"/>
                                          <w:marBottom w:val="0"/>
                                          <w:divBdr>
                                            <w:top w:val="none" w:sz="0" w:space="0" w:color="auto"/>
                                            <w:left w:val="none" w:sz="0" w:space="0" w:color="auto"/>
                                            <w:bottom w:val="none" w:sz="0" w:space="0" w:color="auto"/>
                                            <w:right w:val="none" w:sz="0" w:space="0" w:color="auto"/>
                                          </w:divBdr>
                                          <w:divsChild>
                                            <w:div w:id="809177243">
                                              <w:marLeft w:val="0"/>
                                              <w:marRight w:val="0"/>
                                              <w:marTop w:val="0"/>
                                              <w:marBottom w:val="0"/>
                                              <w:divBdr>
                                                <w:top w:val="single" w:sz="6" w:space="0" w:color="F5F5F5"/>
                                                <w:left w:val="single" w:sz="6" w:space="0" w:color="F5F5F5"/>
                                                <w:bottom w:val="single" w:sz="6" w:space="0" w:color="F5F5F5"/>
                                                <w:right w:val="single" w:sz="6" w:space="0" w:color="F5F5F5"/>
                                              </w:divBdr>
                                              <w:divsChild>
                                                <w:div w:id="533932556">
                                                  <w:marLeft w:val="0"/>
                                                  <w:marRight w:val="0"/>
                                                  <w:marTop w:val="0"/>
                                                  <w:marBottom w:val="0"/>
                                                  <w:divBdr>
                                                    <w:top w:val="none" w:sz="0" w:space="0" w:color="auto"/>
                                                    <w:left w:val="none" w:sz="0" w:space="0" w:color="auto"/>
                                                    <w:bottom w:val="none" w:sz="0" w:space="0" w:color="auto"/>
                                                    <w:right w:val="none" w:sz="0" w:space="0" w:color="auto"/>
                                                  </w:divBdr>
                                                  <w:divsChild>
                                                    <w:div w:id="3428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76286">
      <w:bodyDiv w:val="1"/>
      <w:marLeft w:val="0"/>
      <w:marRight w:val="0"/>
      <w:marTop w:val="0"/>
      <w:marBottom w:val="0"/>
      <w:divBdr>
        <w:top w:val="none" w:sz="0" w:space="0" w:color="auto"/>
        <w:left w:val="none" w:sz="0" w:space="0" w:color="auto"/>
        <w:bottom w:val="none" w:sz="0" w:space="0" w:color="auto"/>
        <w:right w:val="none" w:sz="0" w:space="0" w:color="auto"/>
      </w:divBdr>
    </w:div>
    <w:div w:id="787630368">
      <w:bodyDiv w:val="1"/>
      <w:marLeft w:val="0"/>
      <w:marRight w:val="0"/>
      <w:marTop w:val="0"/>
      <w:marBottom w:val="0"/>
      <w:divBdr>
        <w:top w:val="none" w:sz="0" w:space="0" w:color="auto"/>
        <w:left w:val="none" w:sz="0" w:space="0" w:color="auto"/>
        <w:bottom w:val="none" w:sz="0" w:space="0" w:color="auto"/>
        <w:right w:val="none" w:sz="0" w:space="0" w:color="auto"/>
      </w:divBdr>
    </w:div>
    <w:div w:id="864103455">
      <w:bodyDiv w:val="1"/>
      <w:marLeft w:val="0"/>
      <w:marRight w:val="0"/>
      <w:marTop w:val="0"/>
      <w:marBottom w:val="0"/>
      <w:divBdr>
        <w:top w:val="none" w:sz="0" w:space="0" w:color="auto"/>
        <w:left w:val="none" w:sz="0" w:space="0" w:color="auto"/>
        <w:bottom w:val="none" w:sz="0" w:space="0" w:color="auto"/>
        <w:right w:val="none" w:sz="0" w:space="0" w:color="auto"/>
      </w:divBdr>
    </w:div>
    <w:div w:id="890002475">
      <w:bodyDiv w:val="1"/>
      <w:marLeft w:val="0"/>
      <w:marRight w:val="0"/>
      <w:marTop w:val="0"/>
      <w:marBottom w:val="0"/>
      <w:divBdr>
        <w:top w:val="none" w:sz="0" w:space="0" w:color="auto"/>
        <w:left w:val="none" w:sz="0" w:space="0" w:color="auto"/>
        <w:bottom w:val="none" w:sz="0" w:space="0" w:color="auto"/>
        <w:right w:val="none" w:sz="0" w:space="0" w:color="auto"/>
      </w:divBdr>
      <w:divsChild>
        <w:div w:id="1318000740">
          <w:marLeft w:val="0"/>
          <w:marRight w:val="0"/>
          <w:marTop w:val="0"/>
          <w:marBottom w:val="0"/>
          <w:divBdr>
            <w:top w:val="none" w:sz="0" w:space="0" w:color="auto"/>
            <w:left w:val="none" w:sz="0" w:space="0" w:color="auto"/>
            <w:bottom w:val="none" w:sz="0" w:space="0" w:color="auto"/>
            <w:right w:val="none" w:sz="0" w:space="0" w:color="auto"/>
          </w:divBdr>
          <w:divsChild>
            <w:div w:id="932401536">
              <w:marLeft w:val="0"/>
              <w:marRight w:val="0"/>
              <w:marTop w:val="0"/>
              <w:marBottom w:val="0"/>
              <w:divBdr>
                <w:top w:val="none" w:sz="0" w:space="0" w:color="auto"/>
                <w:left w:val="none" w:sz="0" w:space="0" w:color="auto"/>
                <w:bottom w:val="none" w:sz="0" w:space="0" w:color="auto"/>
                <w:right w:val="none" w:sz="0" w:space="0" w:color="auto"/>
              </w:divBdr>
              <w:divsChild>
                <w:div w:id="2053923868">
                  <w:marLeft w:val="0"/>
                  <w:marRight w:val="0"/>
                  <w:marTop w:val="0"/>
                  <w:marBottom w:val="0"/>
                  <w:divBdr>
                    <w:top w:val="none" w:sz="0" w:space="0" w:color="auto"/>
                    <w:left w:val="none" w:sz="0" w:space="0" w:color="auto"/>
                    <w:bottom w:val="none" w:sz="0" w:space="0" w:color="auto"/>
                    <w:right w:val="none" w:sz="0" w:space="0" w:color="auto"/>
                  </w:divBdr>
                  <w:divsChild>
                    <w:div w:id="2072188813">
                      <w:marLeft w:val="0"/>
                      <w:marRight w:val="0"/>
                      <w:marTop w:val="0"/>
                      <w:marBottom w:val="0"/>
                      <w:divBdr>
                        <w:top w:val="none" w:sz="0" w:space="0" w:color="auto"/>
                        <w:left w:val="none" w:sz="0" w:space="0" w:color="auto"/>
                        <w:bottom w:val="none" w:sz="0" w:space="0" w:color="auto"/>
                        <w:right w:val="none" w:sz="0" w:space="0" w:color="auto"/>
                      </w:divBdr>
                      <w:divsChild>
                        <w:div w:id="1695114037">
                          <w:marLeft w:val="0"/>
                          <w:marRight w:val="0"/>
                          <w:marTop w:val="0"/>
                          <w:marBottom w:val="0"/>
                          <w:divBdr>
                            <w:top w:val="none" w:sz="0" w:space="0" w:color="auto"/>
                            <w:left w:val="none" w:sz="0" w:space="0" w:color="auto"/>
                            <w:bottom w:val="none" w:sz="0" w:space="0" w:color="auto"/>
                            <w:right w:val="none" w:sz="0" w:space="0" w:color="auto"/>
                          </w:divBdr>
                          <w:divsChild>
                            <w:div w:id="1340936092">
                              <w:marLeft w:val="0"/>
                              <w:marRight w:val="0"/>
                              <w:marTop w:val="0"/>
                              <w:marBottom w:val="0"/>
                              <w:divBdr>
                                <w:top w:val="none" w:sz="0" w:space="0" w:color="auto"/>
                                <w:left w:val="none" w:sz="0" w:space="0" w:color="auto"/>
                                <w:bottom w:val="none" w:sz="0" w:space="0" w:color="auto"/>
                                <w:right w:val="none" w:sz="0" w:space="0" w:color="auto"/>
                              </w:divBdr>
                              <w:divsChild>
                                <w:div w:id="1586649443">
                                  <w:marLeft w:val="0"/>
                                  <w:marRight w:val="0"/>
                                  <w:marTop w:val="0"/>
                                  <w:marBottom w:val="0"/>
                                  <w:divBdr>
                                    <w:top w:val="none" w:sz="0" w:space="0" w:color="auto"/>
                                    <w:left w:val="none" w:sz="0" w:space="0" w:color="auto"/>
                                    <w:bottom w:val="none" w:sz="0" w:space="0" w:color="auto"/>
                                    <w:right w:val="none" w:sz="0" w:space="0" w:color="auto"/>
                                  </w:divBdr>
                                  <w:divsChild>
                                    <w:div w:id="236478440">
                                      <w:marLeft w:val="0"/>
                                      <w:marRight w:val="0"/>
                                      <w:marTop w:val="0"/>
                                      <w:marBottom w:val="0"/>
                                      <w:divBdr>
                                        <w:top w:val="none" w:sz="0" w:space="0" w:color="auto"/>
                                        <w:left w:val="none" w:sz="0" w:space="0" w:color="auto"/>
                                        <w:bottom w:val="none" w:sz="0" w:space="0" w:color="auto"/>
                                        <w:right w:val="none" w:sz="0" w:space="0" w:color="auto"/>
                                      </w:divBdr>
                                      <w:divsChild>
                                        <w:div w:id="681398631">
                                          <w:marLeft w:val="0"/>
                                          <w:marRight w:val="0"/>
                                          <w:marTop w:val="0"/>
                                          <w:marBottom w:val="0"/>
                                          <w:divBdr>
                                            <w:top w:val="none" w:sz="0" w:space="0" w:color="auto"/>
                                            <w:left w:val="none" w:sz="0" w:space="0" w:color="auto"/>
                                            <w:bottom w:val="none" w:sz="0" w:space="0" w:color="auto"/>
                                            <w:right w:val="none" w:sz="0" w:space="0" w:color="auto"/>
                                          </w:divBdr>
                                          <w:divsChild>
                                            <w:div w:id="1180042618">
                                              <w:marLeft w:val="0"/>
                                              <w:marRight w:val="0"/>
                                              <w:marTop w:val="0"/>
                                              <w:marBottom w:val="0"/>
                                              <w:divBdr>
                                                <w:top w:val="single" w:sz="6" w:space="0" w:color="F5F5F5"/>
                                                <w:left w:val="single" w:sz="6" w:space="0" w:color="F5F5F5"/>
                                                <w:bottom w:val="single" w:sz="6" w:space="0" w:color="F5F5F5"/>
                                                <w:right w:val="single" w:sz="6" w:space="0" w:color="F5F5F5"/>
                                              </w:divBdr>
                                              <w:divsChild>
                                                <w:div w:id="583612278">
                                                  <w:marLeft w:val="0"/>
                                                  <w:marRight w:val="0"/>
                                                  <w:marTop w:val="0"/>
                                                  <w:marBottom w:val="0"/>
                                                  <w:divBdr>
                                                    <w:top w:val="none" w:sz="0" w:space="0" w:color="auto"/>
                                                    <w:left w:val="none" w:sz="0" w:space="0" w:color="auto"/>
                                                    <w:bottom w:val="none" w:sz="0" w:space="0" w:color="auto"/>
                                                    <w:right w:val="none" w:sz="0" w:space="0" w:color="auto"/>
                                                  </w:divBdr>
                                                  <w:divsChild>
                                                    <w:div w:id="1698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435168">
      <w:bodyDiv w:val="1"/>
      <w:marLeft w:val="0"/>
      <w:marRight w:val="0"/>
      <w:marTop w:val="0"/>
      <w:marBottom w:val="0"/>
      <w:divBdr>
        <w:top w:val="none" w:sz="0" w:space="0" w:color="auto"/>
        <w:left w:val="none" w:sz="0" w:space="0" w:color="auto"/>
        <w:bottom w:val="none" w:sz="0" w:space="0" w:color="auto"/>
        <w:right w:val="none" w:sz="0" w:space="0" w:color="auto"/>
      </w:divBdr>
    </w:div>
    <w:div w:id="951473194">
      <w:bodyDiv w:val="1"/>
      <w:marLeft w:val="0"/>
      <w:marRight w:val="0"/>
      <w:marTop w:val="0"/>
      <w:marBottom w:val="0"/>
      <w:divBdr>
        <w:top w:val="none" w:sz="0" w:space="0" w:color="auto"/>
        <w:left w:val="none" w:sz="0" w:space="0" w:color="auto"/>
        <w:bottom w:val="none" w:sz="0" w:space="0" w:color="auto"/>
        <w:right w:val="none" w:sz="0" w:space="0" w:color="auto"/>
      </w:divBdr>
      <w:divsChild>
        <w:div w:id="29572242">
          <w:marLeft w:val="562"/>
          <w:marRight w:val="0"/>
          <w:marTop w:val="120"/>
          <w:marBottom w:val="120"/>
          <w:divBdr>
            <w:top w:val="none" w:sz="0" w:space="0" w:color="auto"/>
            <w:left w:val="none" w:sz="0" w:space="0" w:color="auto"/>
            <w:bottom w:val="none" w:sz="0" w:space="0" w:color="auto"/>
            <w:right w:val="none" w:sz="0" w:space="0" w:color="auto"/>
          </w:divBdr>
        </w:div>
        <w:div w:id="311102157">
          <w:marLeft w:val="562"/>
          <w:marRight w:val="0"/>
          <w:marTop w:val="120"/>
          <w:marBottom w:val="120"/>
          <w:divBdr>
            <w:top w:val="none" w:sz="0" w:space="0" w:color="auto"/>
            <w:left w:val="none" w:sz="0" w:space="0" w:color="auto"/>
            <w:bottom w:val="none" w:sz="0" w:space="0" w:color="auto"/>
            <w:right w:val="none" w:sz="0" w:space="0" w:color="auto"/>
          </w:divBdr>
        </w:div>
        <w:div w:id="1456215868">
          <w:marLeft w:val="562"/>
          <w:marRight w:val="0"/>
          <w:marTop w:val="120"/>
          <w:marBottom w:val="120"/>
          <w:divBdr>
            <w:top w:val="none" w:sz="0" w:space="0" w:color="auto"/>
            <w:left w:val="none" w:sz="0" w:space="0" w:color="auto"/>
            <w:bottom w:val="none" w:sz="0" w:space="0" w:color="auto"/>
            <w:right w:val="none" w:sz="0" w:space="0" w:color="auto"/>
          </w:divBdr>
        </w:div>
        <w:div w:id="1498957655">
          <w:marLeft w:val="562"/>
          <w:marRight w:val="0"/>
          <w:marTop w:val="120"/>
          <w:marBottom w:val="120"/>
          <w:divBdr>
            <w:top w:val="none" w:sz="0" w:space="0" w:color="auto"/>
            <w:left w:val="none" w:sz="0" w:space="0" w:color="auto"/>
            <w:bottom w:val="none" w:sz="0" w:space="0" w:color="auto"/>
            <w:right w:val="none" w:sz="0" w:space="0" w:color="auto"/>
          </w:divBdr>
        </w:div>
      </w:divsChild>
    </w:div>
    <w:div w:id="965938748">
      <w:bodyDiv w:val="1"/>
      <w:marLeft w:val="0"/>
      <w:marRight w:val="0"/>
      <w:marTop w:val="0"/>
      <w:marBottom w:val="0"/>
      <w:divBdr>
        <w:top w:val="none" w:sz="0" w:space="0" w:color="auto"/>
        <w:left w:val="none" w:sz="0" w:space="0" w:color="auto"/>
        <w:bottom w:val="none" w:sz="0" w:space="0" w:color="auto"/>
        <w:right w:val="none" w:sz="0" w:space="0" w:color="auto"/>
      </w:divBdr>
    </w:div>
    <w:div w:id="1013342603">
      <w:bodyDiv w:val="1"/>
      <w:marLeft w:val="0"/>
      <w:marRight w:val="0"/>
      <w:marTop w:val="0"/>
      <w:marBottom w:val="0"/>
      <w:divBdr>
        <w:top w:val="none" w:sz="0" w:space="0" w:color="auto"/>
        <w:left w:val="none" w:sz="0" w:space="0" w:color="auto"/>
        <w:bottom w:val="none" w:sz="0" w:space="0" w:color="auto"/>
        <w:right w:val="none" w:sz="0" w:space="0" w:color="auto"/>
      </w:divBdr>
    </w:div>
    <w:div w:id="1062480968">
      <w:bodyDiv w:val="1"/>
      <w:marLeft w:val="0"/>
      <w:marRight w:val="0"/>
      <w:marTop w:val="0"/>
      <w:marBottom w:val="0"/>
      <w:divBdr>
        <w:top w:val="none" w:sz="0" w:space="0" w:color="auto"/>
        <w:left w:val="none" w:sz="0" w:space="0" w:color="auto"/>
        <w:bottom w:val="none" w:sz="0" w:space="0" w:color="auto"/>
        <w:right w:val="none" w:sz="0" w:space="0" w:color="auto"/>
      </w:divBdr>
    </w:div>
    <w:div w:id="1085686258">
      <w:bodyDiv w:val="1"/>
      <w:marLeft w:val="0"/>
      <w:marRight w:val="0"/>
      <w:marTop w:val="0"/>
      <w:marBottom w:val="0"/>
      <w:divBdr>
        <w:top w:val="none" w:sz="0" w:space="0" w:color="auto"/>
        <w:left w:val="none" w:sz="0" w:space="0" w:color="auto"/>
        <w:bottom w:val="none" w:sz="0" w:space="0" w:color="auto"/>
        <w:right w:val="none" w:sz="0" w:space="0" w:color="auto"/>
      </w:divBdr>
    </w:div>
    <w:div w:id="1086151826">
      <w:bodyDiv w:val="1"/>
      <w:marLeft w:val="0"/>
      <w:marRight w:val="0"/>
      <w:marTop w:val="0"/>
      <w:marBottom w:val="0"/>
      <w:divBdr>
        <w:top w:val="none" w:sz="0" w:space="0" w:color="auto"/>
        <w:left w:val="none" w:sz="0" w:space="0" w:color="auto"/>
        <w:bottom w:val="none" w:sz="0" w:space="0" w:color="auto"/>
        <w:right w:val="none" w:sz="0" w:space="0" w:color="auto"/>
      </w:divBdr>
    </w:div>
    <w:div w:id="1088041058">
      <w:bodyDiv w:val="1"/>
      <w:marLeft w:val="0"/>
      <w:marRight w:val="0"/>
      <w:marTop w:val="0"/>
      <w:marBottom w:val="0"/>
      <w:divBdr>
        <w:top w:val="none" w:sz="0" w:space="0" w:color="auto"/>
        <w:left w:val="none" w:sz="0" w:space="0" w:color="auto"/>
        <w:bottom w:val="none" w:sz="0" w:space="0" w:color="auto"/>
        <w:right w:val="none" w:sz="0" w:space="0" w:color="auto"/>
      </w:divBdr>
    </w:div>
    <w:div w:id="1092354985">
      <w:bodyDiv w:val="1"/>
      <w:marLeft w:val="0"/>
      <w:marRight w:val="0"/>
      <w:marTop w:val="0"/>
      <w:marBottom w:val="0"/>
      <w:divBdr>
        <w:top w:val="none" w:sz="0" w:space="0" w:color="auto"/>
        <w:left w:val="none" w:sz="0" w:space="0" w:color="auto"/>
        <w:bottom w:val="none" w:sz="0" w:space="0" w:color="auto"/>
        <w:right w:val="none" w:sz="0" w:space="0" w:color="auto"/>
      </w:divBdr>
    </w:div>
    <w:div w:id="1098602019">
      <w:bodyDiv w:val="1"/>
      <w:marLeft w:val="0"/>
      <w:marRight w:val="0"/>
      <w:marTop w:val="0"/>
      <w:marBottom w:val="0"/>
      <w:divBdr>
        <w:top w:val="none" w:sz="0" w:space="0" w:color="auto"/>
        <w:left w:val="none" w:sz="0" w:space="0" w:color="auto"/>
        <w:bottom w:val="none" w:sz="0" w:space="0" w:color="auto"/>
        <w:right w:val="none" w:sz="0" w:space="0" w:color="auto"/>
      </w:divBdr>
      <w:divsChild>
        <w:div w:id="63455300">
          <w:marLeft w:val="1699"/>
          <w:marRight w:val="0"/>
          <w:marTop w:val="120"/>
          <w:marBottom w:val="120"/>
          <w:divBdr>
            <w:top w:val="none" w:sz="0" w:space="0" w:color="auto"/>
            <w:left w:val="none" w:sz="0" w:space="0" w:color="auto"/>
            <w:bottom w:val="none" w:sz="0" w:space="0" w:color="auto"/>
            <w:right w:val="none" w:sz="0" w:space="0" w:color="auto"/>
          </w:divBdr>
        </w:div>
        <w:div w:id="2062635419">
          <w:marLeft w:val="1699"/>
          <w:marRight w:val="0"/>
          <w:marTop w:val="120"/>
          <w:marBottom w:val="120"/>
          <w:divBdr>
            <w:top w:val="none" w:sz="0" w:space="0" w:color="auto"/>
            <w:left w:val="none" w:sz="0" w:space="0" w:color="auto"/>
            <w:bottom w:val="none" w:sz="0" w:space="0" w:color="auto"/>
            <w:right w:val="none" w:sz="0" w:space="0" w:color="auto"/>
          </w:divBdr>
        </w:div>
      </w:divsChild>
    </w:div>
    <w:div w:id="1125663053">
      <w:bodyDiv w:val="1"/>
      <w:marLeft w:val="0"/>
      <w:marRight w:val="0"/>
      <w:marTop w:val="0"/>
      <w:marBottom w:val="0"/>
      <w:divBdr>
        <w:top w:val="none" w:sz="0" w:space="0" w:color="auto"/>
        <w:left w:val="none" w:sz="0" w:space="0" w:color="auto"/>
        <w:bottom w:val="none" w:sz="0" w:space="0" w:color="auto"/>
        <w:right w:val="none" w:sz="0" w:space="0" w:color="auto"/>
      </w:divBdr>
      <w:divsChild>
        <w:div w:id="286937946">
          <w:marLeft w:val="0"/>
          <w:marRight w:val="0"/>
          <w:marTop w:val="0"/>
          <w:marBottom w:val="0"/>
          <w:divBdr>
            <w:top w:val="none" w:sz="0" w:space="0" w:color="auto"/>
            <w:left w:val="none" w:sz="0" w:space="0" w:color="auto"/>
            <w:bottom w:val="none" w:sz="0" w:space="0" w:color="auto"/>
            <w:right w:val="none" w:sz="0" w:space="0" w:color="auto"/>
          </w:divBdr>
          <w:divsChild>
            <w:div w:id="1037122758">
              <w:marLeft w:val="0"/>
              <w:marRight w:val="0"/>
              <w:marTop w:val="0"/>
              <w:marBottom w:val="0"/>
              <w:divBdr>
                <w:top w:val="none" w:sz="0" w:space="0" w:color="auto"/>
                <w:left w:val="none" w:sz="0" w:space="0" w:color="auto"/>
                <w:bottom w:val="none" w:sz="0" w:space="0" w:color="auto"/>
                <w:right w:val="none" w:sz="0" w:space="0" w:color="auto"/>
              </w:divBdr>
              <w:divsChild>
                <w:div w:id="1450120682">
                  <w:marLeft w:val="0"/>
                  <w:marRight w:val="0"/>
                  <w:marTop w:val="0"/>
                  <w:marBottom w:val="0"/>
                  <w:divBdr>
                    <w:top w:val="none" w:sz="0" w:space="0" w:color="auto"/>
                    <w:left w:val="none" w:sz="0" w:space="0" w:color="auto"/>
                    <w:bottom w:val="none" w:sz="0" w:space="0" w:color="auto"/>
                    <w:right w:val="none" w:sz="0" w:space="0" w:color="auto"/>
                  </w:divBdr>
                  <w:divsChild>
                    <w:div w:id="1869029627">
                      <w:marLeft w:val="0"/>
                      <w:marRight w:val="0"/>
                      <w:marTop w:val="0"/>
                      <w:marBottom w:val="0"/>
                      <w:divBdr>
                        <w:top w:val="none" w:sz="0" w:space="0" w:color="auto"/>
                        <w:left w:val="none" w:sz="0" w:space="0" w:color="auto"/>
                        <w:bottom w:val="none" w:sz="0" w:space="0" w:color="auto"/>
                        <w:right w:val="none" w:sz="0" w:space="0" w:color="auto"/>
                      </w:divBdr>
                      <w:divsChild>
                        <w:div w:id="1425028029">
                          <w:marLeft w:val="0"/>
                          <w:marRight w:val="0"/>
                          <w:marTop w:val="0"/>
                          <w:marBottom w:val="0"/>
                          <w:divBdr>
                            <w:top w:val="none" w:sz="0" w:space="0" w:color="auto"/>
                            <w:left w:val="none" w:sz="0" w:space="0" w:color="auto"/>
                            <w:bottom w:val="none" w:sz="0" w:space="0" w:color="auto"/>
                            <w:right w:val="none" w:sz="0" w:space="0" w:color="auto"/>
                          </w:divBdr>
                          <w:divsChild>
                            <w:div w:id="2133354322">
                              <w:marLeft w:val="0"/>
                              <w:marRight w:val="0"/>
                              <w:marTop w:val="0"/>
                              <w:marBottom w:val="0"/>
                              <w:divBdr>
                                <w:top w:val="none" w:sz="0" w:space="0" w:color="auto"/>
                                <w:left w:val="none" w:sz="0" w:space="0" w:color="auto"/>
                                <w:bottom w:val="none" w:sz="0" w:space="0" w:color="auto"/>
                                <w:right w:val="none" w:sz="0" w:space="0" w:color="auto"/>
                              </w:divBdr>
                              <w:divsChild>
                                <w:div w:id="1512643646">
                                  <w:marLeft w:val="0"/>
                                  <w:marRight w:val="0"/>
                                  <w:marTop w:val="0"/>
                                  <w:marBottom w:val="0"/>
                                  <w:divBdr>
                                    <w:top w:val="none" w:sz="0" w:space="0" w:color="auto"/>
                                    <w:left w:val="none" w:sz="0" w:space="0" w:color="auto"/>
                                    <w:bottom w:val="none" w:sz="0" w:space="0" w:color="auto"/>
                                    <w:right w:val="none" w:sz="0" w:space="0" w:color="auto"/>
                                  </w:divBdr>
                                  <w:divsChild>
                                    <w:div w:id="857933900">
                                      <w:marLeft w:val="0"/>
                                      <w:marRight w:val="0"/>
                                      <w:marTop w:val="0"/>
                                      <w:marBottom w:val="0"/>
                                      <w:divBdr>
                                        <w:top w:val="none" w:sz="0" w:space="0" w:color="auto"/>
                                        <w:left w:val="none" w:sz="0" w:space="0" w:color="auto"/>
                                        <w:bottom w:val="none" w:sz="0" w:space="0" w:color="auto"/>
                                        <w:right w:val="none" w:sz="0" w:space="0" w:color="auto"/>
                                      </w:divBdr>
                                      <w:divsChild>
                                        <w:div w:id="308091527">
                                          <w:marLeft w:val="0"/>
                                          <w:marRight w:val="0"/>
                                          <w:marTop w:val="0"/>
                                          <w:marBottom w:val="0"/>
                                          <w:divBdr>
                                            <w:top w:val="none" w:sz="0" w:space="0" w:color="auto"/>
                                            <w:left w:val="none" w:sz="0" w:space="0" w:color="auto"/>
                                            <w:bottom w:val="none" w:sz="0" w:space="0" w:color="auto"/>
                                            <w:right w:val="none" w:sz="0" w:space="0" w:color="auto"/>
                                          </w:divBdr>
                                          <w:divsChild>
                                            <w:div w:id="243611339">
                                              <w:marLeft w:val="0"/>
                                              <w:marRight w:val="0"/>
                                              <w:marTop w:val="0"/>
                                              <w:marBottom w:val="0"/>
                                              <w:divBdr>
                                                <w:top w:val="single" w:sz="6" w:space="0" w:color="F5F5F5"/>
                                                <w:left w:val="single" w:sz="6" w:space="0" w:color="F5F5F5"/>
                                                <w:bottom w:val="single" w:sz="6" w:space="0" w:color="F5F5F5"/>
                                                <w:right w:val="single" w:sz="6" w:space="0" w:color="F5F5F5"/>
                                              </w:divBdr>
                                              <w:divsChild>
                                                <w:div w:id="1705866475">
                                                  <w:marLeft w:val="0"/>
                                                  <w:marRight w:val="0"/>
                                                  <w:marTop w:val="0"/>
                                                  <w:marBottom w:val="0"/>
                                                  <w:divBdr>
                                                    <w:top w:val="none" w:sz="0" w:space="0" w:color="auto"/>
                                                    <w:left w:val="none" w:sz="0" w:space="0" w:color="auto"/>
                                                    <w:bottom w:val="none" w:sz="0" w:space="0" w:color="auto"/>
                                                    <w:right w:val="none" w:sz="0" w:space="0" w:color="auto"/>
                                                  </w:divBdr>
                                                  <w:divsChild>
                                                    <w:div w:id="6165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68438">
      <w:bodyDiv w:val="1"/>
      <w:marLeft w:val="0"/>
      <w:marRight w:val="0"/>
      <w:marTop w:val="0"/>
      <w:marBottom w:val="0"/>
      <w:divBdr>
        <w:top w:val="none" w:sz="0" w:space="0" w:color="auto"/>
        <w:left w:val="none" w:sz="0" w:space="0" w:color="auto"/>
        <w:bottom w:val="none" w:sz="0" w:space="0" w:color="auto"/>
        <w:right w:val="none" w:sz="0" w:space="0" w:color="auto"/>
      </w:divBdr>
    </w:div>
    <w:div w:id="1228106329">
      <w:bodyDiv w:val="1"/>
      <w:marLeft w:val="0"/>
      <w:marRight w:val="0"/>
      <w:marTop w:val="0"/>
      <w:marBottom w:val="0"/>
      <w:divBdr>
        <w:top w:val="none" w:sz="0" w:space="0" w:color="auto"/>
        <w:left w:val="none" w:sz="0" w:space="0" w:color="auto"/>
        <w:bottom w:val="none" w:sz="0" w:space="0" w:color="auto"/>
        <w:right w:val="none" w:sz="0" w:space="0" w:color="auto"/>
      </w:divBdr>
    </w:div>
    <w:div w:id="1289899253">
      <w:bodyDiv w:val="1"/>
      <w:marLeft w:val="0"/>
      <w:marRight w:val="0"/>
      <w:marTop w:val="0"/>
      <w:marBottom w:val="0"/>
      <w:divBdr>
        <w:top w:val="none" w:sz="0" w:space="0" w:color="auto"/>
        <w:left w:val="none" w:sz="0" w:space="0" w:color="auto"/>
        <w:bottom w:val="none" w:sz="0" w:space="0" w:color="auto"/>
        <w:right w:val="none" w:sz="0" w:space="0" w:color="auto"/>
      </w:divBdr>
    </w:div>
    <w:div w:id="1338732139">
      <w:bodyDiv w:val="1"/>
      <w:marLeft w:val="0"/>
      <w:marRight w:val="0"/>
      <w:marTop w:val="0"/>
      <w:marBottom w:val="0"/>
      <w:divBdr>
        <w:top w:val="none" w:sz="0" w:space="0" w:color="auto"/>
        <w:left w:val="none" w:sz="0" w:space="0" w:color="auto"/>
        <w:bottom w:val="none" w:sz="0" w:space="0" w:color="auto"/>
        <w:right w:val="none" w:sz="0" w:space="0" w:color="auto"/>
      </w:divBdr>
    </w:div>
    <w:div w:id="1368262002">
      <w:bodyDiv w:val="1"/>
      <w:marLeft w:val="0"/>
      <w:marRight w:val="0"/>
      <w:marTop w:val="0"/>
      <w:marBottom w:val="0"/>
      <w:divBdr>
        <w:top w:val="none" w:sz="0" w:space="0" w:color="auto"/>
        <w:left w:val="none" w:sz="0" w:space="0" w:color="auto"/>
        <w:bottom w:val="none" w:sz="0" w:space="0" w:color="auto"/>
        <w:right w:val="none" w:sz="0" w:space="0" w:color="auto"/>
      </w:divBdr>
    </w:div>
    <w:div w:id="1395809385">
      <w:bodyDiv w:val="1"/>
      <w:marLeft w:val="0"/>
      <w:marRight w:val="0"/>
      <w:marTop w:val="0"/>
      <w:marBottom w:val="0"/>
      <w:divBdr>
        <w:top w:val="none" w:sz="0" w:space="0" w:color="auto"/>
        <w:left w:val="none" w:sz="0" w:space="0" w:color="auto"/>
        <w:bottom w:val="none" w:sz="0" w:space="0" w:color="auto"/>
        <w:right w:val="none" w:sz="0" w:space="0" w:color="auto"/>
      </w:divBdr>
    </w:div>
    <w:div w:id="1411922355">
      <w:bodyDiv w:val="1"/>
      <w:marLeft w:val="0"/>
      <w:marRight w:val="0"/>
      <w:marTop w:val="0"/>
      <w:marBottom w:val="0"/>
      <w:divBdr>
        <w:top w:val="none" w:sz="0" w:space="0" w:color="auto"/>
        <w:left w:val="none" w:sz="0" w:space="0" w:color="auto"/>
        <w:bottom w:val="none" w:sz="0" w:space="0" w:color="auto"/>
        <w:right w:val="none" w:sz="0" w:space="0" w:color="auto"/>
      </w:divBdr>
    </w:div>
    <w:div w:id="1413744582">
      <w:bodyDiv w:val="1"/>
      <w:marLeft w:val="0"/>
      <w:marRight w:val="0"/>
      <w:marTop w:val="0"/>
      <w:marBottom w:val="0"/>
      <w:divBdr>
        <w:top w:val="none" w:sz="0" w:space="0" w:color="auto"/>
        <w:left w:val="none" w:sz="0" w:space="0" w:color="auto"/>
        <w:bottom w:val="none" w:sz="0" w:space="0" w:color="auto"/>
        <w:right w:val="none" w:sz="0" w:space="0" w:color="auto"/>
      </w:divBdr>
    </w:div>
    <w:div w:id="1461456333">
      <w:bodyDiv w:val="1"/>
      <w:marLeft w:val="0"/>
      <w:marRight w:val="0"/>
      <w:marTop w:val="0"/>
      <w:marBottom w:val="0"/>
      <w:divBdr>
        <w:top w:val="none" w:sz="0" w:space="0" w:color="auto"/>
        <w:left w:val="none" w:sz="0" w:space="0" w:color="auto"/>
        <w:bottom w:val="none" w:sz="0" w:space="0" w:color="auto"/>
        <w:right w:val="none" w:sz="0" w:space="0" w:color="auto"/>
      </w:divBdr>
      <w:divsChild>
        <w:div w:id="628241911">
          <w:marLeft w:val="835"/>
          <w:marRight w:val="0"/>
          <w:marTop w:val="240"/>
          <w:marBottom w:val="120"/>
          <w:divBdr>
            <w:top w:val="none" w:sz="0" w:space="0" w:color="auto"/>
            <w:left w:val="none" w:sz="0" w:space="0" w:color="auto"/>
            <w:bottom w:val="none" w:sz="0" w:space="0" w:color="auto"/>
            <w:right w:val="none" w:sz="0" w:space="0" w:color="auto"/>
          </w:divBdr>
        </w:div>
      </w:divsChild>
    </w:div>
    <w:div w:id="1482306422">
      <w:bodyDiv w:val="1"/>
      <w:marLeft w:val="0"/>
      <w:marRight w:val="0"/>
      <w:marTop w:val="0"/>
      <w:marBottom w:val="0"/>
      <w:divBdr>
        <w:top w:val="none" w:sz="0" w:space="0" w:color="auto"/>
        <w:left w:val="none" w:sz="0" w:space="0" w:color="auto"/>
        <w:bottom w:val="none" w:sz="0" w:space="0" w:color="auto"/>
        <w:right w:val="none" w:sz="0" w:space="0" w:color="auto"/>
      </w:divBdr>
    </w:div>
    <w:div w:id="1533034105">
      <w:bodyDiv w:val="1"/>
      <w:marLeft w:val="0"/>
      <w:marRight w:val="0"/>
      <w:marTop w:val="0"/>
      <w:marBottom w:val="0"/>
      <w:divBdr>
        <w:top w:val="none" w:sz="0" w:space="0" w:color="auto"/>
        <w:left w:val="none" w:sz="0" w:space="0" w:color="auto"/>
        <w:bottom w:val="none" w:sz="0" w:space="0" w:color="auto"/>
        <w:right w:val="none" w:sz="0" w:space="0" w:color="auto"/>
      </w:divBdr>
    </w:div>
    <w:div w:id="1540893259">
      <w:bodyDiv w:val="1"/>
      <w:marLeft w:val="0"/>
      <w:marRight w:val="0"/>
      <w:marTop w:val="0"/>
      <w:marBottom w:val="0"/>
      <w:divBdr>
        <w:top w:val="none" w:sz="0" w:space="0" w:color="auto"/>
        <w:left w:val="none" w:sz="0" w:space="0" w:color="auto"/>
        <w:bottom w:val="none" w:sz="0" w:space="0" w:color="auto"/>
        <w:right w:val="none" w:sz="0" w:space="0" w:color="auto"/>
      </w:divBdr>
    </w:div>
    <w:div w:id="1546025211">
      <w:bodyDiv w:val="1"/>
      <w:marLeft w:val="0"/>
      <w:marRight w:val="0"/>
      <w:marTop w:val="0"/>
      <w:marBottom w:val="0"/>
      <w:divBdr>
        <w:top w:val="none" w:sz="0" w:space="0" w:color="auto"/>
        <w:left w:val="none" w:sz="0" w:space="0" w:color="auto"/>
        <w:bottom w:val="none" w:sz="0" w:space="0" w:color="auto"/>
        <w:right w:val="none" w:sz="0" w:space="0" w:color="auto"/>
      </w:divBdr>
    </w:div>
    <w:div w:id="1562138123">
      <w:bodyDiv w:val="1"/>
      <w:marLeft w:val="0"/>
      <w:marRight w:val="0"/>
      <w:marTop w:val="0"/>
      <w:marBottom w:val="0"/>
      <w:divBdr>
        <w:top w:val="none" w:sz="0" w:space="0" w:color="auto"/>
        <w:left w:val="none" w:sz="0" w:space="0" w:color="auto"/>
        <w:bottom w:val="none" w:sz="0" w:space="0" w:color="auto"/>
        <w:right w:val="none" w:sz="0" w:space="0" w:color="auto"/>
      </w:divBdr>
      <w:divsChild>
        <w:div w:id="149908305">
          <w:marLeft w:val="0"/>
          <w:marRight w:val="0"/>
          <w:marTop w:val="0"/>
          <w:marBottom w:val="0"/>
          <w:divBdr>
            <w:top w:val="none" w:sz="0" w:space="0" w:color="auto"/>
            <w:left w:val="none" w:sz="0" w:space="0" w:color="auto"/>
            <w:bottom w:val="none" w:sz="0" w:space="0" w:color="auto"/>
            <w:right w:val="none" w:sz="0" w:space="0" w:color="auto"/>
          </w:divBdr>
        </w:div>
        <w:div w:id="689839192">
          <w:marLeft w:val="0"/>
          <w:marRight w:val="0"/>
          <w:marTop w:val="0"/>
          <w:marBottom w:val="0"/>
          <w:divBdr>
            <w:top w:val="none" w:sz="0" w:space="0" w:color="auto"/>
            <w:left w:val="none" w:sz="0" w:space="0" w:color="auto"/>
            <w:bottom w:val="none" w:sz="0" w:space="0" w:color="auto"/>
            <w:right w:val="none" w:sz="0" w:space="0" w:color="auto"/>
          </w:divBdr>
        </w:div>
      </w:divsChild>
    </w:div>
    <w:div w:id="1595624223">
      <w:bodyDiv w:val="1"/>
      <w:marLeft w:val="0"/>
      <w:marRight w:val="0"/>
      <w:marTop w:val="0"/>
      <w:marBottom w:val="0"/>
      <w:divBdr>
        <w:top w:val="none" w:sz="0" w:space="0" w:color="auto"/>
        <w:left w:val="none" w:sz="0" w:space="0" w:color="auto"/>
        <w:bottom w:val="none" w:sz="0" w:space="0" w:color="auto"/>
        <w:right w:val="none" w:sz="0" w:space="0" w:color="auto"/>
      </w:divBdr>
      <w:divsChild>
        <w:div w:id="1055273379">
          <w:marLeft w:val="0"/>
          <w:marRight w:val="0"/>
          <w:marTop w:val="0"/>
          <w:marBottom w:val="0"/>
          <w:divBdr>
            <w:top w:val="none" w:sz="0" w:space="0" w:color="auto"/>
            <w:left w:val="none" w:sz="0" w:space="0" w:color="auto"/>
            <w:bottom w:val="none" w:sz="0" w:space="0" w:color="auto"/>
            <w:right w:val="none" w:sz="0" w:space="0" w:color="auto"/>
          </w:divBdr>
          <w:divsChild>
            <w:div w:id="1106078239">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625042813">
                      <w:marLeft w:val="0"/>
                      <w:marRight w:val="0"/>
                      <w:marTop w:val="0"/>
                      <w:marBottom w:val="0"/>
                      <w:divBdr>
                        <w:top w:val="none" w:sz="0" w:space="0" w:color="auto"/>
                        <w:left w:val="none" w:sz="0" w:space="0" w:color="auto"/>
                        <w:bottom w:val="none" w:sz="0" w:space="0" w:color="auto"/>
                        <w:right w:val="none" w:sz="0" w:space="0" w:color="auto"/>
                      </w:divBdr>
                      <w:divsChild>
                        <w:div w:id="2109278067">
                          <w:marLeft w:val="0"/>
                          <w:marRight w:val="0"/>
                          <w:marTop w:val="0"/>
                          <w:marBottom w:val="0"/>
                          <w:divBdr>
                            <w:top w:val="none" w:sz="0" w:space="0" w:color="auto"/>
                            <w:left w:val="none" w:sz="0" w:space="0" w:color="auto"/>
                            <w:bottom w:val="none" w:sz="0" w:space="0" w:color="auto"/>
                            <w:right w:val="none" w:sz="0" w:space="0" w:color="auto"/>
                          </w:divBdr>
                          <w:divsChild>
                            <w:div w:id="1779641040">
                              <w:marLeft w:val="0"/>
                              <w:marRight w:val="0"/>
                              <w:marTop w:val="0"/>
                              <w:marBottom w:val="0"/>
                              <w:divBdr>
                                <w:top w:val="none" w:sz="0" w:space="0" w:color="auto"/>
                                <w:left w:val="none" w:sz="0" w:space="0" w:color="auto"/>
                                <w:bottom w:val="none" w:sz="0" w:space="0" w:color="auto"/>
                                <w:right w:val="none" w:sz="0" w:space="0" w:color="auto"/>
                              </w:divBdr>
                              <w:divsChild>
                                <w:div w:id="1063137933">
                                  <w:marLeft w:val="0"/>
                                  <w:marRight w:val="0"/>
                                  <w:marTop w:val="0"/>
                                  <w:marBottom w:val="0"/>
                                  <w:divBdr>
                                    <w:top w:val="none" w:sz="0" w:space="0" w:color="auto"/>
                                    <w:left w:val="none" w:sz="0" w:space="0" w:color="auto"/>
                                    <w:bottom w:val="none" w:sz="0" w:space="0" w:color="auto"/>
                                    <w:right w:val="none" w:sz="0" w:space="0" w:color="auto"/>
                                  </w:divBdr>
                                  <w:divsChild>
                                    <w:div w:id="1323434266">
                                      <w:marLeft w:val="0"/>
                                      <w:marRight w:val="0"/>
                                      <w:marTop w:val="0"/>
                                      <w:marBottom w:val="0"/>
                                      <w:divBdr>
                                        <w:top w:val="none" w:sz="0" w:space="0" w:color="auto"/>
                                        <w:left w:val="none" w:sz="0" w:space="0" w:color="auto"/>
                                        <w:bottom w:val="none" w:sz="0" w:space="0" w:color="auto"/>
                                        <w:right w:val="none" w:sz="0" w:space="0" w:color="auto"/>
                                      </w:divBdr>
                                      <w:divsChild>
                                        <w:div w:id="2029983167">
                                          <w:marLeft w:val="0"/>
                                          <w:marRight w:val="0"/>
                                          <w:marTop w:val="0"/>
                                          <w:marBottom w:val="0"/>
                                          <w:divBdr>
                                            <w:top w:val="none" w:sz="0" w:space="0" w:color="auto"/>
                                            <w:left w:val="none" w:sz="0" w:space="0" w:color="auto"/>
                                            <w:bottom w:val="none" w:sz="0" w:space="0" w:color="auto"/>
                                            <w:right w:val="none" w:sz="0" w:space="0" w:color="auto"/>
                                          </w:divBdr>
                                          <w:divsChild>
                                            <w:div w:id="2115125542">
                                              <w:marLeft w:val="0"/>
                                              <w:marRight w:val="0"/>
                                              <w:marTop w:val="0"/>
                                              <w:marBottom w:val="0"/>
                                              <w:divBdr>
                                                <w:top w:val="single" w:sz="6" w:space="0" w:color="F5F5F5"/>
                                                <w:left w:val="single" w:sz="6" w:space="0" w:color="F5F5F5"/>
                                                <w:bottom w:val="single" w:sz="6" w:space="0" w:color="F5F5F5"/>
                                                <w:right w:val="single" w:sz="6" w:space="0" w:color="F5F5F5"/>
                                              </w:divBdr>
                                              <w:divsChild>
                                                <w:div w:id="393704096">
                                                  <w:marLeft w:val="0"/>
                                                  <w:marRight w:val="0"/>
                                                  <w:marTop w:val="0"/>
                                                  <w:marBottom w:val="0"/>
                                                  <w:divBdr>
                                                    <w:top w:val="none" w:sz="0" w:space="0" w:color="auto"/>
                                                    <w:left w:val="none" w:sz="0" w:space="0" w:color="auto"/>
                                                    <w:bottom w:val="none" w:sz="0" w:space="0" w:color="auto"/>
                                                    <w:right w:val="none" w:sz="0" w:space="0" w:color="auto"/>
                                                  </w:divBdr>
                                                  <w:divsChild>
                                                    <w:div w:id="12426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098638">
      <w:bodyDiv w:val="1"/>
      <w:marLeft w:val="0"/>
      <w:marRight w:val="0"/>
      <w:marTop w:val="0"/>
      <w:marBottom w:val="0"/>
      <w:divBdr>
        <w:top w:val="none" w:sz="0" w:space="0" w:color="auto"/>
        <w:left w:val="none" w:sz="0" w:space="0" w:color="auto"/>
        <w:bottom w:val="none" w:sz="0" w:space="0" w:color="auto"/>
        <w:right w:val="none" w:sz="0" w:space="0" w:color="auto"/>
      </w:divBdr>
    </w:div>
    <w:div w:id="1697729908">
      <w:bodyDiv w:val="1"/>
      <w:marLeft w:val="0"/>
      <w:marRight w:val="0"/>
      <w:marTop w:val="0"/>
      <w:marBottom w:val="0"/>
      <w:divBdr>
        <w:top w:val="none" w:sz="0" w:space="0" w:color="auto"/>
        <w:left w:val="none" w:sz="0" w:space="0" w:color="auto"/>
        <w:bottom w:val="none" w:sz="0" w:space="0" w:color="auto"/>
        <w:right w:val="none" w:sz="0" w:space="0" w:color="auto"/>
      </w:divBdr>
    </w:div>
    <w:div w:id="1711883614">
      <w:bodyDiv w:val="1"/>
      <w:marLeft w:val="0"/>
      <w:marRight w:val="0"/>
      <w:marTop w:val="0"/>
      <w:marBottom w:val="0"/>
      <w:divBdr>
        <w:top w:val="none" w:sz="0" w:space="0" w:color="auto"/>
        <w:left w:val="none" w:sz="0" w:space="0" w:color="auto"/>
        <w:bottom w:val="none" w:sz="0" w:space="0" w:color="auto"/>
        <w:right w:val="none" w:sz="0" w:space="0" w:color="auto"/>
      </w:divBdr>
    </w:div>
    <w:div w:id="1713075582">
      <w:bodyDiv w:val="1"/>
      <w:marLeft w:val="0"/>
      <w:marRight w:val="0"/>
      <w:marTop w:val="0"/>
      <w:marBottom w:val="0"/>
      <w:divBdr>
        <w:top w:val="none" w:sz="0" w:space="0" w:color="auto"/>
        <w:left w:val="none" w:sz="0" w:space="0" w:color="auto"/>
        <w:bottom w:val="none" w:sz="0" w:space="0" w:color="auto"/>
        <w:right w:val="none" w:sz="0" w:space="0" w:color="auto"/>
      </w:divBdr>
      <w:divsChild>
        <w:div w:id="2036491337">
          <w:marLeft w:val="0"/>
          <w:marRight w:val="0"/>
          <w:marTop w:val="0"/>
          <w:marBottom w:val="0"/>
          <w:divBdr>
            <w:top w:val="none" w:sz="0" w:space="0" w:color="auto"/>
            <w:left w:val="none" w:sz="0" w:space="0" w:color="auto"/>
            <w:bottom w:val="none" w:sz="0" w:space="0" w:color="auto"/>
            <w:right w:val="none" w:sz="0" w:space="0" w:color="auto"/>
          </w:divBdr>
          <w:divsChild>
            <w:div w:id="601693362">
              <w:marLeft w:val="0"/>
              <w:marRight w:val="0"/>
              <w:marTop w:val="0"/>
              <w:marBottom w:val="0"/>
              <w:divBdr>
                <w:top w:val="none" w:sz="0" w:space="0" w:color="auto"/>
                <w:left w:val="none" w:sz="0" w:space="0" w:color="auto"/>
                <w:bottom w:val="none" w:sz="0" w:space="0" w:color="auto"/>
                <w:right w:val="none" w:sz="0" w:space="0" w:color="auto"/>
              </w:divBdr>
              <w:divsChild>
                <w:div w:id="1549757251">
                  <w:marLeft w:val="0"/>
                  <w:marRight w:val="0"/>
                  <w:marTop w:val="0"/>
                  <w:marBottom w:val="0"/>
                  <w:divBdr>
                    <w:top w:val="none" w:sz="0" w:space="0" w:color="auto"/>
                    <w:left w:val="none" w:sz="0" w:space="0" w:color="auto"/>
                    <w:bottom w:val="none" w:sz="0" w:space="0" w:color="auto"/>
                    <w:right w:val="none" w:sz="0" w:space="0" w:color="auto"/>
                  </w:divBdr>
                  <w:divsChild>
                    <w:div w:id="1309945298">
                      <w:marLeft w:val="0"/>
                      <w:marRight w:val="0"/>
                      <w:marTop w:val="0"/>
                      <w:marBottom w:val="0"/>
                      <w:divBdr>
                        <w:top w:val="none" w:sz="0" w:space="0" w:color="auto"/>
                        <w:left w:val="none" w:sz="0" w:space="0" w:color="auto"/>
                        <w:bottom w:val="none" w:sz="0" w:space="0" w:color="auto"/>
                        <w:right w:val="none" w:sz="0" w:space="0" w:color="auto"/>
                      </w:divBdr>
                      <w:divsChild>
                        <w:div w:id="409546313">
                          <w:marLeft w:val="0"/>
                          <w:marRight w:val="0"/>
                          <w:marTop w:val="0"/>
                          <w:marBottom w:val="0"/>
                          <w:divBdr>
                            <w:top w:val="none" w:sz="0" w:space="0" w:color="auto"/>
                            <w:left w:val="none" w:sz="0" w:space="0" w:color="auto"/>
                            <w:bottom w:val="none" w:sz="0" w:space="0" w:color="auto"/>
                            <w:right w:val="none" w:sz="0" w:space="0" w:color="auto"/>
                          </w:divBdr>
                          <w:divsChild>
                            <w:div w:id="927885960">
                              <w:marLeft w:val="0"/>
                              <w:marRight w:val="0"/>
                              <w:marTop w:val="0"/>
                              <w:marBottom w:val="0"/>
                              <w:divBdr>
                                <w:top w:val="none" w:sz="0" w:space="0" w:color="auto"/>
                                <w:left w:val="none" w:sz="0" w:space="0" w:color="auto"/>
                                <w:bottom w:val="none" w:sz="0" w:space="0" w:color="auto"/>
                                <w:right w:val="none" w:sz="0" w:space="0" w:color="auto"/>
                              </w:divBdr>
                              <w:divsChild>
                                <w:div w:id="1836416217">
                                  <w:marLeft w:val="0"/>
                                  <w:marRight w:val="0"/>
                                  <w:marTop w:val="0"/>
                                  <w:marBottom w:val="0"/>
                                  <w:divBdr>
                                    <w:top w:val="none" w:sz="0" w:space="0" w:color="auto"/>
                                    <w:left w:val="none" w:sz="0" w:space="0" w:color="auto"/>
                                    <w:bottom w:val="none" w:sz="0" w:space="0" w:color="auto"/>
                                    <w:right w:val="none" w:sz="0" w:space="0" w:color="auto"/>
                                  </w:divBdr>
                                  <w:divsChild>
                                    <w:div w:id="2100590970">
                                      <w:marLeft w:val="0"/>
                                      <w:marRight w:val="0"/>
                                      <w:marTop w:val="0"/>
                                      <w:marBottom w:val="0"/>
                                      <w:divBdr>
                                        <w:top w:val="none" w:sz="0" w:space="0" w:color="auto"/>
                                        <w:left w:val="none" w:sz="0" w:space="0" w:color="auto"/>
                                        <w:bottom w:val="none" w:sz="0" w:space="0" w:color="auto"/>
                                        <w:right w:val="none" w:sz="0" w:space="0" w:color="auto"/>
                                      </w:divBdr>
                                      <w:divsChild>
                                        <w:div w:id="1585259272">
                                          <w:marLeft w:val="0"/>
                                          <w:marRight w:val="0"/>
                                          <w:marTop w:val="0"/>
                                          <w:marBottom w:val="0"/>
                                          <w:divBdr>
                                            <w:top w:val="none" w:sz="0" w:space="0" w:color="auto"/>
                                            <w:left w:val="none" w:sz="0" w:space="0" w:color="auto"/>
                                            <w:bottom w:val="none" w:sz="0" w:space="0" w:color="auto"/>
                                            <w:right w:val="none" w:sz="0" w:space="0" w:color="auto"/>
                                          </w:divBdr>
                                          <w:divsChild>
                                            <w:div w:id="927077703">
                                              <w:marLeft w:val="0"/>
                                              <w:marRight w:val="0"/>
                                              <w:marTop w:val="0"/>
                                              <w:marBottom w:val="0"/>
                                              <w:divBdr>
                                                <w:top w:val="single" w:sz="6" w:space="0" w:color="F5F5F5"/>
                                                <w:left w:val="single" w:sz="6" w:space="0" w:color="F5F5F5"/>
                                                <w:bottom w:val="single" w:sz="6" w:space="0" w:color="F5F5F5"/>
                                                <w:right w:val="single" w:sz="6" w:space="0" w:color="F5F5F5"/>
                                              </w:divBdr>
                                              <w:divsChild>
                                                <w:div w:id="1547527457">
                                                  <w:marLeft w:val="0"/>
                                                  <w:marRight w:val="0"/>
                                                  <w:marTop w:val="0"/>
                                                  <w:marBottom w:val="0"/>
                                                  <w:divBdr>
                                                    <w:top w:val="none" w:sz="0" w:space="0" w:color="auto"/>
                                                    <w:left w:val="none" w:sz="0" w:space="0" w:color="auto"/>
                                                    <w:bottom w:val="none" w:sz="0" w:space="0" w:color="auto"/>
                                                    <w:right w:val="none" w:sz="0" w:space="0" w:color="auto"/>
                                                  </w:divBdr>
                                                  <w:divsChild>
                                                    <w:div w:id="19126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358046">
      <w:bodyDiv w:val="1"/>
      <w:marLeft w:val="0"/>
      <w:marRight w:val="0"/>
      <w:marTop w:val="0"/>
      <w:marBottom w:val="0"/>
      <w:divBdr>
        <w:top w:val="none" w:sz="0" w:space="0" w:color="auto"/>
        <w:left w:val="none" w:sz="0" w:space="0" w:color="auto"/>
        <w:bottom w:val="none" w:sz="0" w:space="0" w:color="auto"/>
        <w:right w:val="none" w:sz="0" w:space="0" w:color="auto"/>
      </w:divBdr>
    </w:div>
    <w:div w:id="1721322562">
      <w:bodyDiv w:val="1"/>
      <w:marLeft w:val="0"/>
      <w:marRight w:val="0"/>
      <w:marTop w:val="0"/>
      <w:marBottom w:val="0"/>
      <w:divBdr>
        <w:top w:val="none" w:sz="0" w:space="0" w:color="auto"/>
        <w:left w:val="none" w:sz="0" w:space="0" w:color="auto"/>
        <w:bottom w:val="none" w:sz="0" w:space="0" w:color="auto"/>
        <w:right w:val="none" w:sz="0" w:space="0" w:color="auto"/>
      </w:divBdr>
      <w:divsChild>
        <w:div w:id="42802026">
          <w:marLeft w:val="1843"/>
          <w:marRight w:val="0"/>
          <w:marTop w:val="120"/>
          <w:marBottom w:val="120"/>
          <w:divBdr>
            <w:top w:val="none" w:sz="0" w:space="0" w:color="auto"/>
            <w:left w:val="none" w:sz="0" w:space="0" w:color="auto"/>
            <w:bottom w:val="none" w:sz="0" w:space="0" w:color="auto"/>
            <w:right w:val="none" w:sz="0" w:space="0" w:color="auto"/>
          </w:divBdr>
        </w:div>
        <w:div w:id="444734468">
          <w:marLeft w:val="1843"/>
          <w:marRight w:val="0"/>
          <w:marTop w:val="120"/>
          <w:marBottom w:val="120"/>
          <w:divBdr>
            <w:top w:val="none" w:sz="0" w:space="0" w:color="auto"/>
            <w:left w:val="none" w:sz="0" w:space="0" w:color="auto"/>
            <w:bottom w:val="none" w:sz="0" w:space="0" w:color="auto"/>
            <w:right w:val="none" w:sz="0" w:space="0" w:color="auto"/>
          </w:divBdr>
        </w:div>
        <w:div w:id="1171994660">
          <w:marLeft w:val="1843"/>
          <w:marRight w:val="0"/>
          <w:marTop w:val="120"/>
          <w:marBottom w:val="120"/>
          <w:divBdr>
            <w:top w:val="none" w:sz="0" w:space="0" w:color="auto"/>
            <w:left w:val="none" w:sz="0" w:space="0" w:color="auto"/>
            <w:bottom w:val="none" w:sz="0" w:space="0" w:color="auto"/>
            <w:right w:val="none" w:sz="0" w:space="0" w:color="auto"/>
          </w:divBdr>
        </w:div>
        <w:div w:id="1302923585">
          <w:marLeft w:val="1843"/>
          <w:marRight w:val="0"/>
          <w:marTop w:val="120"/>
          <w:marBottom w:val="120"/>
          <w:divBdr>
            <w:top w:val="none" w:sz="0" w:space="0" w:color="auto"/>
            <w:left w:val="none" w:sz="0" w:space="0" w:color="auto"/>
            <w:bottom w:val="none" w:sz="0" w:space="0" w:color="auto"/>
            <w:right w:val="none" w:sz="0" w:space="0" w:color="auto"/>
          </w:divBdr>
        </w:div>
      </w:divsChild>
    </w:div>
    <w:div w:id="1724593800">
      <w:bodyDiv w:val="1"/>
      <w:marLeft w:val="0"/>
      <w:marRight w:val="0"/>
      <w:marTop w:val="0"/>
      <w:marBottom w:val="0"/>
      <w:divBdr>
        <w:top w:val="none" w:sz="0" w:space="0" w:color="auto"/>
        <w:left w:val="none" w:sz="0" w:space="0" w:color="auto"/>
        <w:bottom w:val="none" w:sz="0" w:space="0" w:color="auto"/>
        <w:right w:val="none" w:sz="0" w:space="0" w:color="auto"/>
      </w:divBdr>
    </w:div>
    <w:div w:id="1762949664">
      <w:bodyDiv w:val="1"/>
      <w:marLeft w:val="0"/>
      <w:marRight w:val="0"/>
      <w:marTop w:val="0"/>
      <w:marBottom w:val="0"/>
      <w:divBdr>
        <w:top w:val="none" w:sz="0" w:space="0" w:color="auto"/>
        <w:left w:val="none" w:sz="0" w:space="0" w:color="auto"/>
        <w:bottom w:val="none" w:sz="0" w:space="0" w:color="auto"/>
        <w:right w:val="none" w:sz="0" w:space="0" w:color="auto"/>
      </w:divBdr>
    </w:div>
    <w:div w:id="1779522310">
      <w:bodyDiv w:val="1"/>
      <w:marLeft w:val="0"/>
      <w:marRight w:val="0"/>
      <w:marTop w:val="0"/>
      <w:marBottom w:val="0"/>
      <w:divBdr>
        <w:top w:val="none" w:sz="0" w:space="0" w:color="auto"/>
        <w:left w:val="none" w:sz="0" w:space="0" w:color="auto"/>
        <w:bottom w:val="none" w:sz="0" w:space="0" w:color="auto"/>
        <w:right w:val="none" w:sz="0" w:space="0" w:color="auto"/>
      </w:divBdr>
    </w:div>
    <w:div w:id="1824854496">
      <w:bodyDiv w:val="1"/>
      <w:marLeft w:val="0"/>
      <w:marRight w:val="0"/>
      <w:marTop w:val="0"/>
      <w:marBottom w:val="0"/>
      <w:divBdr>
        <w:top w:val="none" w:sz="0" w:space="0" w:color="auto"/>
        <w:left w:val="none" w:sz="0" w:space="0" w:color="auto"/>
        <w:bottom w:val="none" w:sz="0" w:space="0" w:color="auto"/>
        <w:right w:val="none" w:sz="0" w:space="0" w:color="auto"/>
      </w:divBdr>
    </w:div>
    <w:div w:id="1888178855">
      <w:bodyDiv w:val="1"/>
      <w:marLeft w:val="0"/>
      <w:marRight w:val="0"/>
      <w:marTop w:val="0"/>
      <w:marBottom w:val="0"/>
      <w:divBdr>
        <w:top w:val="none" w:sz="0" w:space="0" w:color="auto"/>
        <w:left w:val="none" w:sz="0" w:space="0" w:color="auto"/>
        <w:bottom w:val="none" w:sz="0" w:space="0" w:color="auto"/>
        <w:right w:val="none" w:sz="0" w:space="0" w:color="auto"/>
      </w:divBdr>
    </w:div>
    <w:div w:id="1925794936">
      <w:bodyDiv w:val="1"/>
      <w:marLeft w:val="0"/>
      <w:marRight w:val="0"/>
      <w:marTop w:val="0"/>
      <w:marBottom w:val="0"/>
      <w:divBdr>
        <w:top w:val="none" w:sz="0" w:space="0" w:color="auto"/>
        <w:left w:val="none" w:sz="0" w:space="0" w:color="auto"/>
        <w:bottom w:val="none" w:sz="0" w:space="0" w:color="auto"/>
        <w:right w:val="none" w:sz="0" w:space="0" w:color="auto"/>
      </w:divBdr>
    </w:div>
    <w:div w:id="1937403745">
      <w:bodyDiv w:val="1"/>
      <w:marLeft w:val="0"/>
      <w:marRight w:val="0"/>
      <w:marTop w:val="0"/>
      <w:marBottom w:val="0"/>
      <w:divBdr>
        <w:top w:val="none" w:sz="0" w:space="0" w:color="auto"/>
        <w:left w:val="none" w:sz="0" w:space="0" w:color="auto"/>
        <w:bottom w:val="none" w:sz="0" w:space="0" w:color="auto"/>
        <w:right w:val="none" w:sz="0" w:space="0" w:color="auto"/>
      </w:divBdr>
    </w:div>
    <w:div w:id="1942101473">
      <w:bodyDiv w:val="1"/>
      <w:marLeft w:val="0"/>
      <w:marRight w:val="0"/>
      <w:marTop w:val="0"/>
      <w:marBottom w:val="0"/>
      <w:divBdr>
        <w:top w:val="none" w:sz="0" w:space="0" w:color="auto"/>
        <w:left w:val="none" w:sz="0" w:space="0" w:color="auto"/>
        <w:bottom w:val="none" w:sz="0" w:space="0" w:color="auto"/>
        <w:right w:val="none" w:sz="0" w:space="0" w:color="auto"/>
      </w:divBdr>
    </w:div>
    <w:div w:id="1945992482">
      <w:bodyDiv w:val="1"/>
      <w:marLeft w:val="0"/>
      <w:marRight w:val="0"/>
      <w:marTop w:val="0"/>
      <w:marBottom w:val="0"/>
      <w:divBdr>
        <w:top w:val="none" w:sz="0" w:space="0" w:color="auto"/>
        <w:left w:val="none" w:sz="0" w:space="0" w:color="auto"/>
        <w:bottom w:val="none" w:sz="0" w:space="0" w:color="auto"/>
        <w:right w:val="none" w:sz="0" w:space="0" w:color="auto"/>
      </w:divBdr>
    </w:div>
    <w:div w:id="1952711648">
      <w:bodyDiv w:val="1"/>
      <w:marLeft w:val="0"/>
      <w:marRight w:val="0"/>
      <w:marTop w:val="0"/>
      <w:marBottom w:val="0"/>
      <w:divBdr>
        <w:top w:val="none" w:sz="0" w:space="0" w:color="auto"/>
        <w:left w:val="none" w:sz="0" w:space="0" w:color="auto"/>
        <w:bottom w:val="none" w:sz="0" w:space="0" w:color="auto"/>
        <w:right w:val="none" w:sz="0" w:space="0" w:color="auto"/>
      </w:divBdr>
      <w:divsChild>
        <w:div w:id="841969237">
          <w:marLeft w:val="547"/>
          <w:marRight w:val="0"/>
          <w:marTop w:val="120"/>
          <w:marBottom w:val="120"/>
          <w:divBdr>
            <w:top w:val="none" w:sz="0" w:space="0" w:color="auto"/>
            <w:left w:val="none" w:sz="0" w:space="0" w:color="auto"/>
            <w:bottom w:val="none" w:sz="0" w:space="0" w:color="auto"/>
            <w:right w:val="none" w:sz="0" w:space="0" w:color="auto"/>
          </w:divBdr>
        </w:div>
        <w:div w:id="1832410021">
          <w:marLeft w:val="547"/>
          <w:marRight w:val="0"/>
          <w:marTop w:val="120"/>
          <w:marBottom w:val="120"/>
          <w:divBdr>
            <w:top w:val="none" w:sz="0" w:space="0" w:color="auto"/>
            <w:left w:val="none" w:sz="0" w:space="0" w:color="auto"/>
            <w:bottom w:val="none" w:sz="0" w:space="0" w:color="auto"/>
            <w:right w:val="none" w:sz="0" w:space="0" w:color="auto"/>
          </w:divBdr>
        </w:div>
        <w:div w:id="2096169075">
          <w:marLeft w:val="547"/>
          <w:marRight w:val="0"/>
          <w:marTop w:val="120"/>
          <w:marBottom w:val="120"/>
          <w:divBdr>
            <w:top w:val="none" w:sz="0" w:space="0" w:color="auto"/>
            <w:left w:val="none" w:sz="0" w:space="0" w:color="auto"/>
            <w:bottom w:val="none" w:sz="0" w:space="0" w:color="auto"/>
            <w:right w:val="none" w:sz="0" w:space="0" w:color="auto"/>
          </w:divBdr>
        </w:div>
      </w:divsChild>
    </w:div>
    <w:div w:id="1956597455">
      <w:bodyDiv w:val="1"/>
      <w:marLeft w:val="0"/>
      <w:marRight w:val="0"/>
      <w:marTop w:val="0"/>
      <w:marBottom w:val="0"/>
      <w:divBdr>
        <w:top w:val="none" w:sz="0" w:space="0" w:color="auto"/>
        <w:left w:val="none" w:sz="0" w:space="0" w:color="auto"/>
        <w:bottom w:val="none" w:sz="0" w:space="0" w:color="auto"/>
        <w:right w:val="none" w:sz="0" w:space="0" w:color="auto"/>
      </w:divBdr>
    </w:div>
    <w:div w:id="1970933812">
      <w:bodyDiv w:val="1"/>
      <w:marLeft w:val="0"/>
      <w:marRight w:val="0"/>
      <w:marTop w:val="0"/>
      <w:marBottom w:val="0"/>
      <w:divBdr>
        <w:top w:val="none" w:sz="0" w:space="0" w:color="auto"/>
        <w:left w:val="none" w:sz="0" w:space="0" w:color="auto"/>
        <w:bottom w:val="none" w:sz="0" w:space="0" w:color="auto"/>
        <w:right w:val="none" w:sz="0" w:space="0" w:color="auto"/>
      </w:divBdr>
    </w:div>
    <w:div w:id="2014183542">
      <w:bodyDiv w:val="1"/>
      <w:marLeft w:val="0"/>
      <w:marRight w:val="0"/>
      <w:marTop w:val="0"/>
      <w:marBottom w:val="0"/>
      <w:divBdr>
        <w:top w:val="none" w:sz="0" w:space="0" w:color="auto"/>
        <w:left w:val="none" w:sz="0" w:space="0" w:color="auto"/>
        <w:bottom w:val="none" w:sz="0" w:space="0" w:color="auto"/>
        <w:right w:val="none" w:sz="0" w:space="0" w:color="auto"/>
      </w:divBdr>
    </w:div>
    <w:div w:id="2085947954">
      <w:bodyDiv w:val="1"/>
      <w:marLeft w:val="0"/>
      <w:marRight w:val="0"/>
      <w:marTop w:val="0"/>
      <w:marBottom w:val="0"/>
      <w:divBdr>
        <w:top w:val="none" w:sz="0" w:space="0" w:color="auto"/>
        <w:left w:val="none" w:sz="0" w:space="0" w:color="auto"/>
        <w:bottom w:val="none" w:sz="0" w:space="0" w:color="auto"/>
        <w:right w:val="none" w:sz="0" w:space="0" w:color="auto"/>
      </w:divBdr>
      <w:divsChild>
        <w:div w:id="1401781667">
          <w:marLeft w:val="0"/>
          <w:marRight w:val="0"/>
          <w:marTop w:val="0"/>
          <w:marBottom w:val="567"/>
          <w:divBdr>
            <w:top w:val="none" w:sz="0" w:space="0" w:color="auto"/>
            <w:left w:val="none" w:sz="0" w:space="0" w:color="auto"/>
            <w:bottom w:val="none" w:sz="0" w:space="0" w:color="auto"/>
            <w:right w:val="none" w:sz="0" w:space="0" w:color="auto"/>
          </w:divBdr>
        </w:div>
        <w:div w:id="2044206024">
          <w:marLeft w:val="0"/>
          <w:marRight w:val="0"/>
          <w:marTop w:val="480"/>
          <w:marBottom w:val="240"/>
          <w:divBdr>
            <w:top w:val="none" w:sz="0" w:space="0" w:color="auto"/>
            <w:left w:val="none" w:sz="0" w:space="0" w:color="auto"/>
            <w:bottom w:val="none" w:sz="0" w:space="0" w:color="auto"/>
            <w:right w:val="none" w:sz="0" w:space="0" w:color="auto"/>
          </w:divBdr>
        </w:div>
      </w:divsChild>
    </w:div>
    <w:div w:id="2097283621">
      <w:bodyDiv w:val="1"/>
      <w:marLeft w:val="0"/>
      <w:marRight w:val="0"/>
      <w:marTop w:val="0"/>
      <w:marBottom w:val="0"/>
      <w:divBdr>
        <w:top w:val="none" w:sz="0" w:space="0" w:color="auto"/>
        <w:left w:val="none" w:sz="0" w:space="0" w:color="auto"/>
        <w:bottom w:val="none" w:sz="0" w:space="0" w:color="auto"/>
        <w:right w:val="none" w:sz="0" w:space="0" w:color="auto"/>
      </w:divBdr>
    </w:div>
    <w:div w:id="2110931775">
      <w:bodyDiv w:val="1"/>
      <w:marLeft w:val="0"/>
      <w:marRight w:val="0"/>
      <w:marTop w:val="0"/>
      <w:marBottom w:val="0"/>
      <w:divBdr>
        <w:top w:val="none" w:sz="0" w:space="0" w:color="auto"/>
        <w:left w:val="none" w:sz="0" w:space="0" w:color="auto"/>
        <w:bottom w:val="none" w:sz="0" w:space="0" w:color="auto"/>
        <w:right w:val="none" w:sz="0" w:space="0" w:color="auto"/>
      </w:divBdr>
    </w:div>
    <w:div w:id="2130851947">
      <w:bodyDiv w:val="1"/>
      <w:marLeft w:val="0"/>
      <w:marRight w:val="0"/>
      <w:marTop w:val="0"/>
      <w:marBottom w:val="0"/>
      <w:divBdr>
        <w:top w:val="none" w:sz="0" w:space="0" w:color="auto"/>
        <w:left w:val="none" w:sz="0" w:space="0" w:color="auto"/>
        <w:bottom w:val="none" w:sz="0" w:space="0" w:color="auto"/>
        <w:right w:val="none" w:sz="0" w:space="0" w:color="auto"/>
      </w:divBdr>
    </w:div>
    <w:div w:id="213871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Lelde.Slisere@t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itania.saeima.lv/LIVS13/SaeimaLIVS13.nsf/0/9527461D645FA3D4C225853600292420?OpenDocument" TargetMode="External"/><Relationship Id="rId13" Type="http://schemas.openxmlformats.org/officeDocument/2006/relationships/hyperlink" Target="https://ec.europa.eu/info/sites/default/files/" TargetMode="External"/><Relationship Id="rId3" Type="http://schemas.openxmlformats.org/officeDocument/2006/relationships/hyperlink" Target="https://likumi.lv/ta/id/308908-par-konceptualo-zinojumu-par-ekonomisko-lietu-tiesas-izveidi" TargetMode="External"/><Relationship Id="rId7" Type="http://schemas.openxmlformats.org/officeDocument/2006/relationships/hyperlink" Target="https://titania.saeima.lv/LIVS13/SaeimaLIVS13.nsf/0/641B94EB9BF31812C2258536002A7826?OpenDocument" TargetMode="External"/><Relationship Id="rId12" Type="http://schemas.openxmlformats.org/officeDocument/2006/relationships/hyperlink" Target="https://ec.europa.eu/info/sites/default/files/1_1_194062_communication_rol_en_0.pdf" TargetMode="External"/><Relationship Id="rId2" Type="http://schemas.openxmlformats.org/officeDocument/2006/relationships/hyperlink" Target="http://eur-lex.europa.eu/legal-content/LV/TXT/?uri=CELEX:52014DC0144" TargetMode="External"/><Relationship Id="rId16" Type="http://schemas.openxmlformats.org/officeDocument/2006/relationships/hyperlink" Target="https://tiesas.lv/tiesas/saraksts/rigas-pilsetas-vidzemes-priekspilsetas-tiesa-841/LietuSadale" TargetMode="External"/><Relationship Id="rId1" Type="http://schemas.openxmlformats.org/officeDocument/2006/relationships/hyperlink" Target="http://ec.europa.eu/eu2020/pdf/1_LV_ACT_part1_v1.pdf" TargetMode="External"/><Relationship Id="rId6" Type="http://schemas.openxmlformats.org/officeDocument/2006/relationships/hyperlink" Target="https://titania.saeima.lv/LIVS13/saeimalivs13.nsf/0/872EE29BA94F4886C22584EB002FB74B?OpenDocument" TargetMode="External"/><Relationship Id="rId11" Type="http://schemas.openxmlformats.org/officeDocument/2006/relationships/hyperlink" Target="https://ec.europa.eu/info/sites/default/files/lv-input.pdf" TargetMode="External"/><Relationship Id="rId5" Type="http://schemas.openxmlformats.org/officeDocument/2006/relationships/hyperlink" Target="http://at.gov.lv/files/uploads/files/9_Tieslietu_padome/Lemumi/2020/TP_lemums_nr_45_2020_ar_pielik.pdf" TargetMode="External"/><Relationship Id="rId15" Type="http://schemas.openxmlformats.org/officeDocument/2006/relationships/hyperlink" Target="https://tiesas.lv/tiesas/saraksts/rigas-pilsetas-vidzemes-priekspilsetas-tiesa-844/LietuSadale" TargetMode="External"/><Relationship Id="rId10" Type="http://schemas.openxmlformats.org/officeDocument/2006/relationships/hyperlink" Target="https://ec.europa.eu/info/sites/default/files/communication_2021_rule_of_law_report_en.pdf" TargetMode="External"/><Relationship Id="rId4" Type="http://schemas.openxmlformats.org/officeDocument/2006/relationships/hyperlink" Target="https://juristavards.lv/doc/277735-ekonomisko-lietu-tiesa-kada-ta-bus/" TargetMode="External"/><Relationship Id="rId9" Type="http://schemas.openxmlformats.org/officeDocument/2006/relationships/hyperlink" Target="https://www.ficil.lv/wp-content/uploads/2021/09/FICIL_Econ_Crime_LV_2021.pdf" TargetMode="External"/><Relationship Id="rId14" Type="http://schemas.openxmlformats.org/officeDocument/2006/relationships/hyperlink" Target="https://titania.saeima.lv/LIVS13/SaeimaLIVS13.nsf/0/1AA75B1D2DB09D83C22585360028C421?OpenDocume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Saņemto un izskatīto civillietu (CL) un krimināllietu (KL) skaits pa mēnešiem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Saņemtās CL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Aprīlis</c:v>
                </c:pt>
                <c:pt idx="1">
                  <c:v>Maijs</c:v>
                </c:pt>
                <c:pt idx="2">
                  <c:v>Jūnijs</c:v>
                </c:pt>
                <c:pt idx="3">
                  <c:v>Jūlijs</c:v>
                </c:pt>
                <c:pt idx="4">
                  <c:v>Augusts</c:v>
                </c:pt>
                <c:pt idx="5">
                  <c:v>Septembris</c:v>
                </c:pt>
                <c:pt idx="6">
                  <c:v>Oktobris</c:v>
                </c:pt>
                <c:pt idx="7">
                  <c:v>Novembris</c:v>
                </c:pt>
                <c:pt idx="8">
                  <c:v>Decembris</c:v>
                </c:pt>
                <c:pt idx="9">
                  <c:v>Janvāris</c:v>
                </c:pt>
                <c:pt idx="10">
                  <c:v>Februāris</c:v>
                </c:pt>
                <c:pt idx="11">
                  <c:v>Marts</c:v>
                </c:pt>
              </c:strCache>
            </c:strRef>
          </c:cat>
          <c:val>
            <c:numRef>
              <c:f>Lapa1!$B$2:$B$13</c:f>
              <c:numCache>
                <c:formatCode>General</c:formatCode>
                <c:ptCount val="12"/>
                <c:pt idx="0">
                  <c:v>4</c:v>
                </c:pt>
                <c:pt idx="1">
                  <c:v>8</c:v>
                </c:pt>
                <c:pt idx="2">
                  <c:v>9</c:v>
                </c:pt>
                <c:pt idx="3">
                  <c:v>13</c:v>
                </c:pt>
                <c:pt idx="4">
                  <c:v>10</c:v>
                </c:pt>
                <c:pt idx="5">
                  <c:v>22</c:v>
                </c:pt>
                <c:pt idx="6">
                  <c:v>8</c:v>
                </c:pt>
                <c:pt idx="7">
                  <c:v>15</c:v>
                </c:pt>
                <c:pt idx="8">
                  <c:v>6</c:v>
                </c:pt>
                <c:pt idx="9">
                  <c:v>7</c:v>
                </c:pt>
                <c:pt idx="10">
                  <c:v>12</c:v>
                </c:pt>
                <c:pt idx="11">
                  <c:v>8</c:v>
                </c:pt>
              </c:numCache>
            </c:numRef>
          </c:val>
          <c:extLst>
            <c:ext xmlns:c16="http://schemas.microsoft.com/office/drawing/2014/chart" uri="{C3380CC4-5D6E-409C-BE32-E72D297353CC}">
              <c16:uniqueId val="{00000000-3E07-4DE6-A516-AEED61A04F30}"/>
            </c:ext>
          </c:extLst>
        </c:ser>
        <c:ser>
          <c:idx val="1"/>
          <c:order val="1"/>
          <c:tx>
            <c:strRef>
              <c:f>Lapa1!$C$1</c:f>
              <c:strCache>
                <c:ptCount val="1"/>
                <c:pt idx="0">
                  <c:v>Izskatītās CL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Aprīlis</c:v>
                </c:pt>
                <c:pt idx="1">
                  <c:v>Maijs</c:v>
                </c:pt>
                <c:pt idx="2">
                  <c:v>Jūnijs</c:v>
                </c:pt>
                <c:pt idx="3">
                  <c:v>Jūlijs</c:v>
                </c:pt>
                <c:pt idx="4">
                  <c:v>Augusts</c:v>
                </c:pt>
                <c:pt idx="5">
                  <c:v>Septembris</c:v>
                </c:pt>
                <c:pt idx="6">
                  <c:v>Oktobris</c:v>
                </c:pt>
                <c:pt idx="7">
                  <c:v>Novembris</c:v>
                </c:pt>
                <c:pt idx="8">
                  <c:v>Decembris</c:v>
                </c:pt>
                <c:pt idx="9">
                  <c:v>Janvāris</c:v>
                </c:pt>
                <c:pt idx="10">
                  <c:v>Februāris</c:v>
                </c:pt>
                <c:pt idx="11">
                  <c:v>Marts</c:v>
                </c:pt>
              </c:strCache>
            </c:strRef>
          </c:cat>
          <c:val>
            <c:numRef>
              <c:f>Lapa1!$C$2:$C$13</c:f>
              <c:numCache>
                <c:formatCode>General</c:formatCode>
                <c:ptCount val="12"/>
                <c:pt idx="0">
                  <c:v>0</c:v>
                </c:pt>
                <c:pt idx="1">
                  <c:v>1</c:v>
                </c:pt>
                <c:pt idx="2">
                  <c:v>4</c:v>
                </c:pt>
                <c:pt idx="3">
                  <c:v>4</c:v>
                </c:pt>
                <c:pt idx="4">
                  <c:v>5</c:v>
                </c:pt>
                <c:pt idx="5">
                  <c:v>2</c:v>
                </c:pt>
                <c:pt idx="6">
                  <c:v>5</c:v>
                </c:pt>
                <c:pt idx="7">
                  <c:v>12</c:v>
                </c:pt>
                <c:pt idx="8">
                  <c:v>4</c:v>
                </c:pt>
                <c:pt idx="9">
                  <c:v>10</c:v>
                </c:pt>
                <c:pt idx="10">
                  <c:v>4</c:v>
                </c:pt>
                <c:pt idx="11">
                  <c:v>11</c:v>
                </c:pt>
              </c:numCache>
            </c:numRef>
          </c:val>
          <c:extLst>
            <c:ext xmlns:c16="http://schemas.microsoft.com/office/drawing/2014/chart" uri="{C3380CC4-5D6E-409C-BE32-E72D297353CC}">
              <c16:uniqueId val="{00000001-3E07-4DE6-A516-AEED61A04F30}"/>
            </c:ext>
          </c:extLst>
        </c:ser>
        <c:ser>
          <c:idx val="2"/>
          <c:order val="2"/>
          <c:tx>
            <c:strRef>
              <c:f>Lapa1!$D$1</c:f>
              <c:strCache>
                <c:ptCount val="1"/>
                <c:pt idx="0">
                  <c:v>Saņemtās KL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Aprīlis</c:v>
                </c:pt>
                <c:pt idx="1">
                  <c:v>Maijs</c:v>
                </c:pt>
                <c:pt idx="2">
                  <c:v>Jūnijs</c:v>
                </c:pt>
                <c:pt idx="3">
                  <c:v>Jūlijs</c:v>
                </c:pt>
                <c:pt idx="4">
                  <c:v>Augusts</c:v>
                </c:pt>
                <c:pt idx="5">
                  <c:v>Septembris</c:v>
                </c:pt>
                <c:pt idx="6">
                  <c:v>Oktobris</c:v>
                </c:pt>
                <c:pt idx="7">
                  <c:v>Novembris</c:v>
                </c:pt>
                <c:pt idx="8">
                  <c:v>Decembris</c:v>
                </c:pt>
                <c:pt idx="9">
                  <c:v>Janvāris</c:v>
                </c:pt>
                <c:pt idx="10">
                  <c:v>Februāris</c:v>
                </c:pt>
                <c:pt idx="11">
                  <c:v>Marts</c:v>
                </c:pt>
              </c:strCache>
            </c:strRef>
          </c:cat>
          <c:val>
            <c:numRef>
              <c:f>Lapa1!$D$2:$D$13</c:f>
              <c:numCache>
                <c:formatCode>General</c:formatCode>
                <c:ptCount val="12"/>
                <c:pt idx="0">
                  <c:v>29</c:v>
                </c:pt>
                <c:pt idx="1">
                  <c:v>31</c:v>
                </c:pt>
                <c:pt idx="2">
                  <c:v>43</c:v>
                </c:pt>
                <c:pt idx="3">
                  <c:v>38</c:v>
                </c:pt>
                <c:pt idx="4">
                  <c:v>22</c:v>
                </c:pt>
                <c:pt idx="5">
                  <c:v>37</c:v>
                </c:pt>
                <c:pt idx="6">
                  <c:v>29</c:v>
                </c:pt>
                <c:pt idx="7">
                  <c:v>16</c:v>
                </c:pt>
                <c:pt idx="8">
                  <c:v>31</c:v>
                </c:pt>
                <c:pt idx="9">
                  <c:v>18</c:v>
                </c:pt>
                <c:pt idx="10">
                  <c:v>20</c:v>
                </c:pt>
                <c:pt idx="11">
                  <c:v>33</c:v>
                </c:pt>
              </c:numCache>
            </c:numRef>
          </c:val>
          <c:extLst>
            <c:ext xmlns:c16="http://schemas.microsoft.com/office/drawing/2014/chart" uri="{C3380CC4-5D6E-409C-BE32-E72D297353CC}">
              <c16:uniqueId val="{00000002-3E07-4DE6-A516-AEED61A04F30}"/>
            </c:ext>
          </c:extLst>
        </c:ser>
        <c:ser>
          <c:idx val="3"/>
          <c:order val="3"/>
          <c:tx>
            <c:strRef>
              <c:f>Lapa1!$E$1</c:f>
              <c:strCache>
                <c:ptCount val="1"/>
                <c:pt idx="0">
                  <c:v>Izskatītās KL</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Aprīlis</c:v>
                </c:pt>
                <c:pt idx="1">
                  <c:v>Maijs</c:v>
                </c:pt>
                <c:pt idx="2">
                  <c:v>Jūnijs</c:v>
                </c:pt>
                <c:pt idx="3">
                  <c:v>Jūlijs</c:v>
                </c:pt>
                <c:pt idx="4">
                  <c:v>Augusts</c:v>
                </c:pt>
                <c:pt idx="5">
                  <c:v>Septembris</c:v>
                </c:pt>
                <c:pt idx="6">
                  <c:v>Oktobris</c:v>
                </c:pt>
                <c:pt idx="7">
                  <c:v>Novembris</c:v>
                </c:pt>
                <c:pt idx="8">
                  <c:v>Decembris</c:v>
                </c:pt>
                <c:pt idx="9">
                  <c:v>Janvāris</c:v>
                </c:pt>
                <c:pt idx="10">
                  <c:v>Februāris</c:v>
                </c:pt>
                <c:pt idx="11">
                  <c:v>Marts</c:v>
                </c:pt>
              </c:strCache>
            </c:strRef>
          </c:cat>
          <c:val>
            <c:numRef>
              <c:f>Lapa1!$E$2:$E$13</c:f>
              <c:numCache>
                <c:formatCode>General</c:formatCode>
                <c:ptCount val="12"/>
                <c:pt idx="0">
                  <c:v>3</c:v>
                </c:pt>
                <c:pt idx="1">
                  <c:v>3</c:v>
                </c:pt>
                <c:pt idx="2">
                  <c:v>22</c:v>
                </c:pt>
                <c:pt idx="3">
                  <c:v>24</c:v>
                </c:pt>
                <c:pt idx="4">
                  <c:v>16</c:v>
                </c:pt>
                <c:pt idx="5">
                  <c:v>23</c:v>
                </c:pt>
                <c:pt idx="6">
                  <c:v>22</c:v>
                </c:pt>
                <c:pt idx="7">
                  <c:v>25</c:v>
                </c:pt>
                <c:pt idx="8">
                  <c:v>22</c:v>
                </c:pt>
                <c:pt idx="9">
                  <c:v>18</c:v>
                </c:pt>
                <c:pt idx="10">
                  <c:v>12</c:v>
                </c:pt>
                <c:pt idx="11">
                  <c:v>16</c:v>
                </c:pt>
              </c:numCache>
            </c:numRef>
          </c:val>
          <c:extLst>
            <c:ext xmlns:c16="http://schemas.microsoft.com/office/drawing/2014/chart" uri="{C3380CC4-5D6E-409C-BE32-E72D297353CC}">
              <c16:uniqueId val="{00000004-3E07-4DE6-A516-AEED61A04F30}"/>
            </c:ext>
          </c:extLst>
        </c:ser>
        <c:dLbls>
          <c:dLblPos val="outEnd"/>
          <c:showLegendKey val="0"/>
          <c:showVal val="1"/>
          <c:showCatName val="0"/>
          <c:showSerName val="0"/>
          <c:showPercent val="0"/>
          <c:showBubbleSize val="0"/>
        </c:dLbls>
        <c:gapWidth val="219"/>
        <c:overlap val="-27"/>
        <c:axId val="862296344"/>
        <c:axId val="862300936"/>
      </c:barChart>
      <c:catAx>
        <c:axId val="86229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62300936"/>
        <c:crosses val="autoZero"/>
        <c:auto val="1"/>
        <c:lblAlgn val="ctr"/>
        <c:lblOffset val="100"/>
        <c:noMultiLvlLbl val="0"/>
      </c:catAx>
      <c:valAx>
        <c:axId val="862300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6229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ELT</a:t>
            </a:r>
            <a:r>
              <a:rPr lang="lv-LV" baseline="0"/>
              <a:t> pārsūdzēto nolēmumu rezultāti</a:t>
            </a:r>
            <a:r>
              <a:rPr lang="lv-LV" baseline="30000"/>
              <a:t>*</a:t>
            </a:r>
            <a:endParaRPr lang="en-US" baseline="30000"/>
          </a:p>
        </c:rich>
      </c:tx>
      <c:layout>
        <c:manualLayout>
          <c:xMode val="edge"/>
          <c:yMode val="edge"/>
          <c:x val="0.23551198639145604"/>
          <c:y val="1.91846522781774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Pārsūdzēto nolēmumu rezultāti</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63E-4ED6-8B21-4235DFBD7E4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63E-4ED6-8B21-4235DFBD7E4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3E-4ED6-8B21-4235DFBD7E4E}"/>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663E-4ED6-8B21-4235DFBD7E4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4"/>
                <c:pt idx="0">
                  <c:v>Atstāts negrozīts</c:v>
                </c:pt>
                <c:pt idx="1">
                  <c:v>Atcelts daļā</c:v>
                </c:pt>
                <c:pt idx="2">
                  <c:v>Cits</c:v>
                </c:pt>
                <c:pt idx="3">
                  <c:v>Atcelts</c:v>
                </c:pt>
              </c:strCache>
            </c:strRef>
          </c:cat>
          <c:val>
            <c:numRef>
              <c:f>Lapa1!$B$2:$B$5</c:f>
              <c:numCache>
                <c:formatCode>General</c:formatCode>
                <c:ptCount val="4"/>
                <c:pt idx="0">
                  <c:v>91</c:v>
                </c:pt>
                <c:pt idx="1">
                  <c:v>8</c:v>
                </c:pt>
                <c:pt idx="2">
                  <c:v>6</c:v>
                </c:pt>
                <c:pt idx="3">
                  <c:v>21</c:v>
                </c:pt>
              </c:numCache>
            </c:numRef>
          </c:val>
          <c:extLst>
            <c:ext xmlns:c16="http://schemas.microsoft.com/office/drawing/2014/chart" uri="{C3380CC4-5D6E-409C-BE32-E72D297353CC}">
              <c16:uniqueId val="{00000000-F974-4E2E-9C56-59FD2EEFE5A5}"/>
            </c:ext>
          </c:extLst>
        </c:ser>
        <c:dLbls>
          <c:dLblPos val="bestFit"/>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Vispārējo jurisdikciju rajonu (pilsētas) tiesu pārsūdzēto nolēmumu rezultāti</a:t>
            </a:r>
            <a:r>
              <a:rPr lang="lv-LV"/>
              <a:t> 2021.gadā</a:t>
            </a:r>
            <a:endParaRPr lang="en-US" baseline="30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Vispārējo jurisdikciju rajonu (pilsētas) tiesu pārsūdzēto nolēmumu rezultāti 2021.gadā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80-4E1E-9D42-991EC8FB50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80-4E1E-9D42-991EC8FB50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F80-4E1E-9D42-991EC8FB50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F80-4E1E-9D42-991EC8FB508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4"/>
                <c:pt idx="0">
                  <c:v>Cits</c:v>
                </c:pt>
                <c:pt idx="1">
                  <c:v>Atstāts negrozīts</c:v>
                </c:pt>
                <c:pt idx="2">
                  <c:v>Atcelts</c:v>
                </c:pt>
                <c:pt idx="3">
                  <c:v>Atcelts daļā</c:v>
                </c:pt>
              </c:strCache>
            </c:strRef>
          </c:cat>
          <c:val>
            <c:numRef>
              <c:f>Lapa1!$B$2:$B$5</c:f>
              <c:numCache>
                <c:formatCode>General</c:formatCode>
                <c:ptCount val="4"/>
                <c:pt idx="0">
                  <c:v>779</c:v>
                </c:pt>
                <c:pt idx="1">
                  <c:v>2879</c:v>
                </c:pt>
                <c:pt idx="2">
                  <c:v>1054</c:v>
                </c:pt>
                <c:pt idx="3">
                  <c:v>1028</c:v>
                </c:pt>
              </c:numCache>
            </c:numRef>
          </c:val>
          <c:extLst>
            <c:ext xmlns:c16="http://schemas.microsoft.com/office/drawing/2014/chart" uri="{C3380CC4-5D6E-409C-BE32-E72D297353CC}">
              <c16:uniqueId val="{00000008-0F80-4E1E-9D42-991EC8FB508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Plānoto procesu par noziedzīgi iegūtu mantu nodošana ELT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Valsts policija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Lapa1!$A$2:$A$3</c:f>
              <c:strCache>
                <c:ptCount val="2"/>
                <c:pt idx="0">
                  <c:v>2022.gads</c:v>
                </c:pt>
                <c:pt idx="1">
                  <c:v>2023.gads</c:v>
                </c:pt>
              </c:strCache>
            </c:strRef>
          </c:cat>
          <c:val>
            <c:numRef>
              <c:f>Lapa1!$B$2:$B$3</c:f>
              <c:numCache>
                <c:formatCode>General</c:formatCode>
                <c:ptCount val="2"/>
                <c:pt idx="0">
                  <c:v>170</c:v>
                </c:pt>
                <c:pt idx="1">
                  <c:v>170</c:v>
                </c:pt>
              </c:numCache>
            </c:numRef>
          </c:val>
          <c:extLst>
            <c:ext xmlns:c16="http://schemas.microsoft.com/office/drawing/2014/chart" uri="{C3380CC4-5D6E-409C-BE32-E72D297353CC}">
              <c16:uniqueId val="{00000000-EBA3-4812-BAD2-5C92C3398A71}"/>
            </c:ext>
          </c:extLst>
        </c:ser>
        <c:ser>
          <c:idx val="1"/>
          <c:order val="1"/>
          <c:tx>
            <c:strRef>
              <c:f>Lapa1!$C$1</c:f>
              <c:strCache>
                <c:ptCount val="1"/>
                <c:pt idx="0">
                  <c:v>Prokuratūra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Lapa1!$A$2:$A$3</c:f>
              <c:strCache>
                <c:ptCount val="2"/>
                <c:pt idx="0">
                  <c:v>2022.gads</c:v>
                </c:pt>
                <c:pt idx="1">
                  <c:v>2023.gads</c:v>
                </c:pt>
              </c:strCache>
            </c:strRef>
          </c:cat>
          <c:val>
            <c:numRef>
              <c:f>Lapa1!$C$2:$C$3</c:f>
              <c:numCache>
                <c:formatCode>General</c:formatCode>
                <c:ptCount val="2"/>
                <c:pt idx="0">
                  <c:v>190</c:v>
                </c:pt>
                <c:pt idx="1">
                  <c:v>77</c:v>
                </c:pt>
              </c:numCache>
            </c:numRef>
          </c:val>
          <c:extLst>
            <c:ext xmlns:c16="http://schemas.microsoft.com/office/drawing/2014/chart" uri="{C3380CC4-5D6E-409C-BE32-E72D297353CC}">
              <c16:uniqueId val="{00000001-EBA3-4812-BAD2-5C92C3398A71}"/>
            </c:ext>
          </c:extLst>
        </c:ser>
        <c:dLbls>
          <c:dLblPos val="outEnd"/>
          <c:showLegendKey val="0"/>
          <c:showVal val="1"/>
          <c:showCatName val="0"/>
          <c:showSerName val="0"/>
          <c:showPercent val="0"/>
          <c:showBubbleSize val="0"/>
        </c:dLbls>
        <c:gapWidth val="219"/>
        <c:overlap val="-27"/>
        <c:axId val="689090696"/>
        <c:axId val="689094632"/>
      </c:barChart>
      <c:catAx>
        <c:axId val="68909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9094632"/>
        <c:crosses val="autoZero"/>
        <c:auto val="1"/>
        <c:lblAlgn val="ctr"/>
        <c:lblOffset val="100"/>
        <c:noMultiLvlLbl val="0"/>
      </c:catAx>
      <c:valAx>
        <c:axId val="68909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9090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2021.</a:t>
            </a:r>
            <a:r>
              <a:rPr lang="lv-LV" baseline="0"/>
              <a:t> gadā izskatīto intelektuālo īpašumu lietu izskatīšanas ilgums (mēnešos)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Intelektuālā īpšuma lietas</c:v>
                </c:pt>
              </c:strCache>
            </c:strRef>
          </c:tx>
          <c:spPr>
            <a:solidFill>
              <a:schemeClr val="accent1"/>
            </a:solidFill>
            <a:ln>
              <a:noFill/>
            </a:ln>
            <a:effectLst/>
          </c:spPr>
          <c:invertIfNegative val="0"/>
          <c:cat>
            <c:strRef>
              <c:f>Lapa1!$A$2:$A$9</c:f>
              <c:strCache>
                <c:ptCount val="8"/>
                <c:pt idx="0">
                  <c:v>līdz 3 (ieskaitot)</c:v>
                </c:pt>
                <c:pt idx="1">
                  <c:v>3 līdz 6 (ieskaitot)</c:v>
                </c:pt>
                <c:pt idx="2">
                  <c:v>6 līdz 12 (ieskaitot)</c:v>
                </c:pt>
                <c:pt idx="3">
                  <c:v>12 līdz 18 (ieskaitot)</c:v>
                </c:pt>
                <c:pt idx="4">
                  <c:v>18 līdz 24 (ieskaitot)</c:v>
                </c:pt>
                <c:pt idx="5">
                  <c:v>24 līdz 30 (ieskaitot)</c:v>
                </c:pt>
                <c:pt idx="6">
                  <c:v>30 līdz 36 (ieskaitot)</c:v>
                </c:pt>
                <c:pt idx="7">
                  <c:v>36 un ilgāk</c:v>
                </c:pt>
              </c:strCache>
            </c:strRef>
          </c:cat>
          <c:val>
            <c:numRef>
              <c:f>Lapa1!$B$2:$B$9</c:f>
              <c:numCache>
                <c:formatCode>General</c:formatCode>
                <c:ptCount val="8"/>
                <c:pt idx="0">
                  <c:v>2</c:v>
                </c:pt>
                <c:pt idx="1">
                  <c:v>4</c:v>
                </c:pt>
                <c:pt idx="2">
                  <c:v>10</c:v>
                </c:pt>
                <c:pt idx="3">
                  <c:v>6</c:v>
                </c:pt>
                <c:pt idx="4">
                  <c:v>3</c:v>
                </c:pt>
                <c:pt idx="5">
                  <c:v>2</c:v>
                </c:pt>
                <c:pt idx="6">
                  <c:v>3</c:v>
                </c:pt>
                <c:pt idx="7">
                  <c:v>4</c:v>
                </c:pt>
              </c:numCache>
            </c:numRef>
          </c:val>
          <c:extLst>
            <c:ext xmlns:c16="http://schemas.microsoft.com/office/drawing/2014/chart" uri="{C3380CC4-5D6E-409C-BE32-E72D297353CC}">
              <c16:uniqueId val="{00000000-4555-47C9-B79C-0579DBDDF29B}"/>
            </c:ext>
          </c:extLst>
        </c:ser>
        <c:dLbls>
          <c:showLegendKey val="0"/>
          <c:showVal val="0"/>
          <c:showCatName val="0"/>
          <c:showSerName val="0"/>
          <c:showPercent val="0"/>
          <c:showBubbleSize val="0"/>
        </c:dLbls>
        <c:gapWidth val="219"/>
        <c:overlap val="-27"/>
        <c:axId val="997406160"/>
        <c:axId val="997406816"/>
      </c:barChart>
      <c:catAx>
        <c:axId val="99740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97406816"/>
        <c:crosses val="autoZero"/>
        <c:auto val="1"/>
        <c:lblAlgn val="ctr"/>
        <c:lblOffset val="100"/>
        <c:noMultiLvlLbl val="0"/>
      </c:catAx>
      <c:valAx>
        <c:axId val="99740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97406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5C8B5-BC35-47D6-BBC9-A52B6408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35588</Words>
  <Characters>20286</Characters>
  <Application>Microsoft Office Word</Application>
  <DocSecurity>0</DocSecurity>
  <Lines>169</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 ziņojums "PAr Ekonomisko lietu tiesas darbību un tās kompetences paplāšināšanu"</vt:lpstr>
      <vt:lpstr/>
    </vt:vector>
  </TitlesOfParts>
  <Company>Tieslietu Sektors</Company>
  <LinksUpToDate>false</LinksUpToDate>
  <CharactersWithSpaces>55763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 ziņojums "PAr Ekonomisko lietu tiesas darbību un tās kompetences paplāšināšanu"</dc:title>
  <dc:subject>Informatīvais ziņojums</dc:subject>
  <dc:creator>Lelde.Slisere@tm.gov.lv</dc:creator>
  <cp:keywords/>
  <dc:description/>
  <cp:lastModifiedBy>Lelde Šlisere</cp:lastModifiedBy>
  <cp:revision>4</cp:revision>
  <cp:lastPrinted>2013-07-30T08:55:00Z</cp:lastPrinted>
  <dcterms:created xsi:type="dcterms:W3CDTF">2022-09-13T13:01:00Z</dcterms:created>
  <dcterms:modified xsi:type="dcterms:W3CDTF">2022-09-13T13:08:00Z</dcterms:modified>
  <cp:category>Informatīvais ziņojums</cp:category>
</cp:coreProperties>
</file>