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54A281" w14:textId="77777777" w:rsidR="00C5100C" w:rsidRPr="008F3EDB" w:rsidRDefault="00C5100C" w:rsidP="00C5100C">
      <w:pPr>
        <w:spacing w:after="0" w:line="240" w:lineRule="auto"/>
        <w:jc w:val="both"/>
        <w:rPr>
          <w:rFonts w:ascii="Times New Roman" w:eastAsia="Times New Roman" w:hAnsi="Times New Roman" w:cs="Times New Roman"/>
          <w:b/>
          <w:noProof/>
          <w:sz w:val="24"/>
          <w:szCs w:val="24"/>
          <w:lang w:val="en-US" w:eastAsia="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857"/>
        <w:gridCol w:w="4214"/>
      </w:tblGrid>
      <w:tr w:rsidR="00C5100C" w:rsidRPr="00C5100C" w14:paraId="011A8BF7" w14:textId="77777777" w:rsidTr="00665F02">
        <w:tc>
          <w:tcPr>
            <w:tcW w:w="2677" w:type="pct"/>
          </w:tcPr>
          <w:p w14:paraId="41EB1AAF" w14:textId="77777777" w:rsidR="00C5100C" w:rsidRPr="00C5100C" w:rsidRDefault="00C5100C" w:rsidP="00665F02">
            <w:pPr>
              <w:jc w:val="center"/>
              <w:rPr>
                <w:rFonts w:ascii="Times New Roman" w:eastAsia="Times New Roman" w:hAnsi="Times New Roman" w:cs="Times New Roman"/>
                <w:b/>
                <w:noProof/>
                <w:sz w:val="24"/>
                <w:szCs w:val="24"/>
              </w:rPr>
            </w:pPr>
            <w:r>
              <w:rPr>
                <w:rFonts w:ascii="Times New Roman" w:hAnsi="Times New Roman"/>
                <w:b/>
                <w:noProof/>
                <w:sz w:val="24"/>
                <w:lang w:eastAsia="lv-LV"/>
              </w:rPr>
              <w:drawing>
                <wp:inline distT="0" distB="0" distL="0" distR="0" wp14:anchorId="7DAEE451" wp14:editId="397A0364">
                  <wp:extent cx="2415749" cy="1211685"/>
                  <wp:effectExtent l="0" t="0" r="3810" b="762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8"/>
                          <a:stretch>
                            <a:fillRect/>
                          </a:stretch>
                        </pic:blipFill>
                        <pic:spPr>
                          <a:xfrm>
                            <a:off x="0" y="0"/>
                            <a:ext cx="2415749" cy="1211685"/>
                          </a:xfrm>
                          <a:prstGeom prst="rect">
                            <a:avLst/>
                          </a:prstGeom>
                        </pic:spPr>
                      </pic:pic>
                    </a:graphicData>
                  </a:graphic>
                </wp:inline>
              </w:drawing>
            </w:r>
          </w:p>
        </w:tc>
        <w:tc>
          <w:tcPr>
            <w:tcW w:w="2323" w:type="pct"/>
            <w:vAlign w:val="center"/>
          </w:tcPr>
          <w:p w14:paraId="736B9405" w14:textId="77777777" w:rsidR="00C5100C" w:rsidRPr="00C5100C" w:rsidRDefault="00C5100C" w:rsidP="00665F02">
            <w:pPr>
              <w:jc w:val="center"/>
              <w:rPr>
                <w:rFonts w:ascii="Times New Roman" w:eastAsia="Times New Roman" w:hAnsi="Times New Roman" w:cs="Times New Roman"/>
                <w:b/>
                <w:noProof/>
                <w:sz w:val="24"/>
                <w:szCs w:val="24"/>
              </w:rPr>
            </w:pPr>
            <w:r>
              <w:rPr>
                <w:rFonts w:ascii="Times New Roman" w:hAnsi="Times New Roman"/>
                <w:b/>
                <w:noProof/>
                <w:sz w:val="24"/>
                <w:lang w:eastAsia="lv-LV"/>
              </w:rPr>
              <w:drawing>
                <wp:inline distT="0" distB="0" distL="0" distR="0" wp14:anchorId="18E0F8DC" wp14:editId="09B7C81F">
                  <wp:extent cx="2095682" cy="830652"/>
                  <wp:effectExtent l="0" t="0" r="0" b="7620"/>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9"/>
                          <a:stretch>
                            <a:fillRect/>
                          </a:stretch>
                        </pic:blipFill>
                        <pic:spPr>
                          <a:xfrm>
                            <a:off x="0" y="0"/>
                            <a:ext cx="2095682" cy="830652"/>
                          </a:xfrm>
                          <a:prstGeom prst="rect">
                            <a:avLst/>
                          </a:prstGeom>
                        </pic:spPr>
                      </pic:pic>
                    </a:graphicData>
                  </a:graphic>
                </wp:inline>
              </w:drawing>
            </w:r>
          </w:p>
        </w:tc>
      </w:tr>
    </w:tbl>
    <w:p w14:paraId="727837DA" w14:textId="77777777" w:rsidR="00C5100C" w:rsidRPr="008F3EDB" w:rsidRDefault="00C5100C" w:rsidP="00C5100C">
      <w:pPr>
        <w:spacing w:after="0" w:line="240" w:lineRule="auto"/>
        <w:jc w:val="both"/>
        <w:rPr>
          <w:rFonts w:ascii="Times New Roman" w:eastAsia="Times New Roman" w:hAnsi="Times New Roman" w:cs="Times New Roman"/>
          <w:b/>
          <w:noProof/>
          <w:sz w:val="24"/>
          <w:szCs w:val="24"/>
          <w:lang w:val="en-US" w:eastAsia="en-GB"/>
        </w:rPr>
      </w:pPr>
    </w:p>
    <w:p w14:paraId="09039E16" w14:textId="7F61961D" w:rsidR="00C5100C" w:rsidRDefault="00C5100C" w:rsidP="00C5100C">
      <w:pPr>
        <w:spacing w:after="0" w:line="240" w:lineRule="auto"/>
        <w:jc w:val="center"/>
        <w:rPr>
          <w:rFonts w:ascii="Times New Roman" w:hAnsi="Times New Roman"/>
          <w:b/>
          <w:sz w:val="28"/>
          <w:szCs w:val="28"/>
        </w:rPr>
      </w:pPr>
      <w:r w:rsidRPr="008510D1">
        <w:rPr>
          <w:rFonts w:ascii="Times New Roman" w:hAnsi="Times New Roman"/>
          <w:b/>
          <w:sz w:val="28"/>
          <w:szCs w:val="28"/>
        </w:rPr>
        <w:t xml:space="preserve">Kopuzņēmuma “Svarīgas digitālās tehnoloģijas” un Latvijas </w:t>
      </w:r>
      <w:r w:rsidR="006855FC">
        <w:rPr>
          <w:rFonts w:ascii="Times New Roman" w:hAnsi="Times New Roman"/>
          <w:b/>
          <w:sz w:val="28"/>
          <w:szCs w:val="28"/>
        </w:rPr>
        <w:t xml:space="preserve">Republikas </w:t>
      </w:r>
      <w:r w:rsidRPr="008510D1">
        <w:rPr>
          <w:rFonts w:ascii="Times New Roman" w:hAnsi="Times New Roman"/>
          <w:b/>
          <w:sz w:val="28"/>
          <w:szCs w:val="28"/>
        </w:rPr>
        <w:t>Izglītības un zinātnes ministrijas administratīvais nolīgums</w:t>
      </w:r>
      <w:r w:rsidRPr="00A8433B">
        <w:rPr>
          <w:rFonts w:ascii="Times New Roman" w:hAnsi="Times New Roman"/>
          <w:b/>
          <w:sz w:val="28"/>
          <w:szCs w:val="28"/>
        </w:rPr>
        <w:t xml:space="preserve">, </w:t>
      </w:r>
      <w:r w:rsidRPr="008510D1">
        <w:rPr>
          <w:rFonts w:ascii="Times New Roman" w:hAnsi="Times New Roman"/>
          <w:b/>
          <w:sz w:val="28"/>
          <w:szCs w:val="28"/>
        </w:rPr>
        <w:t xml:space="preserve">pamatojoties uz </w:t>
      </w:r>
      <w:r w:rsidR="00A8433B" w:rsidRPr="00A8433B">
        <w:rPr>
          <w:rFonts w:ascii="Times New Roman" w:hAnsi="Times New Roman"/>
          <w:b/>
          <w:sz w:val="28"/>
          <w:szCs w:val="28"/>
        </w:rPr>
        <w:t xml:space="preserve">Padomes Regulas (ES) </w:t>
      </w:r>
      <w:r w:rsidRPr="008510D1">
        <w:rPr>
          <w:rFonts w:ascii="Times New Roman" w:hAnsi="Times New Roman"/>
          <w:b/>
          <w:sz w:val="28"/>
          <w:szCs w:val="28"/>
        </w:rPr>
        <w:t>2021/2085 12. panta 2. punktu</w:t>
      </w:r>
    </w:p>
    <w:p w14:paraId="6AD4629E" w14:textId="77777777" w:rsidR="00C5100C" w:rsidRPr="00C5100C" w:rsidRDefault="00C5100C" w:rsidP="00C5100C">
      <w:pPr>
        <w:spacing w:after="0" w:line="240" w:lineRule="auto"/>
        <w:jc w:val="both"/>
        <w:rPr>
          <w:rFonts w:ascii="Times New Roman" w:hAnsi="Times New Roman" w:cs="Times New Roman"/>
          <w:noProof/>
          <w:sz w:val="24"/>
          <w:szCs w:val="24"/>
          <w:lang w:val="en-US"/>
        </w:rPr>
      </w:pPr>
    </w:p>
    <w:p w14:paraId="70D8432D"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Šo administratīvo nolīgumu (turpmāk tekstā – “nolīgums”) noslēdz:</w:t>
      </w:r>
    </w:p>
    <w:p w14:paraId="33961840"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202D0F51"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no vienas puses,</w:t>
      </w:r>
    </w:p>
    <w:p w14:paraId="7BB15583" w14:textId="77777777" w:rsidR="00C5100C" w:rsidRPr="008F3EDB" w:rsidRDefault="00C5100C" w:rsidP="00C5100C">
      <w:pPr>
        <w:spacing w:after="0" w:line="240" w:lineRule="auto"/>
        <w:jc w:val="both"/>
        <w:rPr>
          <w:rFonts w:ascii="Times New Roman" w:hAnsi="Times New Roman" w:cs="Times New Roman"/>
          <w:b/>
          <w:noProof/>
          <w:sz w:val="24"/>
          <w:szCs w:val="24"/>
          <w:lang w:val="en-US"/>
        </w:rPr>
      </w:pPr>
    </w:p>
    <w:p w14:paraId="5D2A808B"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b/>
          <w:sz w:val="24"/>
        </w:rPr>
        <w:t>kopuzņēmums “Svarīgas digitālās tehnoloģijas”</w:t>
      </w:r>
      <w:r>
        <w:rPr>
          <w:rFonts w:ascii="Times New Roman" w:hAnsi="Times New Roman"/>
          <w:sz w:val="24"/>
        </w:rPr>
        <w:t xml:space="preserve"> (turpmāk tekstā – “KU SDT”), juridiskā adrese </w:t>
      </w:r>
      <w:proofErr w:type="spellStart"/>
      <w:r>
        <w:rPr>
          <w:rFonts w:ascii="Times New Roman" w:hAnsi="Times New Roman"/>
          <w:i/>
          <w:iCs/>
          <w:sz w:val="24"/>
        </w:rPr>
        <w:t>Avenue</w:t>
      </w:r>
      <w:proofErr w:type="spellEnd"/>
      <w:r>
        <w:rPr>
          <w:rFonts w:ascii="Times New Roman" w:hAnsi="Times New Roman"/>
          <w:i/>
          <w:iCs/>
          <w:sz w:val="24"/>
        </w:rPr>
        <w:t xml:space="preserve"> de </w:t>
      </w:r>
      <w:proofErr w:type="spellStart"/>
      <w:r>
        <w:rPr>
          <w:rFonts w:ascii="Times New Roman" w:hAnsi="Times New Roman"/>
          <w:i/>
          <w:iCs/>
          <w:sz w:val="24"/>
        </w:rPr>
        <w:t>la</w:t>
      </w:r>
      <w:proofErr w:type="spellEnd"/>
      <w:r>
        <w:rPr>
          <w:rFonts w:ascii="Times New Roman" w:hAnsi="Times New Roman"/>
          <w:i/>
          <w:iCs/>
          <w:sz w:val="24"/>
        </w:rPr>
        <w:t xml:space="preserve"> </w:t>
      </w:r>
      <w:proofErr w:type="spellStart"/>
      <w:r>
        <w:rPr>
          <w:rFonts w:ascii="Times New Roman" w:hAnsi="Times New Roman"/>
          <w:i/>
          <w:iCs/>
          <w:sz w:val="24"/>
        </w:rPr>
        <w:t>Toison</w:t>
      </w:r>
      <w:proofErr w:type="spellEnd"/>
      <w:r>
        <w:rPr>
          <w:rFonts w:ascii="Times New Roman" w:hAnsi="Times New Roman"/>
          <w:i/>
          <w:iCs/>
          <w:sz w:val="24"/>
        </w:rPr>
        <w:t xml:space="preserve"> </w:t>
      </w:r>
      <w:proofErr w:type="spellStart"/>
      <w:r>
        <w:rPr>
          <w:rFonts w:ascii="Times New Roman" w:hAnsi="Times New Roman"/>
          <w:i/>
          <w:iCs/>
          <w:sz w:val="24"/>
        </w:rPr>
        <w:t>d’Or</w:t>
      </w:r>
      <w:proofErr w:type="spellEnd"/>
      <w:r>
        <w:rPr>
          <w:rFonts w:ascii="Times New Roman" w:hAnsi="Times New Roman"/>
          <w:i/>
          <w:iCs/>
          <w:sz w:val="24"/>
        </w:rPr>
        <w:t xml:space="preserve"> / </w:t>
      </w:r>
      <w:proofErr w:type="spellStart"/>
      <w:r>
        <w:rPr>
          <w:rFonts w:ascii="Times New Roman" w:hAnsi="Times New Roman"/>
          <w:i/>
          <w:iCs/>
          <w:sz w:val="24"/>
        </w:rPr>
        <w:t>Guldenvlieslaan</w:t>
      </w:r>
      <w:proofErr w:type="spellEnd"/>
      <w:r>
        <w:rPr>
          <w:rFonts w:ascii="Times New Roman" w:hAnsi="Times New Roman"/>
          <w:sz w:val="24"/>
        </w:rPr>
        <w:t xml:space="preserve"> 56-60, 1160 Brisele, ko šā nolīguma parakstīšanas nolūkā pārstāv izpilddirektors Berts </w:t>
      </w:r>
      <w:proofErr w:type="spellStart"/>
      <w:r>
        <w:rPr>
          <w:rFonts w:ascii="Times New Roman" w:hAnsi="Times New Roman"/>
          <w:sz w:val="24"/>
        </w:rPr>
        <w:t>Dekolvenērs</w:t>
      </w:r>
      <w:proofErr w:type="spellEnd"/>
      <w:r>
        <w:rPr>
          <w:rFonts w:ascii="Times New Roman" w:hAnsi="Times New Roman"/>
          <w:sz w:val="24"/>
        </w:rPr>
        <w:t xml:space="preserve"> [</w:t>
      </w:r>
      <w:r>
        <w:rPr>
          <w:rFonts w:ascii="Times New Roman" w:hAnsi="Times New Roman"/>
          <w:i/>
          <w:iCs/>
          <w:sz w:val="24"/>
        </w:rPr>
        <w:t xml:space="preserve">Bert De </w:t>
      </w:r>
      <w:proofErr w:type="spellStart"/>
      <w:r>
        <w:rPr>
          <w:rFonts w:ascii="Times New Roman" w:hAnsi="Times New Roman"/>
          <w:i/>
          <w:iCs/>
          <w:sz w:val="24"/>
        </w:rPr>
        <w:t>Colvenaer</w:t>
      </w:r>
      <w:proofErr w:type="spellEnd"/>
      <w:r>
        <w:rPr>
          <w:rFonts w:ascii="Times New Roman" w:hAnsi="Times New Roman"/>
          <w:sz w:val="24"/>
        </w:rPr>
        <w:t>],</w:t>
      </w:r>
    </w:p>
    <w:p w14:paraId="42923B5F" w14:textId="77777777" w:rsidR="00C5100C" w:rsidRPr="00C5100C" w:rsidRDefault="00C5100C" w:rsidP="00C5100C">
      <w:pPr>
        <w:spacing w:after="0" w:line="240" w:lineRule="auto"/>
        <w:jc w:val="both"/>
        <w:rPr>
          <w:rFonts w:ascii="Times New Roman" w:hAnsi="Times New Roman" w:cs="Times New Roman"/>
          <w:noProof/>
          <w:sz w:val="24"/>
          <w:szCs w:val="24"/>
          <w:lang w:val="en-US"/>
        </w:rPr>
      </w:pPr>
    </w:p>
    <w:p w14:paraId="7EFC9468"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un,</w:t>
      </w:r>
    </w:p>
    <w:p w14:paraId="3AD66560"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4DFBD6A3"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no otras puses,</w:t>
      </w:r>
    </w:p>
    <w:p w14:paraId="5165FEFC" w14:textId="77777777" w:rsidR="00C5100C" w:rsidRPr="008F3EDB" w:rsidRDefault="00C5100C" w:rsidP="00C5100C">
      <w:pPr>
        <w:spacing w:after="0" w:line="240" w:lineRule="auto"/>
        <w:jc w:val="both"/>
        <w:rPr>
          <w:rFonts w:ascii="Times New Roman" w:hAnsi="Times New Roman" w:cs="Times New Roman"/>
          <w:b/>
          <w:noProof/>
          <w:sz w:val="24"/>
          <w:szCs w:val="24"/>
          <w:lang w:val="en-US"/>
        </w:rPr>
      </w:pPr>
    </w:p>
    <w:p w14:paraId="50F3E63C"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b/>
          <w:sz w:val="24"/>
        </w:rPr>
        <w:t>Latvijas Izglītības un zinātnes ministrija</w:t>
      </w:r>
      <w:r>
        <w:rPr>
          <w:rFonts w:ascii="Times New Roman" w:hAnsi="Times New Roman"/>
          <w:sz w:val="24"/>
        </w:rPr>
        <w:t xml:space="preserve">, ko izraudzījusies </w:t>
      </w:r>
      <w:r>
        <w:rPr>
          <w:rFonts w:ascii="Times New Roman" w:hAnsi="Times New Roman"/>
          <w:b/>
          <w:sz w:val="24"/>
        </w:rPr>
        <w:t>Latvijas</w:t>
      </w:r>
      <w:r>
        <w:rPr>
          <w:rFonts w:ascii="Times New Roman" w:hAnsi="Times New Roman"/>
          <w:sz w:val="24"/>
        </w:rPr>
        <w:t xml:space="preserve"> Republika saskaņā ar Regulas (ES) 2021/2085 127. panta 2. punktu, 12. panta 2. punktu un 174. panta 8. punktu, </w:t>
      </w:r>
      <w:proofErr w:type="spellStart"/>
      <w:r>
        <w:rPr>
          <w:rFonts w:ascii="Times New Roman" w:hAnsi="Times New Roman"/>
          <w:sz w:val="24"/>
        </w:rPr>
        <w:t>Reģ</w:t>
      </w:r>
      <w:proofErr w:type="spellEnd"/>
      <w:r>
        <w:rPr>
          <w:rFonts w:ascii="Times New Roman" w:hAnsi="Times New Roman"/>
          <w:sz w:val="24"/>
        </w:rPr>
        <w:t>. Nr. 90000022399, Vaļņu iela 2, Rīga, LV-1050,</w:t>
      </w:r>
    </w:p>
    <w:p w14:paraId="37D459B9" w14:textId="77777777" w:rsidR="00C5100C" w:rsidRPr="00C5100C" w:rsidRDefault="00C5100C" w:rsidP="00C5100C">
      <w:pPr>
        <w:spacing w:after="0" w:line="240" w:lineRule="auto"/>
        <w:jc w:val="both"/>
        <w:rPr>
          <w:rFonts w:ascii="Times New Roman" w:hAnsi="Times New Roman" w:cs="Times New Roman"/>
          <w:noProof/>
          <w:sz w:val="24"/>
          <w:szCs w:val="24"/>
          <w:lang w:val="en-US"/>
        </w:rPr>
      </w:pPr>
    </w:p>
    <w:p w14:paraId="6882E473"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turpmāk kopā sauktas – “Puses”.</w:t>
      </w:r>
    </w:p>
    <w:p w14:paraId="0082EC3E"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39ADBF8B"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Minētās Puses ir vienojušās noslēgt nolīgumu saskaņā ar šādiem noteikumiem.</w:t>
      </w:r>
    </w:p>
    <w:p w14:paraId="599A1A1A" w14:textId="77777777" w:rsidR="00C5100C" w:rsidRPr="008F3EDB" w:rsidRDefault="00C5100C" w:rsidP="00C5100C">
      <w:pPr>
        <w:spacing w:after="0" w:line="240" w:lineRule="auto"/>
        <w:jc w:val="both"/>
        <w:rPr>
          <w:rFonts w:ascii="Times New Roman" w:hAnsi="Times New Roman" w:cs="Times New Roman"/>
          <w:caps/>
          <w:noProof/>
          <w:sz w:val="24"/>
          <w:szCs w:val="24"/>
          <w:lang w:val="en-US"/>
        </w:rPr>
      </w:pPr>
    </w:p>
    <w:p w14:paraId="07E83E40"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Tā kā:</w:t>
      </w:r>
    </w:p>
    <w:p w14:paraId="73A8D8D1" w14:textId="77777777" w:rsidR="00C5100C" w:rsidRPr="00C5100C" w:rsidRDefault="00C5100C" w:rsidP="00C5100C">
      <w:pPr>
        <w:pStyle w:val="NoSpacing"/>
        <w:tabs>
          <w:tab w:val="left" w:pos="567"/>
        </w:tabs>
        <w:jc w:val="both"/>
        <w:rPr>
          <w:rFonts w:ascii="Times New Roman" w:hAnsi="Times New Roman" w:cs="Times New Roman"/>
          <w:noProof/>
          <w:sz w:val="24"/>
          <w:szCs w:val="24"/>
          <w:lang w:val="en-US"/>
        </w:rPr>
      </w:pPr>
    </w:p>
    <w:p w14:paraId="2F92B347" w14:textId="77777777" w:rsidR="00C5100C" w:rsidRPr="00C5100C" w:rsidRDefault="00C5100C" w:rsidP="00C5100C">
      <w:pPr>
        <w:pStyle w:val="NoSpacing"/>
        <w:tabs>
          <w:tab w:val="left" w:pos="567"/>
        </w:tabs>
        <w:jc w:val="both"/>
        <w:rPr>
          <w:rFonts w:ascii="Times New Roman" w:hAnsi="Times New Roman" w:cs="Times New Roman"/>
          <w:noProof/>
          <w:sz w:val="24"/>
          <w:szCs w:val="24"/>
        </w:rPr>
      </w:pPr>
      <w:r>
        <w:rPr>
          <w:rFonts w:ascii="Times New Roman" w:hAnsi="Times New Roman"/>
          <w:sz w:val="24"/>
        </w:rPr>
        <w:t xml:space="preserve">1) Padomes Regula (ES) 2021/2085, ar ko izveido kopuzņēmumus pamatprogrammā “Apvārsnis Eiropa” (turpmāk tekstā – “vienotais </w:t>
      </w:r>
      <w:proofErr w:type="spellStart"/>
      <w:r>
        <w:rPr>
          <w:rFonts w:ascii="Times New Roman" w:hAnsi="Times New Roman"/>
          <w:sz w:val="24"/>
        </w:rPr>
        <w:t>pamatakts</w:t>
      </w:r>
      <w:proofErr w:type="spellEnd"/>
      <w:r>
        <w:rPr>
          <w:rFonts w:ascii="Times New Roman" w:hAnsi="Times New Roman"/>
          <w:sz w:val="24"/>
        </w:rPr>
        <w:t>”), paredz, ka kopuzņēmumam SDT jāsniedz finansiālais atbalsts – galvenokārt dotāciju veidā – netiešām pētniecības un inovācijas darbībām, ko atlasa, izsludinot atklātus, pārredzamus uzaicinājumus;</w:t>
      </w:r>
    </w:p>
    <w:p w14:paraId="29F46D42" w14:textId="77777777" w:rsidR="00C5100C" w:rsidRPr="008F3EDB" w:rsidRDefault="00C5100C" w:rsidP="00C5100C">
      <w:pPr>
        <w:pStyle w:val="NoSpacing"/>
        <w:tabs>
          <w:tab w:val="left" w:pos="567"/>
        </w:tabs>
        <w:jc w:val="both"/>
        <w:rPr>
          <w:rFonts w:ascii="Times New Roman" w:hAnsi="Times New Roman" w:cs="Times New Roman"/>
          <w:noProof/>
          <w:sz w:val="24"/>
          <w:szCs w:val="24"/>
          <w:lang w:val="en-US"/>
        </w:rPr>
      </w:pPr>
    </w:p>
    <w:p w14:paraId="211034E0" w14:textId="22FC4287" w:rsidR="00C5100C" w:rsidRPr="00C5100C" w:rsidRDefault="00C5100C" w:rsidP="00C5100C">
      <w:pPr>
        <w:pStyle w:val="NoSpacing"/>
        <w:tabs>
          <w:tab w:val="left" w:pos="567"/>
        </w:tabs>
        <w:jc w:val="both"/>
        <w:rPr>
          <w:rFonts w:ascii="Times New Roman" w:hAnsi="Times New Roman" w:cs="Times New Roman"/>
          <w:noProof/>
          <w:sz w:val="24"/>
          <w:szCs w:val="24"/>
        </w:rPr>
      </w:pPr>
      <w:r>
        <w:rPr>
          <w:rFonts w:ascii="Times New Roman" w:hAnsi="Times New Roman"/>
          <w:sz w:val="24"/>
        </w:rPr>
        <w:t>2) Eiropas Parlamenta un Padomes 2021. gada 28. aprīļa Regula (ES) 2021/695, ar ko izveido pētniecības un inovācijas pamatprogrammu “Apvārsnis Eiropa” un nosaka tās dalības un rezultātu izplatīšanas noteikumus, paredz, ka kopuzņēmumi īstenos prog</w:t>
      </w:r>
      <w:r w:rsidR="006920F7">
        <w:rPr>
          <w:rFonts w:ascii="Times New Roman" w:hAnsi="Times New Roman"/>
          <w:sz w:val="24"/>
        </w:rPr>
        <w:t>rammas daļas saskaņā ar LESD 187</w:t>
      </w:r>
      <w:r>
        <w:rPr>
          <w:rFonts w:ascii="Times New Roman" w:hAnsi="Times New Roman"/>
          <w:sz w:val="24"/>
        </w:rPr>
        <w:t>. pantu;</w:t>
      </w:r>
    </w:p>
    <w:p w14:paraId="05C93C30" w14:textId="77777777" w:rsidR="00C5100C" w:rsidRPr="008F3EDB" w:rsidRDefault="00C5100C" w:rsidP="00C5100C">
      <w:pPr>
        <w:pStyle w:val="NoSpacing"/>
        <w:tabs>
          <w:tab w:val="left" w:pos="567"/>
        </w:tabs>
        <w:jc w:val="both"/>
        <w:rPr>
          <w:rFonts w:ascii="Times New Roman" w:hAnsi="Times New Roman" w:cs="Times New Roman"/>
          <w:noProof/>
          <w:sz w:val="24"/>
          <w:szCs w:val="24"/>
          <w:lang w:val="en-US"/>
        </w:rPr>
      </w:pPr>
    </w:p>
    <w:p w14:paraId="1416A381" w14:textId="77777777" w:rsidR="00C5100C" w:rsidRPr="00C5100C" w:rsidRDefault="00C5100C" w:rsidP="00C5100C">
      <w:pPr>
        <w:pStyle w:val="NoSpacing"/>
        <w:tabs>
          <w:tab w:val="left" w:pos="567"/>
        </w:tabs>
        <w:jc w:val="both"/>
        <w:rPr>
          <w:rFonts w:ascii="Times New Roman" w:hAnsi="Times New Roman" w:cs="Times New Roman"/>
          <w:noProof/>
          <w:sz w:val="24"/>
          <w:szCs w:val="24"/>
        </w:rPr>
      </w:pPr>
      <w:r>
        <w:rPr>
          <w:rFonts w:ascii="Times New Roman" w:hAnsi="Times New Roman"/>
          <w:sz w:val="24"/>
        </w:rPr>
        <w:t>3) vērtēšanas un atlases procedūras saistībā ar uzaicinājumiem iesniegt priekšlikumus, ko apstiprinājusi SDT Publisko iestāžu padome</w:t>
      </w:r>
      <w:r w:rsidRPr="008F3EDB">
        <w:rPr>
          <w:rStyle w:val="FootnoteReference"/>
          <w:rFonts w:ascii="Times New Roman" w:hAnsi="Times New Roman" w:cs="Times New Roman"/>
          <w:noProof/>
          <w:sz w:val="24"/>
          <w:szCs w:val="24"/>
          <w:lang w:val="en-US"/>
        </w:rPr>
        <w:footnoteReference w:id="1"/>
      </w:r>
      <w:r>
        <w:rPr>
          <w:rFonts w:ascii="Times New Roman" w:hAnsi="Times New Roman"/>
          <w:sz w:val="24"/>
        </w:rPr>
        <w:t xml:space="preserve">, reglamentē to, kādas darbības ir jāievēro KU SDT saistībā ar uzaicinājumiem iesniegt priekšlikumus, priekšlikumu vērtēšanas un atlases </w:t>
      </w:r>
      <w:r>
        <w:rPr>
          <w:rFonts w:ascii="Times New Roman" w:hAnsi="Times New Roman"/>
          <w:sz w:val="24"/>
        </w:rPr>
        <w:lastRenderedPageBreak/>
        <w:t>procedūrām, publiskā finansējuma piešķiršanu šo uzaicinājumu rezultātā un dotācijas nolīgumu turpmāko noslēgšanu ar saņēmējiem;</w:t>
      </w:r>
    </w:p>
    <w:p w14:paraId="438B49D4" w14:textId="77777777" w:rsidR="00C5100C" w:rsidRPr="00C5100C" w:rsidRDefault="00C5100C" w:rsidP="00C5100C">
      <w:pPr>
        <w:pStyle w:val="NoSpacing"/>
        <w:tabs>
          <w:tab w:val="left" w:pos="567"/>
        </w:tabs>
        <w:jc w:val="both"/>
        <w:rPr>
          <w:rFonts w:ascii="Times New Roman" w:hAnsi="Times New Roman" w:cs="Times New Roman"/>
          <w:noProof/>
          <w:sz w:val="24"/>
          <w:szCs w:val="24"/>
          <w:lang w:val="en-US"/>
        </w:rPr>
      </w:pPr>
    </w:p>
    <w:p w14:paraId="519C2C2C" w14:textId="77777777" w:rsidR="00C5100C" w:rsidRPr="00C5100C" w:rsidRDefault="00C5100C" w:rsidP="00C5100C">
      <w:pPr>
        <w:pStyle w:val="NoSpacing"/>
        <w:tabs>
          <w:tab w:val="left" w:pos="567"/>
        </w:tabs>
        <w:jc w:val="both"/>
        <w:rPr>
          <w:rFonts w:ascii="Times New Roman" w:hAnsi="Times New Roman" w:cs="Times New Roman"/>
          <w:noProof/>
          <w:sz w:val="24"/>
          <w:szCs w:val="24"/>
        </w:rPr>
      </w:pPr>
      <w:r>
        <w:rPr>
          <w:rFonts w:ascii="Times New Roman" w:hAnsi="Times New Roman"/>
          <w:sz w:val="24"/>
        </w:rPr>
        <w:t xml:space="preserve">4) vienotais </w:t>
      </w:r>
      <w:proofErr w:type="spellStart"/>
      <w:r>
        <w:rPr>
          <w:rFonts w:ascii="Times New Roman" w:hAnsi="Times New Roman"/>
          <w:sz w:val="24"/>
        </w:rPr>
        <w:t>pamatakts</w:t>
      </w:r>
      <w:proofErr w:type="spellEnd"/>
      <w:r>
        <w:rPr>
          <w:rFonts w:ascii="Times New Roman" w:hAnsi="Times New Roman"/>
          <w:sz w:val="24"/>
        </w:rPr>
        <w:t xml:space="preserve"> paredz, ka iesaistītās valstis izraugās par finansēšanu atbildīgo valsts iestādi vai iestādes (turpmāk tekstā – “VFI”), kas ir atbildīgas par saistību izpildi attiecībā uz KU SDT pasākumiem (127. panta 2. punkts);</w:t>
      </w:r>
    </w:p>
    <w:p w14:paraId="6F576BDF" w14:textId="77777777" w:rsidR="00C5100C" w:rsidRPr="008F3EDB" w:rsidRDefault="00C5100C" w:rsidP="00C5100C">
      <w:pPr>
        <w:pStyle w:val="NoSpacing"/>
        <w:tabs>
          <w:tab w:val="left" w:pos="567"/>
        </w:tabs>
        <w:jc w:val="both"/>
        <w:rPr>
          <w:rFonts w:ascii="Times New Roman" w:hAnsi="Times New Roman" w:cs="Times New Roman"/>
          <w:noProof/>
          <w:sz w:val="24"/>
          <w:szCs w:val="24"/>
          <w:lang w:val="en-US"/>
        </w:rPr>
      </w:pPr>
    </w:p>
    <w:p w14:paraId="07D24CB1" w14:textId="77777777" w:rsidR="00C5100C" w:rsidRPr="00C5100C" w:rsidRDefault="00C5100C" w:rsidP="00C5100C">
      <w:pPr>
        <w:pStyle w:val="NoSpacing"/>
        <w:tabs>
          <w:tab w:val="left" w:pos="567"/>
        </w:tabs>
        <w:jc w:val="both"/>
        <w:rPr>
          <w:rFonts w:ascii="Times New Roman" w:hAnsi="Times New Roman" w:cs="Times New Roman"/>
          <w:noProof/>
          <w:sz w:val="24"/>
          <w:szCs w:val="24"/>
        </w:rPr>
      </w:pPr>
      <w:r>
        <w:rPr>
          <w:rFonts w:ascii="Times New Roman" w:hAnsi="Times New Roman"/>
          <w:sz w:val="24"/>
        </w:rPr>
        <w:t xml:space="preserve">5) vienotais </w:t>
      </w:r>
      <w:proofErr w:type="spellStart"/>
      <w:r>
        <w:rPr>
          <w:rFonts w:ascii="Times New Roman" w:hAnsi="Times New Roman"/>
          <w:sz w:val="24"/>
        </w:rPr>
        <w:t>pamatakts</w:t>
      </w:r>
      <w:proofErr w:type="spellEnd"/>
      <w:r>
        <w:rPr>
          <w:rFonts w:ascii="Times New Roman" w:hAnsi="Times New Roman"/>
          <w:sz w:val="24"/>
        </w:rPr>
        <w:t xml:space="preserve"> paredz, ka SDT iesaistīto valstu un KU SDT sadarbības nolīgums tiek izveidots ar administratīvu nolīgumu, kuru noslēdz subjekts(-i), ko šim nolūkam izraugās SDT iesaistītās valstis, un KU SDT (12. panta 2. punkts); </w:t>
      </w:r>
    </w:p>
    <w:p w14:paraId="29D4CD63" w14:textId="77777777" w:rsidR="00C5100C" w:rsidRPr="008F3EDB" w:rsidRDefault="00C5100C" w:rsidP="00C5100C">
      <w:pPr>
        <w:pStyle w:val="NoSpacing"/>
        <w:tabs>
          <w:tab w:val="left" w:pos="567"/>
        </w:tabs>
        <w:jc w:val="both"/>
        <w:rPr>
          <w:rFonts w:ascii="Times New Roman" w:hAnsi="Times New Roman" w:cs="Times New Roman"/>
          <w:noProof/>
          <w:sz w:val="24"/>
          <w:szCs w:val="24"/>
          <w:lang w:val="en-US"/>
        </w:rPr>
      </w:pPr>
    </w:p>
    <w:p w14:paraId="63D81373" w14:textId="77777777" w:rsidR="00C5100C" w:rsidRPr="00C5100C" w:rsidRDefault="00C5100C" w:rsidP="00C5100C">
      <w:pPr>
        <w:pStyle w:val="NoSpacing"/>
        <w:tabs>
          <w:tab w:val="left" w:pos="567"/>
        </w:tabs>
        <w:jc w:val="both"/>
        <w:rPr>
          <w:rFonts w:ascii="Times New Roman" w:hAnsi="Times New Roman" w:cs="Times New Roman"/>
          <w:noProof/>
          <w:sz w:val="24"/>
          <w:szCs w:val="24"/>
        </w:rPr>
      </w:pPr>
      <w:r>
        <w:rPr>
          <w:rFonts w:ascii="Times New Roman" w:hAnsi="Times New Roman"/>
          <w:sz w:val="24"/>
        </w:rPr>
        <w:t xml:space="preserve">6) īstenojot šo nolīgumu, valsts iestāde, kas Latvijas Republikas Izglītības un zinātnes ministrijas vārdā atbild par finansējumu (turpmāk tekstā – “VFI”), ir Latvijas Zinātnes padome, </w:t>
      </w:r>
      <w:proofErr w:type="spellStart"/>
      <w:r>
        <w:rPr>
          <w:rFonts w:ascii="Times New Roman" w:hAnsi="Times New Roman"/>
          <w:sz w:val="24"/>
        </w:rPr>
        <w:t>Reģ</w:t>
      </w:r>
      <w:proofErr w:type="spellEnd"/>
      <w:r>
        <w:rPr>
          <w:rFonts w:ascii="Times New Roman" w:hAnsi="Times New Roman"/>
          <w:sz w:val="24"/>
        </w:rPr>
        <w:t>. Nr. 90000048222, Smilšu iela 8, Rīga, LV-1050;</w:t>
      </w:r>
    </w:p>
    <w:p w14:paraId="471BADD6" w14:textId="77777777" w:rsidR="00C5100C" w:rsidRPr="008F3EDB" w:rsidRDefault="00C5100C" w:rsidP="00C5100C">
      <w:pPr>
        <w:pStyle w:val="NoSpacing"/>
        <w:tabs>
          <w:tab w:val="left" w:pos="567"/>
        </w:tabs>
        <w:jc w:val="both"/>
        <w:rPr>
          <w:rFonts w:ascii="Times New Roman" w:hAnsi="Times New Roman" w:cs="Times New Roman"/>
          <w:noProof/>
          <w:sz w:val="24"/>
          <w:szCs w:val="24"/>
          <w:lang w:val="en-US"/>
        </w:rPr>
      </w:pPr>
    </w:p>
    <w:p w14:paraId="0BE8BCB8" w14:textId="77777777" w:rsidR="00C5100C" w:rsidRPr="00C5100C" w:rsidRDefault="00C5100C" w:rsidP="00C5100C">
      <w:pPr>
        <w:pStyle w:val="NoSpacing"/>
        <w:tabs>
          <w:tab w:val="left" w:pos="567"/>
        </w:tabs>
        <w:jc w:val="both"/>
        <w:rPr>
          <w:rFonts w:ascii="Times New Roman" w:hAnsi="Times New Roman" w:cs="Times New Roman"/>
          <w:noProof/>
          <w:sz w:val="24"/>
          <w:szCs w:val="24"/>
        </w:rPr>
      </w:pPr>
      <w:r>
        <w:rPr>
          <w:rFonts w:ascii="Times New Roman" w:hAnsi="Times New Roman"/>
          <w:sz w:val="24"/>
        </w:rPr>
        <w:t>7) šis nolīgums ir saistošs KU SDT, Latvijas Republikas Izglītības un zinātnes ministrijai un Latvijas Zinātnes padomei.</w:t>
      </w:r>
    </w:p>
    <w:p w14:paraId="7A9C8760" w14:textId="77777777" w:rsidR="00C5100C" w:rsidRDefault="00C5100C" w:rsidP="00C5100C">
      <w:pPr>
        <w:pStyle w:val="NoSpacing"/>
        <w:tabs>
          <w:tab w:val="left" w:pos="567"/>
        </w:tabs>
        <w:jc w:val="both"/>
        <w:rPr>
          <w:rFonts w:ascii="Times New Roman" w:hAnsi="Times New Roman" w:cs="Times New Roman"/>
          <w:noProof/>
          <w:sz w:val="24"/>
          <w:szCs w:val="24"/>
          <w:lang w:val="en-US"/>
        </w:rPr>
      </w:pPr>
    </w:p>
    <w:p w14:paraId="1B101F93" w14:textId="77777777" w:rsidR="00151293" w:rsidRPr="008F3EDB" w:rsidRDefault="00151293" w:rsidP="00C5100C">
      <w:pPr>
        <w:pStyle w:val="NoSpacing"/>
        <w:tabs>
          <w:tab w:val="left" w:pos="567"/>
        </w:tabs>
        <w:jc w:val="both"/>
        <w:rPr>
          <w:rFonts w:ascii="Times New Roman" w:hAnsi="Times New Roman" w:cs="Times New Roman"/>
          <w:noProof/>
          <w:sz w:val="24"/>
          <w:szCs w:val="24"/>
          <w:lang w:val="en-US"/>
        </w:rPr>
      </w:pPr>
    </w:p>
    <w:p w14:paraId="62027857" w14:textId="77777777" w:rsidR="00C5100C" w:rsidRPr="00C5100C" w:rsidRDefault="00C5100C" w:rsidP="00C5100C">
      <w:pPr>
        <w:pStyle w:val="NoSpacing"/>
        <w:tabs>
          <w:tab w:val="left" w:pos="567"/>
        </w:tabs>
        <w:jc w:val="both"/>
        <w:rPr>
          <w:rFonts w:ascii="Times New Roman" w:hAnsi="Times New Roman" w:cs="Times New Roman"/>
          <w:noProof/>
          <w:sz w:val="24"/>
          <w:szCs w:val="24"/>
        </w:rPr>
      </w:pPr>
      <w:r>
        <w:rPr>
          <w:rFonts w:ascii="Times New Roman" w:hAnsi="Times New Roman"/>
          <w:sz w:val="24"/>
        </w:rPr>
        <w:t>PUSES IR VIENOJUŠĀS PAR TURPMĀKO.</w:t>
      </w:r>
    </w:p>
    <w:p w14:paraId="13CF9539" w14:textId="77777777" w:rsidR="00C5100C" w:rsidRPr="008F3EDB"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bookmarkStart w:id="0" w:name="_Toc389643963"/>
    </w:p>
    <w:p w14:paraId="1D9C699A"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r>
        <w:rPr>
          <w:rFonts w:ascii="Times New Roman" w:hAnsi="Times New Roman"/>
          <w:b/>
          <w:color w:val="4F81BD" w:themeColor="accent1"/>
          <w:sz w:val="24"/>
        </w:rPr>
        <w:t xml:space="preserve">1. pants. Nolīguma darbības joma un </w:t>
      </w:r>
      <w:bookmarkEnd w:id="0"/>
      <w:r>
        <w:rPr>
          <w:rFonts w:ascii="Times New Roman" w:hAnsi="Times New Roman"/>
          <w:b/>
          <w:color w:val="4F81BD" w:themeColor="accent1"/>
          <w:sz w:val="24"/>
        </w:rPr>
        <w:t>termiņš</w:t>
      </w:r>
    </w:p>
    <w:p w14:paraId="148BEDC6"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572D7A94"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1. Ar šo nolīgumu tiek noteiktas Pušu tiesības un pienākumi attiecībā uz publiskā finansējuma piešķiršanu netiešo darbību dalībniekiem pēc KU SDT uzaicinājumiem iesniegt priekšlikumus.</w:t>
      </w:r>
    </w:p>
    <w:p w14:paraId="06C45BB5"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35FEDD5C"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2. Šo nolīgumu lasa kopsakarā ar šādiem tiesību aktiem un lēmumiem:</w:t>
      </w:r>
    </w:p>
    <w:p w14:paraId="0D7EEB84"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591DD94E" w14:textId="77777777" w:rsidR="00C5100C" w:rsidRPr="00C5100C" w:rsidRDefault="00C5100C" w:rsidP="00C5100C">
      <w:pPr>
        <w:spacing w:after="0" w:line="240" w:lineRule="auto"/>
        <w:ind w:left="284"/>
        <w:jc w:val="both"/>
        <w:rPr>
          <w:rFonts w:ascii="Times New Roman" w:hAnsi="Times New Roman" w:cs="Times New Roman"/>
          <w:noProof/>
          <w:sz w:val="24"/>
          <w:szCs w:val="24"/>
        </w:rPr>
      </w:pPr>
      <w:r>
        <w:rPr>
          <w:rFonts w:ascii="Times New Roman" w:hAnsi="Times New Roman"/>
          <w:sz w:val="24"/>
        </w:rPr>
        <w:t>a) Regula (ES) 2021/2085, ar ko izveido kopuzņēmumus pamatprogrammā “Apvārsnis Eiropa” un konkrēti KU SDT;</w:t>
      </w:r>
    </w:p>
    <w:p w14:paraId="69266192" w14:textId="77777777" w:rsidR="00C5100C" w:rsidRPr="00C5100C" w:rsidRDefault="00C5100C" w:rsidP="00C5100C">
      <w:pPr>
        <w:spacing w:after="0" w:line="240" w:lineRule="auto"/>
        <w:ind w:left="284"/>
        <w:jc w:val="both"/>
        <w:rPr>
          <w:rFonts w:ascii="Times New Roman" w:hAnsi="Times New Roman" w:cs="Times New Roman"/>
          <w:noProof/>
          <w:sz w:val="24"/>
          <w:szCs w:val="24"/>
        </w:rPr>
      </w:pPr>
      <w:r>
        <w:rPr>
          <w:rFonts w:ascii="Times New Roman" w:hAnsi="Times New Roman"/>
          <w:sz w:val="24"/>
        </w:rPr>
        <w:t>b) Eiropas Parlamenta un Padomes 2021. gada 28. aprīļa Regula (ES) 2021/695, ar ko izveido pētniecības un inovācijas pamatprogrammu “Apvārsnis Eiropa” un nosaka tās dalības un rezultātu izplatīšanas noteikumus;</w:t>
      </w:r>
    </w:p>
    <w:p w14:paraId="007A0EE3" w14:textId="77777777" w:rsidR="00C5100C" w:rsidRPr="00C5100C" w:rsidRDefault="00C5100C" w:rsidP="00C5100C">
      <w:pPr>
        <w:spacing w:after="0" w:line="240" w:lineRule="auto"/>
        <w:ind w:left="284"/>
        <w:jc w:val="both"/>
        <w:rPr>
          <w:rFonts w:ascii="Times New Roman" w:hAnsi="Times New Roman" w:cs="Times New Roman"/>
          <w:noProof/>
          <w:sz w:val="24"/>
          <w:szCs w:val="24"/>
        </w:rPr>
      </w:pPr>
      <w:r>
        <w:rPr>
          <w:rFonts w:ascii="Times New Roman" w:hAnsi="Times New Roman"/>
          <w:sz w:val="24"/>
        </w:rPr>
        <w:t>c) SDT vērtēšanas un atlases procedūras, kas saistītas ar uzaicinājumiem iesniegt priekšlikumus</w:t>
      </w:r>
      <w:r w:rsidRPr="008F3EDB">
        <w:rPr>
          <w:rStyle w:val="FootnoteReference"/>
          <w:rFonts w:ascii="Times New Roman" w:hAnsi="Times New Roman" w:cs="Times New Roman"/>
          <w:noProof/>
          <w:sz w:val="24"/>
          <w:szCs w:val="24"/>
          <w:lang w:val="en-US"/>
        </w:rPr>
        <w:footnoteReference w:id="2"/>
      </w:r>
      <w:r>
        <w:rPr>
          <w:rFonts w:ascii="Times New Roman" w:hAnsi="Times New Roman"/>
          <w:sz w:val="24"/>
        </w:rPr>
        <w:t>;</w:t>
      </w:r>
    </w:p>
    <w:p w14:paraId="6599BCB5" w14:textId="77777777" w:rsidR="00C5100C" w:rsidRPr="00C5100C" w:rsidRDefault="00C5100C" w:rsidP="00C5100C">
      <w:pPr>
        <w:spacing w:after="0" w:line="240" w:lineRule="auto"/>
        <w:ind w:left="284"/>
        <w:jc w:val="both"/>
        <w:rPr>
          <w:rFonts w:ascii="Times New Roman" w:hAnsi="Times New Roman" w:cs="Times New Roman"/>
          <w:noProof/>
          <w:sz w:val="24"/>
          <w:szCs w:val="24"/>
        </w:rPr>
      </w:pPr>
      <w:r>
        <w:rPr>
          <w:rFonts w:ascii="Times New Roman" w:hAnsi="Times New Roman"/>
          <w:sz w:val="24"/>
        </w:rPr>
        <w:t>d) KU SDT dotācijas nolīguma paraugs;</w:t>
      </w:r>
    </w:p>
    <w:p w14:paraId="55E945F8" w14:textId="77777777" w:rsidR="00C5100C" w:rsidRPr="00C5100C" w:rsidRDefault="00C5100C" w:rsidP="00C5100C">
      <w:pPr>
        <w:spacing w:after="0" w:line="240" w:lineRule="auto"/>
        <w:ind w:left="284"/>
        <w:jc w:val="both"/>
        <w:rPr>
          <w:rFonts w:ascii="Times New Roman" w:hAnsi="Times New Roman" w:cs="Times New Roman"/>
          <w:noProof/>
          <w:sz w:val="24"/>
          <w:szCs w:val="24"/>
        </w:rPr>
      </w:pPr>
      <w:r>
        <w:rPr>
          <w:rFonts w:ascii="Times New Roman" w:hAnsi="Times New Roman"/>
          <w:sz w:val="24"/>
        </w:rPr>
        <w:t>e) KU SDT darba programma, ko pieņēmusi SDT valde konkrētam periodam.</w:t>
      </w:r>
    </w:p>
    <w:p w14:paraId="712E14B5"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0FDD46E3"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3. Ja vien nolīgumā nav norādīts citādi, visiem šeit izmantotajiem terminiem ir tāda nozīme, kā norādīts šā panta 2. punktā minētajos tiesību aktos un lēmumos.</w:t>
      </w:r>
    </w:p>
    <w:p w14:paraId="36F531EE"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77894B87"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4. Nolīgums neparedz Pušu finanšu līdzekļu apmaiņu, ne arī pienākumu vienai Pusei veikt jebkādu maksājumu otrai Pusei.</w:t>
      </w:r>
    </w:p>
    <w:p w14:paraId="6923729A"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0FF061D4"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5. Pušu nolīgums ir spēkā līdz 2031. gada 31. decembrim.</w:t>
      </w:r>
    </w:p>
    <w:p w14:paraId="13E5BA5D" w14:textId="77777777" w:rsidR="00C5100C" w:rsidRPr="008F3EDB" w:rsidRDefault="00C5100C" w:rsidP="00C5100C">
      <w:pPr>
        <w:spacing w:after="0" w:line="240" w:lineRule="auto"/>
        <w:jc w:val="both"/>
        <w:rPr>
          <w:rFonts w:ascii="Times New Roman" w:eastAsia="Times New Roman" w:hAnsi="Times New Roman" w:cs="Times New Roman"/>
          <w:noProof/>
          <w:sz w:val="24"/>
          <w:szCs w:val="24"/>
          <w:lang w:val="en-US" w:eastAsia="en-GB"/>
        </w:rPr>
      </w:pPr>
    </w:p>
    <w:p w14:paraId="6F2B4C09" w14:textId="77777777" w:rsidR="00C5100C" w:rsidRPr="00C5100C" w:rsidRDefault="00C5100C" w:rsidP="00BC123C">
      <w:pPr>
        <w:keepNext/>
        <w:spacing w:after="0" w:line="240" w:lineRule="auto"/>
        <w:jc w:val="both"/>
        <w:rPr>
          <w:rFonts w:ascii="Times New Roman" w:eastAsiaTheme="majorEastAsia" w:hAnsi="Times New Roman" w:cs="Times New Roman"/>
          <w:b/>
          <w:bCs/>
          <w:noProof/>
          <w:color w:val="4F81BD" w:themeColor="accent1"/>
          <w:sz w:val="24"/>
          <w:szCs w:val="24"/>
        </w:rPr>
      </w:pPr>
      <w:bookmarkStart w:id="1" w:name="_Toc389643964"/>
      <w:r>
        <w:rPr>
          <w:rFonts w:ascii="Times New Roman" w:hAnsi="Times New Roman"/>
          <w:b/>
          <w:color w:val="4F81BD" w:themeColor="accent1"/>
          <w:sz w:val="24"/>
        </w:rPr>
        <w:lastRenderedPageBreak/>
        <w:t>2. pants. Definīcijas</w:t>
      </w:r>
      <w:bookmarkEnd w:id="1"/>
    </w:p>
    <w:p w14:paraId="6B10F5B2" w14:textId="77777777" w:rsidR="00C5100C" w:rsidRPr="008F3EDB" w:rsidRDefault="00C5100C" w:rsidP="00BC123C">
      <w:pPr>
        <w:keepNext/>
        <w:spacing w:after="0" w:line="240" w:lineRule="auto"/>
        <w:jc w:val="both"/>
        <w:rPr>
          <w:rFonts w:ascii="Times New Roman" w:hAnsi="Times New Roman" w:cs="Times New Roman"/>
          <w:noProof/>
          <w:sz w:val="24"/>
          <w:szCs w:val="24"/>
          <w:lang w:val="en-US"/>
        </w:rPr>
      </w:pPr>
    </w:p>
    <w:p w14:paraId="04AE9465" w14:textId="77777777" w:rsidR="00C5100C" w:rsidRPr="00C5100C" w:rsidRDefault="00C5100C" w:rsidP="00BC123C">
      <w:pPr>
        <w:keepNext/>
        <w:spacing w:after="0" w:line="240" w:lineRule="auto"/>
        <w:jc w:val="both"/>
        <w:rPr>
          <w:rFonts w:ascii="Times New Roman" w:hAnsi="Times New Roman" w:cs="Times New Roman"/>
          <w:noProof/>
          <w:sz w:val="24"/>
          <w:szCs w:val="24"/>
        </w:rPr>
      </w:pPr>
      <w:r>
        <w:rPr>
          <w:rFonts w:ascii="Times New Roman" w:hAnsi="Times New Roman"/>
          <w:sz w:val="24"/>
        </w:rPr>
        <w:t>Šajā nolīgumā piemēro šādas definīcijas:</w:t>
      </w:r>
    </w:p>
    <w:p w14:paraId="387F9B5E" w14:textId="77777777" w:rsidR="00C5100C" w:rsidRPr="008F3EDB" w:rsidRDefault="00C5100C" w:rsidP="00BC123C">
      <w:pPr>
        <w:keepNext/>
        <w:spacing w:after="0" w:line="240" w:lineRule="auto"/>
        <w:jc w:val="both"/>
        <w:rPr>
          <w:rFonts w:ascii="Times New Roman" w:hAnsi="Times New Roman" w:cs="Times New Roman"/>
          <w:noProof/>
          <w:sz w:val="24"/>
          <w:szCs w:val="24"/>
          <w:lang w:val="en-US"/>
        </w:rPr>
      </w:pPr>
    </w:p>
    <w:p w14:paraId="1278333A"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1. “SDT valde” (turpmāk tekstā – “valde”) ir Regulas 2021/2085 15.–17., 132. un 133. pantā minētā KU SDT struktūra;</w:t>
      </w:r>
    </w:p>
    <w:p w14:paraId="2851F5E3"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6B52D9AF"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2. “SDT Publisko iestāžu padome” (turpmāk tekstā – “PIP”) ir Regulas 2021/2085 135.–137. pantā minētā KU SDT struktūra;</w:t>
      </w:r>
    </w:p>
    <w:p w14:paraId="6475EEB5"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1B537165"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3. “netiešas darbības” ir pētniecības un inovācijas pasākumi, kuru veikšanai KU SDT un VFI sniedz finansiālu atbalstu un kuras īsteno dalībnieki;</w:t>
      </w:r>
    </w:p>
    <w:p w14:paraId="6B31E8C9"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74BC5097"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4. “dalībnieks” ir jebkurš tiesību subjekts, kas pilnībā vai daļēji īsteno darbību un kam ir tiesības un pienākumi attiecībā uz KU SDT un VFI;</w:t>
      </w:r>
    </w:p>
    <w:p w14:paraId="776CAE82"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1F6FA298"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5. “KU SDT dotācijas nolīgums” ir dotācijas nolīgums, ko parakstījis KU SDT un netiešo darbību dalībnieki;</w:t>
      </w:r>
    </w:p>
    <w:p w14:paraId="18BD7451"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37240BC3"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6. “valsts dotācijas nolīgums” ir dotācijas nolīgums, ko parakstījusi VFI un dalībnieki.</w:t>
      </w:r>
    </w:p>
    <w:p w14:paraId="7CE4047D"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528D28A5"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bookmarkStart w:id="2" w:name="_Toc389643965"/>
      <w:r>
        <w:rPr>
          <w:rFonts w:ascii="Times New Roman" w:hAnsi="Times New Roman"/>
          <w:b/>
          <w:color w:val="4F81BD" w:themeColor="accent1"/>
          <w:sz w:val="24"/>
        </w:rPr>
        <w:t>3. pants. Pušu saziņa</w:t>
      </w:r>
    </w:p>
    <w:p w14:paraId="0C5D17E3"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6A6A200D"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Saistībā ar šo nolīgumu saziņu veic pa e-pastu, izmantojot šādas adreses:</w:t>
      </w:r>
    </w:p>
    <w:p w14:paraId="045C8298"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6C0ABBF6" w14:textId="77777777" w:rsidR="00C5100C" w:rsidRPr="00C5100C" w:rsidRDefault="00C5100C" w:rsidP="00C5100C">
      <w:pPr>
        <w:spacing w:after="0" w:line="240" w:lineRule="auto"/>
        <w:ind w:left="1134"/>
        <w:jc w:val="both"/>
        <w:rPr>
          <w:rFonts w:ascii="Times New Roman" w:hAnsi="Times New Roman" w:cs="Times New Roman"/>
          <w:noProof/>
          <w:sz w:val="24"/>
          <w:szCs w:val="24"/>
          <w:u w:val="single"/>
        </w:rPr>
      </w:pPr>
      <w:bookmarkStart w:id="3" w:name="_Hlk92791801"/>
      <w:r>
        <w:rPr>
          <w:rFonts w:ascii="Times New Roman" w:hAnsi="Times New Roman"/>
          <w:sz w:val="24"/>
          <w:u w:val="single"/>
        </w:rPr>
        <w:t>KU SDT</w:t>
      </w:r>
    </w:p>
    <w:p w14:paraId="72D9B5CA" w14:textId="77777777" w:rsidR="00C5100C" w:rsidRPr="00C5100C" w:rsidRDefault="00C5100C" w:rsidP="00C5100C">
      <w:pPr>
        <w:spacing w:after="0" w:line="240" w:lineRule="auto"/>
        <w:ind w:left="1134"/>
        <w:jc w:val="both"/>
        <w:rPr>
          <w:rFonts w:ascii="Times New Roman" w:hAnsi="Times New Roman" w:cs="Times New Roman"/>
          <w:noProof/>
          <w:sz w:val="24"/>
          <w:szCs w:val="24"/>
        </w:rPr>
      </w:pPr>
      <w:r>
        <w:rPr>
          <w:rFonts w:ascii="Times New Roman" w:hAnsi="Times New Roman"/>
          <w:sz w:val="24"/>
        </w:rPr>
        <w:t>Kontaktpersona(-</w:t>
      </w:r>
      <w:proofErr w:type="spellStart"/>
      <w:r>
        <w:rPr>
          <w:rFonts w:ascii="Times New Roman" w:hAnsi="Times New Roman"/>
          <w:sz w:val="24"/>
        </w:rPr>
        <w:t>as</w:t>
      </w:r>
      <w:proofErr w:type="spellEnd"/>
      <w:r>
        <w:rPr>
          <w:rFonts w:ascii="Times New Roman" w:hAnsi="Times New Roman"/>
          <w:sz w:val="24"/>
        </w:rPr>
        <w:t xml:space="preserve">): Berts </w:t>
      </w:r>
      <w:proofErr w:type="spellStart"/>
      <w:r>
        <w:rPr>
          <w:rFonts w:ascii="Times New Roman" w:hAnsi="Times New Roman"/>
          <w:sz w:val="24"/>
        </w:rPr>
        <w:t>Dekolvenērs</w:t>
      </w:r>
      <w:proofErr w:type="spellEnd"/>
    </w:p>
    <w:p w14:paraId="251FF61A" w14:textId="77777777" w:rsidR="00C5100C" w:rsidRPr="00C5100C" w:rsidRDefault="00C5100C" w:rsidP="00C5100C">
      <w:pPr>
        <w:spacing w:after="0" w:line="240" w:lineRule="auto"/>
        <w:ind w:left="1134"/>
        <w:jc w:val="both"/>
        <w:rPr>
          <w:rFonts w:ascii="Times New Roman" w:hAnsi="Times New Roman" w:cs="Times New Roman"/>
          <w:noProof/>
          <w:sz w:val="24"/>
          <w:szCs w:val="24"/>
        </w:rPr>
      </w:pPr>
      <w:r>
        <w:rPr>
          <w:rFonts w:ascii="Times New Roman" w:hAnsi="Times New Roman"/>
          <w:sz w:val="24"/>
        </w:rPr>
        <w:t>E-pasts: boards@kdt-ju.europa.eu</w:t>
      </w:r>
    </w:p>
    <w:bookmarkEnd w:id="3"/>
    <w:p w14:paraId="563116B1" w14:textId="77777777" w:rsidR="00C5100C" w:rsidRPr="008F3EDB" w:rsidRDefault="00C5100C" w:rsidP="00C5100C">
      <w:pPr>
        <w:spacing w:after="0" w:line="240" w:lineRule="auto"/>
        <w:ind w:left="1134"/>
        <w:jc w:val="both"/>
        <w:rPr>
          <w:rFonts w:ascii="Times New Roman" w:hAnsi="Times New Roman" w:cs="Times New Roman"/>
          <w:noProof/>
          <w:sz w:val="24"/>
          <w:szCs w:val="24"/>
          <w:u w:val="single"/>
          <w:lang w:val="en-US"/>
        </w:rPr>
      </w:pPr>
    </w:p>
    <w:p w14:paraId="34405693" w14:textId="77777777" w:rsidR="00C5100C" w:rsidRPr="00C5100C" w:rsidRDefault="00C5100C" w:rsidP="00C5100C">
      <w:pPr>
        <w:spacing w:after="0" w:line="240" w:lineRule="auto"/>
        <w:ind w:left="1134"/>
        <w:jc w:val="both"/>
        <w:rPr>
          <w:rFonts w:ascii="Times New Roman" w:hAnsi="Times New Roman" w:cs="Times New Roman"/>
          <w:noProof/>
          <w:sz w:val="24"/>
          <w:szCs w:val="24"/>
          <w:u w:val="single"/>
        </w:rPr>
      </w:pPr>
      <w:r>
        <w:rPr>
          <w:rFonts w:ascii="Times New Roman" w:hAnsi="Times New Roman"/>
          <w:sz w:val="24"/>
          <w:u w:val="single"/>
        </w:rPr>
        <w:t>Par finansējumu atbildīgā valsts iestāde</w:t>
      </w:r>
    </w:p>
    <w:p w14:paraId="234609D0" w14:textId="77777777" w:rsidR="00C5100C" w:rsidRPr="00C5100C" w:rsidRDefault="00C5100C" w:rsidP="00C5100C">
      <w:pPr>
        <w:spacing w:after="0" w:line="240" w:lineRule="auto"/>
        <w:ind w:left="1134"/>
        <w:jc w:val="both"/>
        <w:rPr>
          <w:rFonts w:ascii="Times New Roman" w:hAnsi="Times New Roman" w:cs="Times New Roman"/>
          <w:noProof/>
          <w:sz w:val="24"/>
          <w:szCs w:val="24"/>
        </w:rPr>
      </w:pPr>
      <w:r>
        <w:rPr>
          <w:rFonts w:ascii="Times New Roman" w:hAnsi="Times New Roman"/>
          <w:sz w:val="24"/>
        </w:rPr>
        <w:t>Kontaktpersona(-</w:t>
      </w:r>
      <w:proofErr w:type="spellStart"/>
      <w:r>
        <w:rPr>
          <w:rFonts w:ascii="Times New Roman" w:hAnsi="Times New Roman"/>
          <w:sz w:val="24"/>
        </w:rPr>
        <w:t>as</w:t>
      </w:r>
      <w:proofErr w:type="spellEnd"/>
      <w:r>
        <w:rPr>
          <w:rFonts w:ascii="Times New Roman" w:hAnsi="Times New Roman"/>
          <w:sz w:val="24"/>
        </w:rPr>
        <w:t>): Lauma Muižniece</w:t>
      </w:r>
    </w:p>
    <w:p w14:paraId="50F3442F" w14:textId="77777777" w:rsidR="00C5100C" w:rsidRPr="00C5100C" w:rsidRDefault="00C5100C" w:rsidP="00C5100C">
      <w:pPr>
        <w:spacing w:after="0" w:line="240" w:lineRule="auto"/>
        <w:ind w:left="1134"/>
        <w:jc w:val="both"/>
        <w:rPr>
          <w:rFonts w:ascii="Times New Roman" w:hAnsi="Times New Roman" w:cs="Times New Roman"/>
          <w:noProof/>
          <w:sz w:val="24"/>
          <w:szCs w:val="24"/>
        </w:rPr>
      </w:pPr>
      <w:r>
        <w:rPr>
          <w:rFonts w:ascii="Times New Roman" w:hAnsi="Times New Roman"/>
          <w:sz w:val="24"/>
        </w:rPr>
        <w:t>E-pasts: lauma.muizniece@lzp.gov.lv</w:t>
      </w:r>
    </w:p>
    <w:bookmarkEnd w:id="2"/>
    <w:p w14:paraId="1F8B8DD3"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47CCADD2"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bookmarkStart w:id="4" w:name="_Toc389643967"/>
      <w:r>
        <w:rPr>
          <w:rFonts w:ascii="Times New Roman" w:hAnsi="Times New Roman"/>
          <w:b/>
          <w:color w:val="4F81BD" w:themeColor="accent1"/>
          <w:sz w:val="24"/>
        </w:rPr>
        <w:t>4. pants.</w:t>
      </w:r>
      <w:bookmarkEnd w:id="4"/>
      <w:r>
        <w:rPr>
          <w:rFonts w:ascii="Times New Roman" w:hAnsi="Times New Roman"/>
          <w:b/>
          <w:color w:val="4F81BD" w:themeColor="accent1"/>
          <w:sz w:val="24"/>
        </w:rPr>
        <w:t xml:space="preserve"> Īpaši VFI kritēriji un noteikumi, kas iekļaujami darba programmā</w:t>
      </w:r>
    </w:p>
    <w:p w14:paraId="123526C9"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1C1DAA2A"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1. 30 dienu laikā pēc KU SDT izpilddirektora pieprasījuma VFI paziņo:</w:t>
      </w:r>
    </w:p>
    <w:p w14:paraId="3915C920"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13D1AF7D" w14:textId="77777777" w:rsidR="00C5100C" w:rsidRPr="00C5100C" w:rsidRDefault="00C5100C" w:rsidP="00C5100C">
      <w:pPr>
        <w:pStyle w:val="ListParagraph"/>
        <w:spacing w:after="0" w:line="240" w:lineRule="auto"/>
        <w:ind w:left="284"/>
        <w:jc w:val="both"/>
        <w:rPr>
          <w:rFonts w:ascii="Times New Roman" w:hAnsi="Times New Roman" w:cs="Times New Roman"/>
          <w:noProof/>
          <w:sz w:val="24"/>
          <w:szCs w:val="24"/>
        </w:rPr>
      </w:pPr>
      <w:r>
        <w:rPr>
          <w:rFonts w:ascii="Times New Roman" w:hAnsi="Times New Roman"/>
          <w:sz w:val="24"/>
        </w:rPr>
        <w:t>a) darba programmas izdevumu tāmi nākamajam(-</w:t>
      </w:r>
      <w:proofErr w:type="spellStart"/>
      <w:r>
        <w:rPr>
          <w:rFonts w:ascii="Times New Roman" w:hAnsi="Times New Roman"/>
          <w:sz w:val="24"/>
        </w:rPr>
        <w:t>iem</w:t>
      </w:r>
      <w:proofErr w:type="spellEnd"/>
      <w:r>
        <w:rPr>
          <w:rFonts w:ascii="Times New Roman" w:hAnsi="Times New Roman"/>
          <w:sz w:val="24"/>
        </w:rPr>
        <w:t>) gadam(-</w:t>
      </w:r>
      <w:proofErr w:type="spellStart"/>
      <w:r>
        <w:rPr>
          <w:rFonts w:ascii="Times New Roman" w:hAnsi="Times New Roman"/>
          <w:sz w:val="24"/>
        </w:rPr>
        <w:t>iem</w:t>
      </w:r>
      <w:proofErr w:type="spellEnd"/>
      <w:r>
        <w:rPr>
          <w:rFonts w:ascii="Times New Roman" w:hAnsi="Times New Roman"/>
          <w:sz w:val="24"/>
        </w:rPr>
        <w:t>);</w:t>
      </w:r>
    </w:p>
    <w:p w14:paraId="6E46003C" w14:textId="77777777" w:rsidR="00C5100C" w:rsidRPr="00C5100C" w:rsidRDefault="00C5100C" w:rsidP="00C5100C">
      <w:pPr>
        <w:pStyle w:val="ListParagraph"/>
        <w:spacing w:after="0" w:line="240" w:lineRule="auto"/>
        <w:ind w:left="284"/>
        <w:jc w:val="both"/>
        <w:rPr>
          <w:rFonts w:ascii="Times New Roman" w:hAnsi="Times New Roman" w:cs="Times New Roman"/>
          <w:noProof/>
          <w:sz w:val="24"/>
          <w:szCs w:val="24"/>
        </w:rPr>
      </w:pPr>
      <w:r>
        <w:rPr>
          <w:rFonts w:ascii="Times New Roman" w:hAnsi="Times New Roman"/>
          <w:sz w:val="24"/>
        </w:rPr>
        <w:t>b) īpašus noteikumus par tiesībām saņemt valsts finansējumu izmaksu segšanai;</w:t>
      </w:r>
    </w:p>
    <w:p w14:paraId="0E83F5FC" w14:textId="77777777" w:rsidR="00C5100C" w:rsidRPr="00C5100C" w:rsidRDefault="00C5100C" w:rsidP="00C5100C">
      <w:pPr>
        <w:pStyle w:val="ListParagraph"/>
        <w:spacing w:after="0" w:line="240" w:lineRule="auto"/>
        <w:ind w:left="284"/>
        <w:jc w:val="both"/>
        <w:rPr>
          <w:rFonts w:ascii="Times New Roman" w:hAnsi="Times New Roman" w:cs="Times New Roman"/>
          <w:noProof/>
          <w:sz w:val="24"/>
          <w:szCs w:val="24"/>
        </w:rPr>
      </w:pPr>
      <w:r>
        <w:rPr>
          <w:rFonts w:ascii="Times New Roman" w:hAnsi="Times New Roman"/>
          <w:sz w:val="24"/>
        </w:rPr>
        <w:t>c) īpašus atbilstības kritērijus, kas piemērojami atsevišķiem pieteikuma iesniedzējiem valsts finansējuma saņemšanai;</w:t>
      </w:r>
    </w:p>
    <w:p w14:paraId="77808582" w14:textId="24382EF3" w:rsidR="00C5100C" w:rsidRPr="00C5100C" w:rsidRDefault="00C5100C" w:rsidP="00C5100C">
      <w:pPr>
        <w:pStyle w:val="ListParagraph"/>
        <w:spacing w:after="0" w:line="240" w:lineRule="auto"/>
        <w:ind w:left="284"/>
        <w:jc w:val="both"/>
        <w:rPr>
          <w:rFonts w:ascii="Times New Roman" w:hAnsi="Times New Roman" w:cs="Times New Roman"/>
          <w:noProof/>
          <w:sz w:val="24"/>
          <w:szCs w:val="24"/>
        </w:rPr>
      </w:pPr>
      <w:r>
        <w:rPr>
          <w:rFonts w:ascii="Times New Roman" w:hAnsi="Times New Roman"/>
          <w:sz w:val="24"/>
        </w:rPr>
        <w:t>d) ar kādu likmi no valsts finansējuma tiks atmaksātas attiecināmās izmaksas (attiecīgā gadī</w:t>
      </w:r>
      <w:r w:rsidR="005B1399">
        <w:rPr>
          <w:rFonts w:ascii="Times New Roman" w:hAnsi="Times New Roman"/>
          <w:sz w:val="24"/>
        </w:rPr>
        <w:t xml:space="preserve">jumā, dalībnieku kategorijai </w:t>
      </w:r>
      <w:r>
        <w:rPr>
          <w:rFonts w:ascii="Times New Roman" w:hAnsi="Times New Roman"/>
          <w:sz w:val="24"/>
        </w:rPr>
        <w:t>vai darbības veidam).</w:t>
      </w:r>
    </w:p>
    <w:p w14:paraId="188EB893"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364BAC0E"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2. Šā panta 1. punktā minētos īpašos kritērijus un noteikumus izpilddirektors iesniedz valdei iekļaušanai darba programmā.</w:t>
      </w:r>
    </w:p>
    <w:p w14:paraId="101467F6"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79E4F7CB"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3. Ārkārtējos apstākļos, ja kādi šā panta 1. punktā minētie īpašie kritēriji un noteikumi nav laikus paziņoti izpilddirektoram, lai tos iekļautu lēmumā, ar kuru tiek pieņemta darba programma, tos iekļauj valdes lēmumā, ar kuru tiek izdarīti grozījumi, ar nosacījumu, ka tie tiek nosūtīti vēlākais 30 dienas pirms uzaicinājuma iesniegt priekšlikumus noslēguma.</w:t>
      </w:r>
    </w:p>
    <w:p w14:paraId="6003261F"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73DA6B5E"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bookmarkStart w:id="5" w:name="_Toc389643969"/>
      <w:r>
        <w:rPr>
          <w:rFonts w:ascii="Times New Roman" w:hAnsi="Times New Roman"/>
          <w:b/>
          <w:color w:val="4F81BD" w:themeColor="accent1"/>
          <w:sz w:val="24"/>
        </w:rPr>
        <w:t>5. pants. Valsts dotācijas nolīgumi</w:t>
      </w:r>
      <w:bookmarkEnd w:id="5"/>
    </w:p>
    <w:p w14:paraId="1D55FBDF"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06AC6445"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1. VFI veic visus nepieciešamos pasākumus, lai noslēgtu un parakstītu valsts dotācijas nolīgumus ar dalībniekiem vēlākais astoņu mēnešu laikā pēc pilnīgu priekšlikumu iesniegšanas termiņa. VFI informē KU SDT, ja konkrēta valsts dotācijas nolīguma parakstīšanu ir kavējuši notikumi vai apstākļi, kurus VFI nevarēja ietekmēt, kuri nav radušies VFI vainas vai nolaidības dēļ un kurus VFI, rīkojoties ar pienācīgu rūpību, nevarēja novērst.</w:t>
      </w:r>
    </w:p>
    <w:p w14:paraId="1E8F5EC5"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7D336BC7"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2. Netiešās darbības aprakstu, kas pievienots KU SDT dotācijas nolīgumam un ko paziņojis KU SDT, bez jebkādiem labojumiem piemēro valsts dotācijas nolīgumam.</w:t>
      </w:r>
    </w:p>
    <w:p w14:paraId="38BAA4AF"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6B4C9CEC"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3. VFI nepieprasa un nepiemēro īpašus papildu kritērijus vai noteikumus, izņemot tos, kas ir aprakstīti šā nolīguma 4. panta 1. punktā un ir publicēti darba programmā, ja vien tas netiek uzdots saskaņā ar valsts normatīvajiem aktiem.</w:t>
      </w:r>
    </w:p>
    <w:p w14:paraId="752CF148"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5831588E"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4. Puses ar šo vienojas, ka viena Puse paziņo otrai Pusei šādu informāciju 15 dienu laikā no brīža, kad tā tai ir kļuvusi zināma:</w:t>
      </w:r>
    </w:p>
    <w:p w14:paraId="781F3419"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601E8E3A" w14:textId="09C6C374" w:rsidR="00C5100C" w:rsidRPr="00C5100C" w:rsidRDefault="00C5100C" w:rsidP="00C5100C">
      <w:pPr>
        <w:pStyle w:val="ListParagraph"/>
        <w:spacing w:after="0" w:line="240" w:lineRule="auto"/>
        <w:ind w:left="284"/>
        <w:jc w:val="both"/>
        <w:rPr>
          <w:rFonts w:ascii="Times New Roman" w:hAnsi="Times New Roman" w:cs="Times New Roman"/>
          <w:noProof/>
          <w:sz w:val="24"/>
          <w:szCs w:val="24"/>
        </w:rPr>
      </w:pPr>
      <w:r>
        <w:rPr>
          <w:rFonts w:ascii="Times New Roman" w:hAnsi="Times New Roman"/>
          <w:sz w:val="24"/>
        </w:rPr>
        <w:t>a) KU dotācijas nolīguma </w:t>
      </w:r>
      <w:r w:rsidR="005B1399">
        <w:rPr>
          <w:rFonts w:ascii="Times New Roman" w:hAnsi="Times New Roman"/>
          <w:sz w:val="24"/>
        </w:rPr>
        <w:t>un</w:t>
      </w:r>
      <w:r>
        <w:rPr>
          <w:rFonts w:ascii="Times New Roman" w:hAnsi="Times New Roman"/>
          <w:sz w:val="24"/>
        </w:rPr>
        <w:t> valsts dotācijas nolīguma parakstīšanas datumu, tostarp attiecīgā gadījumā valsts finansējuma apjomu, darbības sākuma datumu un šo nolīgumu darbības periodu;</w:t>
      </w:r>
    </w:p>
    <w:p w14:paraId="0F433DAF" w14:textId="7864A145" w:rsidR="00C5100C" w:rsidRPr="00C5100C" w:rsidRDefault="00C5100C" w:rsidP="00C5100C">
      <w:pPr>
        <w:pStyle w:val="ListParagraph"/>
        <w:spacing w:after="0" w:line="240" w:lineRule="auto"/>
        <w:ind w:left="284"/>
        <w:jc w:val="both"/>
        <w:rPr>
          <w:rFonts w:ascii="Times New Roman" w:hAnsi="Times New Roman" w:cs="Times New Roman"/>
          <w:noProof/>
          <w:sz w:val="24"/>
          <w:szCs w:val="24"/>
        </w:rPr>
      </w:pPr>
      <w:r>
        <w:rPr>
          <w:rFonts w:ascii="Times New Roman" w:hAnsi="Times New Roman"/>
          <w:sz w:val="24"/>
        </w:rPr>
        <w:t>b) KU dotācijas nolīguma </w:t>
      </w:r>
      <w:r w:rsidR="00975870">
        <w:rPr>
          <w:rFonts w:ascii="Times New Roman" w:hAnsi="Times New Roman"/>
          <w:sz w:val="24"/>
        </w:rPr>
        <w:t>vai</w:t>
      </w:r>
      <w:r>
        <w:rPr>
          <w:rFonts w:ascii="Times New Roman" w:hAnsi="Times New Roman"/>
          <w:sz w:val="24"/>
        </w:rPr>
        <w:t> valst</w:t>
      </w:r>
      <w:r w:rsidR="005B1399">
        <w:rPr>
          <w:rFonts w:ascii="Times New Roman" w:hAnsi="Times New Roman"/>
          <w:sz w:val="24"/>
        </w:rPr>
        <w:t xml:space="preserve">s dotācijas nolīguma grozījumus vai </w:t>
      </w:r>
      <w:r>
        <w:rPr>
          <w:rFonts w:ascii="Times New Roman" w:hAnsi="Times New Roman"/>
          <w:sz w:val="24"/>
        </w:rPr>
        <w:t xml:space="preserve">izbeigšanu, tostarp izmaiņas </w:t>
      </w:r>
      <w:r w:rsidR="005B1399" w:rsidRPr="005B1399">
        <w:rPr>
          <w:rFonts w:ascii="Times New Roman" w:hAnsi="Times New Roman"/>
          <w:sz w:val="24"/>
        </w:rPr>
        <w:t>dotācijas nolīguma un valsts dotācijas no</w:t>
      </w:r>
      <w:r w:rsidR="005B1399">
        <w:rPr>
          <w:rFonts w:ascii="Times New Roman" w:hAnsi="Times New Roman"/>
          <w:sz w:val="24"/>
        </w:rPr>
        <w:t>līguma pusēs</w:t>
      </w:r>
      <w:r>
        <w:rPr>
          <w:rFonts w:ascii="Times New Roman" w:hAnsi="Times New Roman"/>
          <w:sz w:val="24"/>
        </w:rPr>
        <w:t>;</w:t>
      </w:r>
    </w:p>
    <w:p w14:paraId="21A22AA8" w14:textId="7C45EDA7" w:rsidR="00C5100C" w:rsidRPr="00C5100C" w:rsidRDefault="00C5100C" w:rsidP="00C5100C">
      <w:pPr>
        <w:pStyle w:val="ListParagraph"/>
        <w:spacing w:after="0" w:line="240" w:lineRule="auto"/>
        <w:ind w:left="284"/>
        <w:jc w:val="both"/>
        <w:rPr>
          <w:rFonts w:ascii="Times New Roman" w:hAnsi="Times New Roman" w:cs="Times New Roman"/>
          <w:noProof/>
          <w:sz w:val="24"/>
          <w:szCs w:val="24"/>
        </w:rPr>
      </w:pPr>
      <w:r>
        <w:rPr>
          <w:rFonts w:ascii="Times New Roman" w:hAnsi="Times New Roman"/>
          <w:sz w:val="24"/>
        </w:rPr>
        <w:t>c) jebkādus KU dotācijas nolīguma </w:t>
      </w:r>
      <w:r w:rsidR="005B1399">
        <w:rPr>
          <w:rFonts w:ascii="Times New Roman" w:hAnsi="Times New Roman"/>
          <w:sz w:val="24"/>
        </w:rPr>
        <w:t>vai</w:t>
      </w:r>
      <w:r>
        <w:rPr>
          <w:rFonts w:ascii="Times New Roman" w:hAnsi="Times New Roman"/>
          <w:sz w:val="24"/>
        </w:rPr>
        <w:t> valsts dotācijas nolīguma pārkāpumus.</w:t>
      </w:r>
    </w:p>
    <w:p w14:paraId="654B3ED4"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12B63604"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bookmarkStart w:id="6" w:name="_Toc389643971"/>
      <w:r>
        <w:rPr>
          <w:rFonts w:ascii="Times New Roman" w:hAnsi="Times New Roman"/>
          <w:b/>
          <w:color w:val="4F81BD" w:themeColor="accent1"/>
          <w:sz w:val="24"/>
        </w:rPr>
        <w:t>6. pants. Tehniskā uzraudzība</w:t>
      </w:r>
      <w:bookmarkEnd w:id="6"/>
      <w:r>
        <w:rPr>
          <w:rFonts w:ascii="Times New Roman" w:hAnsi="Times New Roman"/>
          <w:b/>
          <w:color w:val="4F81BD" w:themeColor="accent1"/>
          <w:sz w:val="24"/>
        </w:rPr>
        <w:t xml:space="preserve"> un ziņošana</w:t>
      </w:r>
    </w:p>
    <w:p w14:paraId="7342F99D"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6B6EE4C8"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1. Tehnisko uzraudzību un ziņošanu KU SDT veic saskaņā ar pamatprogrammas “Apvārsnis Eiropa” noteikumiem un pienākumiem, kā noteikts attiecīgajā KU SDT dotācijas nolīgumā un tam piemērojamajos tiesību aktos un lēmumos.</w:t>
      </w:r>
    </w:p>
    <w:p w14:paraId="184BCA77"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2EA2E9CF"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2. VFI pieprasa tehnisko uzraudzību un ziņošanu tikai KU SDT vai valsts normatīvajos aktos prasītajā apmērā.</w:t>
      </w:r>
    </w:p>
    <w:p w14:paraId="3AF074FA"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35C47F4D"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3. KU SDT tehniskos ziņojumus un tehniskās uzraudzības rezultātus dara pieejamus [VFI] 30 dienu laikā pēc tam, kad tos ir apstiprinājis un apliecinājis izpilddirektors.</w:t>
      </w:r>
    </w:p>
    <w:p w14:paraId="4E5476B4"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195AA70B"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4. KU SDT tehniskajos ziņojumos un uzraudzībā ņem vērā VFI laikus paziņotās īpašās prasības, ja tās ir nepieciešamas, lai pieņemtu dalībnieku izmaksu atlīdzinājuma prasījumus.</w:t>
      </w:r>
    </w:p>
    <w:p w14:paraId="45C707B2"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7F7F0210"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bookmarkStart w:id="7" w:name="_Toc389643972"/>
      <w:r>
        <w:rPr>
          <w:rFonts w:ascii="Times New Roman" w:hAnsi="Times New Roman"/>
          <w:b/>
          <w:color w:val="4F81BD" w:themeColor="accent1"/>
          <w:sz w:val="24"/>
        </w:rPr>
        <w:t>7. pants. Finanšu uzraudzība un maksājumi</w:t>
      </w:r>
      <w:bookmarkEnd w:id="7"/>
      <w:r>
        <w:rPr>
          <w:rFonts w:ascii="Times New Roman" w:hAnsi="Times New Roman"/>
          <w:b/>
          <w:color w:val="4F81BD" w:themeColor="accent1"/>
          <w:sz w:val="24"/>
        </w:rPr>
        <w:t xml:space="preserve"> </w:t>
      </w:r>
    </w:p>
    <w:p w14:paraId="467F2E2D"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181B52AF"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1. KU SDT veic attiecināmo izmaksu verifikāciju saskaņā ar pamatprogrammas “Apvārsnis Eiropa” noteikumiem un [tās rezultātu] dara pieejamu VFI, ko tā var izmantot kā daļu sava maksājumu procesa. VFI var veikt attiecināmo izmaksu verifikāciju saskaņā ar īpašām valsts tiesību normām.</w:t>
      </w:r>
    </w:p>
    <w:p w14:paraId="6B3FD159"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0A4F3201"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 xml:space="preserve">2. Ja uz KU SDT dotācijas nolīgumu vai valsts dotācijas nolīgumu attiecas tiesības uz atmaksājumu, ar šo tiesību īstenošanu saistītos dokumentus (piemēram, nolīgumus un </w:t>
      </w:r>
      <w:r>
        <w:rPr>
          <w:rFonts w:ascii="Times New Roman" w:hAnsi="Times New Roman"/>
          <w:sz w:val="24"/>
        </w:rPr>
        <w:lastRenderedPageBreak/>
        <w:t>maksājumu pierakstus) Puses uzglabā visu iespējamās atgūšanas laiku saskaņā ar piemērojamajiem Eiropas vai valsts tiesību aktiem.</w:t>
      </w:r>
    </w:p>
    <w:p w14:paraId="1B3E0EC8"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36C9CDE6"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3. Puses savstarpēji paziņo informāciju par netiešo darbību galīgo finanšu darījumu pabeigšanu.</w:t>
      </w:r>
    </w:p>
    <w:p w14:paraId="76ECAFB7"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711E0467"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bookmarkStart w:id="8" w:name="_Toc389643976"/>
      <w:r>
        <w:rPr>
          <w:rFonts w:ascii="Times New Roman" w:hAnsi="Times New Roman"/>
          <w:b/>
          <w:color w:val="4F81BD" w:themeColor="accent1"/>
          <w:sz w:val="24"/>
        </w:rPr>
        <w:t>8. pants. Konfidencialitāte</w:t>
      </w:r>
      <w:bookmarkEnd w:id="8"/>
    </w:p>
    <w:p w14:paraId="279BC640"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1E114F35" w14:textId="77777777"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 xml:space="preserve">1. Puses ievēro konfidencialitāti attiecībā uz jebkāda veida informāciju un dokumentiem, kuri rakstiski vai mutiski izplatīti saistībā ar nolīguma īstenošanu un kuros ir skaidri </w:t>
      </w:r>
      <w:proofErr w:type="spellStart"/>
      <w:r>
        <w:rPr>
          <w:rFonts w:ascii="Times New Roman" w:hAnsi="Times New Roman"/>
          <w:sz w:val="24"/>
        </w:rPr>
        <w:t>rakstveidā</w:t>
      </w:r>
      <w:proofErr w:type="spellEnd"/>
      <w:r>
        <w:rPr>
          <w:rFonts w:ascii="Times New Roman" w:hAnsi="Times New Roman"/>
          <w:sz w:val="24"/>
        </w:rPr>
        <w:t xml:space="preserve"> norādīts, ka tie ir konfidenciāli.</w:t>
      </w:r>
    </w:p>
    <w:p w14:paraId="19186272"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5785801C" w14:textId="77777777"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 xml:space="preserve">2. Puses izmanto konfidenciālu informāciju un dokumentus tikai nolīgumā noteikto pienākumu izpildei, ja vien </w:t>
      </w:r>
      <w:proofErr w:type="spellStart"/>
      <w:r>
        <w:rPr>
          <w:rFonts w:ascii="Times New Roman" w:hAnsi="Times New Roman"/>
          <w:sz w:val="24"/>
        </w:rPr>
        <w:t>rakstveidā</w:t>
      </w:r>
      <w:proofErr w:type="spellEnd"/>
      <w:r>
        <w:rPr>
          <w:rFonts w:ascii="Times New Roman" w:hAnsi="Times New Roman"/>
          <w:sz w:val="24"/>
        </w:rPr>
        <w:t xml:space="preserve"> nav norādīts citādi.</w:t>
      </w:r>
    </w:p>
    <w:p w14:paraId="3790A410"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42F2D740" w14:textId="77777777"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3. Pusēm ir saistoši šā panta iepriekšējos punktos minētie pienākumi nolīguma īstenošanas laikā un piecus gadus pēc tā izbeigšanas, izņemot:</w:t>
      </w:r>
    </w:p>
    <w:p w14:paraId="79387921"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068BE0C0" w14:textId="77777777" w:rsidR="00C5100C" w:rsidRPr="00C5100C" w:rsidRDefault="00C5100C" w:rsidP="00C5100C">
      <w:pPr>
        <w:pStyle w:val="ListParagraph"/>
        <w:spacing w:after="0" w:line="240" w:lineRule="auto"/>
        <w:ind w:left="284"/>
        <w:jc w:val="both"/>
        <w:rPr>
          <w:rFonts w:ascii="Times New Roman" w:hAnsi="Times New Roman" w:cs="Times New Roman"/>
          <w:noProof/>
          <w:sz w:val="24"/>
          <w:szCs w:val="24"/>
        </w:rPr>
      </w:pPr>
      <w:r>
        <w:rPr>
          <w:rFonts w:ascii="Times New Roman" w:hAnsi="Times New Roman"/>
          <w:sz w:val="24"/>
        </w:rPr>
        <w:t>a) ja attiecīgā Puse piekrīt otru Pusi no konfidencialitātes pienākuma atbrīvot agrāk;</w:t>
      </w:r>
    </w:p>
    <w:p w14:paraId="3F39DFAC" w14:textId="77777777" w:rsidR="00C5100C" w:rsidRPr="00C5100C" w:rsidRDefault="00C5100C" w:rsidP="00C5100C">
      <w:pPr>
        <w:spacing w:after="0" w:line="240" w:lineRule="auto"/>
        <w:ind w:left="284"/>
        <w:contextualSpacing/>
        <w:jc w:val="both"/>
        <w:rPr>
          <w:rFonts w:ascii="Times New Roman" w:hAnsi="Times New Roman" w:cs="Times New Roman"/>
          <w:noProof/>
          <w:sz w:val="24"/>
          <w:szCs w:val="24"/>
        </w:rPr>
      </w:pPr>
      <w:r>
        <w:rPr>
          <w:rFonts w:ascii="Times New Roman" w:hAnsi="Times New Roman"/>
          <w:sz w:val="24"/>
        </w:rPr>
        <w:t>b) ja konfidenciālā informācija ir kļuvusi publiska, bet to nav izpaudusi un tādējādi konfidencialitātes pienākumu nav pārkāpusi Puse, kurai konfidencialitātes pienākums ir saistošs;</w:t>
      </w:r>
    </w:p>
    <w:p w14:paraId="2A468C9F" w14:textId="77777777" w:rsidR="00C5100C" w:rsidRPr="00C5100C" w:rsidRDefault="00C5100C" w:rsidP="00C5100C">
      <w:pPr>
        <w:spacing w:after="0" w:line="240" w:lineRule="auto"/>
        <w:ind w:left="284"/>
        <w:contextualSpacing/>
        <w:jc w:val="both"/>
        <w:rPr>
          <w:rFonts w:ascii="Times New Roman" w:hAnsi="Times New Roman" w:cs="Times New Roman"/>
          <w:noProof/>
          <w:sz w:val="24"/>
          <w:szCs w:val="24"/>
        </w:rPr>
      </w:pPr>
      <w:r>
        <w:rPr>
          <w:rFonts w:ascii="Times New Roman" w:hAnsi="Times New Roman"/>
          <w:sz w:val="24"/>
        </w:rPr>
        <w:t>c) ja konfidenciāla informācija ir jāizpauž saskaņā ar tiesību aktiem.</w:t>
      </w:r>
    </w:p>
    <w:p w14:paraId="6F8D8002"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2274BB2C"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bookmarkStart w:id="9" w:name="_Toc389643977"/>
      <w:r>
        <w:rPr>
          <w:rFonts w:ascii="Times New Roman" w:hAnsi="Times New Roman"/>
          <w:b/>
          <w:color w:val="4F81BD" w:themeColor="accent1"/>
          <w:sz w:val="24"/>
        </w:rPr>
        <w:t>9. pants. Personas datu apstrāde</w:t>
      </w:r>
      <w:bookmarkEnd w:id="9"/>
    </w:p>
    <w:p w14:paraId="733D56EE"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133CE166" w14:textId="77777777"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1. Ja, lai īstenotu nolīgumu, KU SDT ir jāapstrādā personas dati, KU SDT tos apstrādā saskaņā ar Eiropas Parlamenta un Padomes 2018. gada 23. oktobra Regulu 2018/1725 par fizisku personu aizsardzību attiecībā uz personas datu apstrādi Savienības iestādēs, struktūrās, birojos un aģentūrās un par šādu datu brīvu apriti un saskaņā ar Eiropas Parlamenta un Padomes 2016. gada 27. aprīļa Regulu (ES) 2016/679 par fizisku personu aizsardzību attiecībā uz personas datu apstrādi un šādu datu brīvu apriti.</w:t>
      </w:r>
    </w:p>
    <w:p w14:paraId="219FC020"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089A5CB3" w14:textId="77777777"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Šos datus apstrādā šāds datu pārzinis: KU SDT izpilddirektors tikai nolīguma īstenošanas, pārvaldības un uzraudzības vajadzībām, neskarot iespējamu nosūtīšanu iestādēm, kas atbild par uzraudzību vai pārbaudi, piemērojot attiecīgos noteikumus.</w:t>
      </w:r>
    </w:p>
    <w:p w14:paraId="24E30709"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3491AD1A" w14:textId="77777777"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2. Ja, lai īstenotu nolīgumu, VFI ir jāapstrādā personas dati, tā tos apstrādā saskaņā ar datu aizsardzības jomā piemērojamajiem valsts tiesību aktiem.</w:t>
      </w:r>
    </w:p>
    <w:p w14:paraId="53AA8733"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501197AD"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bookmarkStart w:id="10" w:name="_Toc389643980"/>
      <w:r>
        <w:rPr>
          <w:rFonts w:ascii="Times New Roman" w:hAnsi="Times New Roman"/>
          <w:b/>
          <w:color w:val="4F81BD" w:themeColor="accent1"/>
          <w:sz w:val="24"/>
        </w:rPr>
        <w:t>10. pants. Revīzijas un kontrole</w:t>
      </w:r>
      <w:bookmarkEnd w:id="10"/>
      <w:r>
        <w:rPr>
          <w:rFonts w:ascii="Times New Roman" w:hAnsi="Times New Roman"/>
          <w:b/>
          <w:color w:val="4F81BD" w:themeColor="accent1"/>
          <w:sz w:val="24"/>
        </w:rPr>
        <w:t xml:space="preserve"> </w:t>
      </w:r>
    </w:p>
    <w:p w14:paraId="4DF4B41E" w14:textId="77777777" w:rsidR="00C5100C" w:rsidRPr="008F3EDB" w:rsidRDefault="00C5100C" w:rsidP="00C5100C">
      <w:pPr>
        <w:spacing w:after="0" w:line="240" w:lineRule="auto"/>
        <w:contextualSpacing/>
        <w:jc w:val="both"/>
        <w:rPr>
          <w:rFonts w:ascii="Times New Roman" w:hAnsi="Times New Roman" w:cs="Times New Roman"/>
          <w:noProof/>
          <w:sz w:val="24"/>
          <w:szCs w:val="24"/>
        </w:rPr>
      </w:pPr>
      <w:bookmarkStart w:id="11" w:name="_Toc389643981"/>
    </w:p>
    <w:p w14:paraId="3FAECECC" w14:textId="77777777"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1. Abas Puses nodrošina, ka Eiropas Komisija, Eiropas Birojs krāpšanas apkarošanai un Revīzijas palāta īsteno kontroles tiesības saskaņā ar Padomes Regulas (ES) 2021/2085 28. pantu attiecībā uz šo nolīgumu.</w:t>
      </w:r>
    </w:p>
    <w:p w14:paraId="3040312A"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bookmarkEnd w:id="11"/>
    <w:p w14:paraId="29AAF5EB"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r>
        <w:rPr>
          <w:rFonts w:ascii="Times New Roman" w:hAnsi="Times New Roman"/>
          <w:b/>
          <w:color w:val="4F81BD" w:themeColor="accent1"/>
          <w:sz w:val="24"/>
        </w:rPr>
        <w:t>11. pants. Piemērojamie tiesību akti un strīdu izšķiršana</w:t>
      </w:r>
    </w:p>
    <w:p w14:paraId="1EA91429"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57772FED"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1. Šo nolīgumu reglamentē Savienības tiesību akti.</w:t>
      </w:r>
    </w:p>
    <w:p w14:paraId="1276786F"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65F6EBED"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2. Ja strīdu nevar izšķirt izlīguma ceļā, to nodod izskatīšanai Vispārējā tiesā vai apelācijas tiesvedībā – Eiropas Savienības Tiesā.</w:t>
      </w:r>
    </w:p>
    <w:p w14:paraId="4CC5C661"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5A584490"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3. Šā nolīguma noteikumi nav interpretējami kā atbrīvojums no privilēģijām vai imunitātes, kas piešķirtas KU SDT ar tā dibināšanas aktu vai starptautiskajām tiesībām.</w:t>
      </w:r>
    </w:p>
    <w:p w14:paraId="074B338A"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6B04E5D5"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r>
        <w:rPr>
          <w:rFonts w:ascii="Times New Roman" w:hAnsi="Times New Roman"/>
          <w:b/>
          <w:color w:val="4F81BD" w:themeColor="accent1"/>
          <w:sz w:val="24"/>
        </w:rPr>
        <w:t>12. pants. Atbildība</w:t>
      </w:r>
    </w:p>
    <w:p w14:paraId="35F21F21"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24A10D7B"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 xml:space="preserve">1. KU SDT nav atbildīgs par zaudējumiem, kas radīti VFI vai </w:t>
      </w:r>
      <w:proofErr w:type="spellStart"/>
      <w:r>
        <w:rPr>
          <w:rFonts w:ascii="Times New Roman" w:hAnsi="Times New Roman"/>
          <w:sz w:val="24"/>
        </w:rPr>
        <w:t>trešām</w:t>
      </w:r>
      <w:proofErr w:type="spellEnd"/>
      <w:r>
        <w:rPr>
          <w:rFonts w:ascii="Times New Roman" w:hAnsi="Times New Roman"/>
          <w:sz w:val="24"/>
        </w:rPr>
        <w:t xml:space="preserve"> personām šā nolīguma īstenošanas dēļ, tostarp par rupju nolaidību.</w:t>
      </w:r>
    </w:p>
    <w:p w14:paraId="518EEF04" w14:textId="77777777" w:rsidR="00C5100C" w:rsidRPr="008F3EDB" w:rsidRDefault="00C5100C" w:rsidP="00C5100C">
      <w:pPr>
        <w:pStyle w:val="ListParagraph"/>
        <w:spacing w:after="0" w:line="240" w:lineRule="auto"/>
        <w:ind w:left="0"/>
        <w:jc w:val="both"/>
        <w:rPr>
          <w:rFonts w:ascii="Times New Roman" w:hAnsi="Times New Roman" w:cs="Times New Roman"/>
          <w:noProof/>
          <w:sz w:val="24"/>
          <w:szCs w:val="24"/>
          <w:lang w:val="en-US"/>
        </w:rPr>
      </w:pPr>
    </w:p>
    <w:p w14:paraId="7374434B" w14:textId="77777777" w:rsidR="00C5100C" w:rsidRPr="00C5100C" w:rsidRDefault="00C5100C" w:rsidP="00C5100C">
      <w:pPr>
        <w:pStyle w:val="ListParagraph"/>
        <w:spacing w:after="0" w:line="240" w:lineRule="auto"/>
        <w:ind w:left="0"/>
        <w:jc w:val="both"/>
        <w:rPr>
          <w:rFonts w:ascii="Times New Roman" w:hAnsi="Times New Roman" w:cs="Times New Roman"/>
          <w:noProof/>
          <w:sz w:val="24"/>
          <w:szCs w:val="24"/>
        </w:rPr>
      </w:pPr>
      <w:r>
        <w:rPr>
          <w:rFonts w:ascii="Times New Roman" w:hAnsi="Times New Roman"/>
          <w:sz w:val="24"/>
        </w:rPr>
        <w:t>2. VFI nav atbildīga par zaudējumiem, ko radījis KU SDT vai nolīguma īstenošanā iesaistītās trešās personas šā nolīguma īstenošanas dēļ.</w:t>
      </w:r>
    </w:p>
    <w:p w14:paraId="4E468217" w14:textId="77777777" w:rsidR="00C5100C" w:rsidRPr="008F3EDB"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bookmarkStart w:id="12" w:name="_Toc389643983"/>
    </w:p>
    <w:p w14:paraId="01F9914A"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r>
        <w:rPr>
          <w:rFonts w:ascii="Times New Roman" w:hAnsi="Times New Roman"/>
          <w:b/>
          <w:color w:val="4F81BD" w:themeColor="accent1"/>
          <w:sz w:val="24"/>
        </w:rPr>
        <w:t xml:space="preserve">13. pants. Nolīguma </w:t>
      </w:r>
      <w:bookmarkEnd w:id="12"/>
      <w:r>
        <w:rPr>
          <w:rFonts w:ascii="Times New Roman" w:hAnsi="Times New Roman"/>
          <w:b/>
          <w:color w:val="4F81BD" w:themeColor="accent1"/>
          <w:sz w:val="24"/>
        </w:rPr>
        <w:t>grozījumi</w:t>
      </w:r>
    </w:p>
    <w:p w14:paraId="5E476AB2"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74D50BF3" w14:textId="77777777"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 xml:space="preserve">1. Šo nolīgumu var grozīt jebkurā brīdī ar abu Pušu rakstveida piekrišanu. Nolīguma grozījumus sagatavo </w:t>
      </w:r>
      <w:proofErr w:type="spellStart"/>
      <w:r>
        <w:rPr>
          <w:rFonts w:ascii="Times New Roman" w:hAnsi="Times New Roman"/>
          <w:sz w:val="24"/>
        </w:rPr>
        <w:t>rakstveidā</w:t>
      </w:r>
      <w:proofErr w:type="spellEnd"/>
      <w:r>
        <w:rPr>
          <w:rFonts w:ascii="Times New Roman" w:hAnsi="Times New Roman"/>
          <w:sz w:val="24"/>
        </w:rPr>
        <w:t>.</w:t>
      </w:r>
    </w:p>
    <w:p w14:paraId="2C385F97"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09B7F681" w14:textId="4D3662AE"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 xml:space="preserve">2. Pieprasījumu veikt grozījumus pienācīgi pamato un </w:t>
      </w:r>
      <w:proofErr w:type="spellStart"/>
      <w:r>
        <w:rPr>
          <w:rFonts w:ascii="Times New Roman" w:hAnsi="Times New Roman"/>
          <w:sz w:val="24"/>
        </w:rPr>
        <w:t>nosūta</w:t>
      </w:r>
      <w:proofErr w:type="spellEnd"/>
      <w:r>
        <w:rPr>
          <w:rFonts w:ascii="Times New Roman" w:hAnsi="Times New Roman"/>
          <w:sz w:val="24"/>
        </w:rPr>
        <w:t xml:space="preserve"> otrai Pusei laikus pirms to paredzētās stāšanās spēkā, izņemot gadījumus,</w:t>
      </w:r>
      <w:r w:rsidR="00795F86">
        <w:rPr>
          <w:rFonts w:ascii="Times New Roman" w:hAnsi="Times New Roman"/>
          <w:sz w:val="24"/>
        </w:rPr>
        <w:t xml:space="preserve"> kad grozījumus pieprasošā Puse</w:t>
      </w:r>
      <w:bookmarkStart w:id="13" w:name="_GoBack"/>
      <w:bookmarkEnd w:id="13"/>
      <w:r>
        <w:rPr>
          <w:rFonts w:ascii="Times New Roman" w:hAnsi="Times New Roman"/>
          <w:sz w:val="24"/>
        </w:rPr>
        <w:t xml:space="preserve"> tos ir pienācīgi pamatojusi un otra Puse tiem ir piekritusi.</w:t>
      </w:r>
    </w:p>
    <w:p w14:paraId="717873C0"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34FD7221" w14:textId="0E8670AC"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3. Grozījumi stājas spēkā dienā, kad tos ir parakstījusi pēdējā Puse. Grozījumi sāk darboties dienā, par kuru ir vienojušās Puses, vai, ja šāda saskaņota datuma nav, dienā, kad grozījumi stājas spēkā.</w:t>
      </w:r>
    </w:p>
    <w:p w14:paraId="7A102CAF"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598F2777"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bookmarkStart w:id="14" w:name="_Toc389643984"/>
      <w:r>
        <w:rPr>
          <w:rFonts w:ascii="Times New Roman" w:hAnsi="Times New Roman"/>
          <w:b/>
          <w:color w:val="4F81BD" w:themeColor="accent1"/>
          <w:sz w:val="24"/>
        </w:rPr>
        <w:t xml:space="preserve">14. pants. Nolīguma </w:t>
      </w:r>
      <w:bookmarkEnd w:id="14"/>
      <w:r>
        <w:rPr>
          <w:rFonts w:ascii="Times New Roman" w:hAnsi="Times New Roman"/>
          <w:b/>
          <w:color w:val="4F81BD" w:themeColor="accent1"/>
          <w:sz w:val="24"/>
        </w:rPr>
        <w:t>izbeigšana</w:t>
      </w:r>
    </w:p>
    <w:p w14:paraId="63E9DDAA"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1DE9B001" w14:textId="77777777"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1. Ja kāda no Pusēm uzskata, ka nolīgumu vairs nevar efektīvi vai atbilstīgi veikt, tā apspriežas ar otru Pusi. Ja Pusēm neizdodas vienoties par risinājumu, jebkura Puse var izbeigt nolīgumu, par to oficiāli informējot otru Pusi. Nolīgums tiek izbeigts 60 dienas pēc paziņojuma saņemšanas, ja vien Puses nevienojas citādi.</w:t>
      </w:r>
    </w:p>
    <w:p w14:paraId="2911E9C3" w14:textId="77777777" w:rsidR="00C5100C" w:rsidRPr="008F3EDB" w:rsidRDefault="00C5100C" w:rsidP="00C5100C">
      <w:pPr>
        <w:spacing w:after="0" w:line="240" w:lineRule="auto"/>
        <w:contextualSpacing/>
        <w:jc w:val="both"/>
        <w:rPr>
          <w:rFonts w:ascii="Times New Roman" w:hAnsi="Times New Roman" w:cs="Times New Roman"/>
          <w:noProof/>
          <w:sz w:val="24"/>
          <w:szCs w:val="24"/>
          <w:lang w:val="en-US"/>
        </w:rPr>
      </w:pPr>
    </w:p>
    <w:p w14:paraId="2F4197B0" w14:textId="77777777" w:rsidR="00C5100C" w:rsidRPr="00C5100C" w:rsidRDefault="00C5100C" w:rsidP="00C5100C">
      <w:pPr>
        <w:spacing w:after="0" w:line="240" w:lineRule="auto"/>
        <w:contextualSpacing/>
        <w:jc w:val="both"/>
        <w:rPr>
          <w:rFonts w:ascii="Times New Roman" w:hAnsi="Times New Roman" w:cs="Times New Roman"/>
          <w:noProof/>
          <w:sz w:val="24"/>
          <w:szCs w:val="24"/>
        </w:rPr>
      </w:pPr>
      <w:r>
        <w:rPr>
          <w:rFonts w:ascii="Times New Roman" w:hAnsi="Times New Roman"/>
          <w:sz w:val="24"/>
        </w:rPr>
        <w:t>2. Neskarot 1. punktu, VFI joprojām ir saistoši pienākumi, ko tā uzņēmusies iepriekšējos uzaicinājumos iesniegt priekšlikumus.</w:t>
      </w:r>
    </w:p>
    <w:p w14:paraId="0264F71C" w14:textId="77777777" w:rsidR="00C5100C" w:rsidRPr="008F3EDB" w:rsidRDefault="00C5100C" w:rsidP="00C5100C">
      <w:pPr>
        <w:spacing w:after="0" w:line="240" w:lineRule="auto"/>
        <w:jc w:val="both"/>
        <w:rPr>
          <w:rFonts w:ascii="Times New Roman" w:eastAsiaTheme="majorEastAsia" w:hAnsi="Times New Roman" w:cs="Times New Roman"/>
          <w:b/>
          <w:bCs/>
          <w:noProof/>
          <w:color w:val="4F81BD" w:themeColor="accent1"/>
          <w:sz w:val="24"/>
          <w:szCs w:val="24"/>
          <w:lang w:val="en-US"/>
        </w:rPr>
      </w:pPr>
    </w:p>
    <w:p w14:paraId="76689B2D" w14:textId="77777777" w:rsidR="00C5100C" w:rsidRPr="00C5100C" w:rsidRDefault="00C5100C" w:rsidP="00C5100C">
      <w:pPr>
        <w:tabs>
          <w:tab w:val="left" w:pos="3225"/>
        </w:tabs>
        <w:spacing w:after="0" w:line="240" w:lineRule="auto"/>
        <w:jc w:val="both"/>
        <w:rPr>
          <w:rFonts w:ascii="Times New Roman" w:eastAsiaTheme="majorEastAsia" w:hAnsi="Times New Roman" w:cs="Times New Roman"/>
          <w:b/>
          <w:bCs/>
          <w:noProof/>
          <w:color w:val="4F81BD" w:themeColor="accent1"/>
          <w:sz w:val="24"/>
          <w:szCs w:val="24"/>
        </w:rPr>
      </w:pPr>
      <w:r>
        <w:rPr>
          <w:rFonts w:ascii="Times New Roman" w:hAnsi="Times New Roman"/>
          <w:b/>
          <w:color w:val="4F81BD" w:themeColor="accent1"/>
          <w:sz w:val="24"/>
        </w:rPr>
        <w:t>15. pants. Atcelšana un pārejas noteikumi</w:t>
      </w:r>
      <w:r>
        <w:rPr>
          <w:rFonts w:ascii="Times New Roman" w:hAnsi="Times New Roman"/>
          <w:b/>
          <w:color w:val="4F81BD" w:themeColor="accent1"/>
          <w:sz w:val="24"/>
        </w:rPr>
        <w:tab/>
      </w:r>
    </w:p>
    <w:p w14:paraId="2615FB6C"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345B2232"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Darbības, kas ierosinātas saskaņā ar līdzīgiem nolīgumiem, ko Puses ir noslēgušas pirms šā nolīguma noslēgšanas, joprojām reglamentē minētie nolīgumi līdz to pilnīgai pabeigšanai.</w:t>
      </w:r>
    </w:p>
    <w:p w14:paraId="273BA857"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36B5D2B8" w14:textId="77777777" w:rsidR="00C5100C" w:rsidRPr="00C5100C" w:rsidRDefault="00C5100C" w:rsidP="00C5100C">
      <w:pPr>
        <w:spacing w:after="0" w:line="240" w:lineRule="auto"/>
        <w:jc w:val="both"/>
        <w:rPr>
          <w:rFonts w:ascii="Times New Roman" w:eastAsiaTheme="majorEastAsia" w:hAnsi="Times New Roman" w:cs="Times New Roman"/>
          <w:b/>
          <w:bCs/>
          <w:noProof/>
          <w:color w:val="4F81BD" w:themeColor="accent1"/>
          <w:sz w:val="24"/>
          <w:szCs w:val="24"/>
        </w:rPr>
      </w:pPr>
      <w:r>
        <w:rPr>
          <w:rFonts w:ascii="Times New Roman" w:hAnsi="Times New Roman"/>
          <w:b/>
          <w:color w:val="4F81BD" w:themeColor="accent1"/>
          <w:sz w:val="24"/>
        </w:rPr>
        <w:t>16. pants. Nolīguma stāšanās spēkā</w:t>
      </w:r>
    </w:p>
    <w:p w14:paraId="7861B0C3"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p w14:paraId="56C71376" w14:textId="77777777" w:rsidR="00C5100C" w:rsidRPr="00C5100C" w:rsidRDefault="00C5100C" w:rsidP="00C5100C">
      <w:pPr>
        <w:spacing w:after="0" w:line="240" w:lineRule="auto"/>
        <w:jc w:val="both"/>
        <w:rPr>
          <w:rFonts w:ascii="Times New Roman" w:hAnsi="Times New Roman" w:cs="Times New Roman"/>
          <w:noProof/>
          <w:sz w:val="24"/>
          <w:szCs w:val="24"/>
        </w:rPr>
      </w:pPr>
      <w:r>
        <w:rPr>
          <w:rFonts w:ascii="Times New Roman" w:hAnsi="Times New Roman"/>
          <w:sz w:val="24"/>
        </w:rPr>
        <w:t>Šis nolīgums stājas spēkā dienā, kad to ir parakstījusi pēdējā Puse.</w:t>
      </w:r>
    </w:p>
    <w:p w14:paraId="2E4281FD" w14:textId="77777777" w:rsidR="00C5100C" w:rsidRPr="008F3EDB" w:rsidRDefault="00C5100C" w:rsidP="00C5100C">
      <w:pPr>
        <w:spacing w:after="0" w:line="240" w:lineRule="auto"/>
        <w:jc w:val="both"/>
        <w:rPr>
          <w:rFonts w:ascii="Times New Roman" w:hAnsi="Times New Roman" w:cs="Times New Roman"/>
          <w:b/>
          <w:noProof/>
          <w:sz w:val="24"/>
          <w:szCs w:val="24"/>
          <w:lang w:val="en-US"/>
        </w:rPr>
      </w:pPr>
    </w:p>
    <w:p w14:paraId="4881A4DF" w14:textId="77777777" w:rsidR="00C5100C" w:rsidRPr="00C5100C" w:rsidRDefault="00C5100C" w:rsidP="00C5100C">
      <w:pPr>
        <w:spacing w:after="0" w:line="240" w:lineRule="auto"/>
        <w:jc w:val="both"/>
        <w:rPr>
          <w:rFonts w:ascii="Times New Roman" w:hAnsi="Times New Roman" w:cs="Times New Roman"/>
          <w:b/>
          <w:noProof/>
          <w:sz w:val="24"/>
          <w:szCs w:val="24"/>
        </w:rPr>
      </w:pPr>
      <w:r>
        <w:rPr>
          <w:rFonts w:ascii="Times New Roman" w:hAnsi="Times New Roman"/>
          <w:b/>
          <w:sz w:val="24"/>
        </w:rPr>
        <w:t>PARAKSTI</w:t>
      </w:r>
    </w:p>
    <w:p w14:paraId="309ED04F" w14:textId="77777777" w:rsidR="00C5100C" w:rsidRPr="008F3EDB" w:rsidRDefault="00C5100C" w:rsidP="00C5100C">
      <w:pPr>
        <w:spacing w:after="0" w:line="240" w:lineRule="auto"/>
        <w:jc w:val="both"/>
        <w:rPr>
          <w:rFonts w:ascii="Times New Roman" w:hAnsi="Times New Roman" w:cs="Times New Roman"/>
          <w:b/>
          <w:noProof/>
          <w:sz w:val="24"/>
          <w:szCs w:val="24"/>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111"/>
        <w:gridCol w:w="4960"/>
      </w:tblGrid>
      <w:tr w:rsidR="00C5100C" w:rsidRPr="00C5100C" w14:paraId="7954C092" w14:textId="77777777" w:rsidTr="000D328D">
        <w:tc>
          <w:tcPr>
            <w:tcW w:w="2266" w:type="pct"/>
          </w:tcPr>
          <w:p w14:paraId="57AA439C" w14:textId="77777777" w:rsidR="00C5100C" w:rsidRPr="00C5100C" w:rsidRDefault="00C5100C" w:rsidP="00665F02">
            <w:pPr>
              <w:jc w:val="both"/>
              <w:rPr>
                <w:rFonts w:ascii="Times New Roman" w:hAnsi="Times New Roman" w:cs="Times New Roman"/>
                <w:noProof/>
                <w:sz w:val="24"/>
                <w:szCs w:val="24"/>
              </w:rPr>
            </w:pPr>
            <w:r>
              <w:rPr>
                <w:rFonts w:ascii="Times New Roman" w:hAnsi="Times New Roman"/>
                <w:sz w:val="24"/>
              </w:rPr>
              <w:t>Kopuzņēmuma SDT vārdā –</w:t>
            </w:r>
          </w:p>
          <w:p w14:paraId="39F09A81" w14:textId="77777777" w:rsidR="00C5100C" w:rsidRPr="00C5100C" w:rsidRDefault="00C5100C" w:rsidP="00665F02">
            <w:pPr>
              <w:jc w:val="both"/>
              <w:rPr>
                <w:rFonts w:ascii="Times New Roman" w:hAnsi="Times New Roman" w:cs="Times New Roman"/>
                <w:bCs/>
                <w:noProof/>
                <w:sz w:val="24"/>
                <w:szCs w:val="24"/>
              </w:rPr>
            </w:pPr>
            <w:r>
              <w:rPr>
                <w:rFonts w:ascii="Times New Roman" w:hAnsi="Times New Roman"/>
                <w:sz w:val="24"/>
              </w:rPr>
              <w:t xml:space="preserve">Berts </w:t>
            </w:r>
            <w:proofErr w:type="spellStart"/>
            <w:r>
              <w:rPr>
                <w:rFonts w:ascii="Times New Roman" w:hAnsi="Times New Roman"/>
                <w:sz w:val="24"/>
              </w:rPr>
              <w:t>Dekolvenērs</w:t>
            </w:r>
            <w:proofErr w:type="spellEnd"/>
          </w:p>
          <w:p w14:paraId="5E6410BE" w14:textId="77777777" w:rsidR="00C5100C" w:rsidRPr="00C5100C" w:rsidRDefault="00C5100C" w:rsidP="00665F02">
            <w:pPr>
              <w:jc w:val="both"/>
              <w:rPr>
                <w:rFonts w:ascii="Times New Roman" w:hAnsi="Times New Roman" w:cs="Times New Roman"/>
                <w:bCs/>
                <w:noProof/>
                <w:sz w:val="24"/>
                <w:szCs w:val="24"/>
              </w:rPr>
            </w:pPr>
            <w:r>
              <w:rPr>
                <w:rFonts w:ascii="Times New Roman" w:hAnsi="Times New Roman"/>
                <w:sz w:val="24"/>
              </w:rPr>
              <w:t xml:space="preserve">izpilddirektors </w:t>
            </w:r>
          </w:p>
        </w:tc>
        <w:tc>
          <w:tcPr>
            <w:tcW w:w="2734" w:type="pct"/>
          </w:tcPr>
          <w:p w14:paraId="3FE3269C" w14:textId="77777777" w:rsidR="00C5100C" w:rsidRPr="00C5100C" w:rsidRDefault="00C5100C" w:rsidP="00665F02">
            <w:pPr>
              <w:jc w:val="both"/>
              <w:rPr>
                <w:rFonts w:ascii="Times New Roman" w:hAnsi="Times New Roman" w:cs="Times New Roman"/>
                <w:noProof/>
                <w:sz w:val="24"/>
                <w:szCs w:val="24"/>
              </w:rPr>
            </w:pPr>
            <w:r>
              <w:rPr>
                <w:rFonts w:ascii="Times New Roman" w:hAnsi="Times New Roman"/>
                <w:sz w:val="24"/>
              </w:rPr>
              <w:t>Latvijas Republikas Izglītības un zinātnes ministrijas vārdā –</w:t>
            </w:r>
          </w:p>
          <w:p w14:paraId="084D037F" w14:textId="77777777" w:rsidR="00C5100C" w:rsidRPr="00C5100C" w:rsidRDefault="00C5100C" w:rsidP="00665F02">
            <w:pPr>
              <w:jc w:val="both"/>
              <w:rPr>
                <w:rFonts w:ascii="Times New Roman" w:hAnsi="Times New Roman" w:cs="Times New Roman"/>
                <w:noProof/>
                <w:sz w:val="24"/>
                <w:szCs w:val="24"/>
              </w:rPr>
            </w:pPr>
            <w:r>
              <w:rPr>
                <w:rFonts w:ascii="Times New Roman" w:hAnsi="Times New Roman"/>
                <w:sz w:val="24"/>
              </w:rPr>
              <w:t>Anita Muižniece</w:t>
            </w:r>
          </w:p>
          <w:p w14:paraId="0D8BC3EE" w14:textId="77777777" w:rsidR="00C5100C" w:rsidRPr="00C5100C" w:rsidRDefault="00C5100C" w:rsidP="00665F02">
            <w:pPr>
              <w:jc w:val="both"/>
              <w:rPr>
                <w:rFonts w:ascii="Times New Roman" w:hAnsi="Times New Roman" w:cs="Times New Roman"/>
                <w:noProof/>
                <w:sz w:val="24"/>
                <w:szCs w:val="24"/>
              </w:rPr>
            </w:pPr>
            <w:r>
              <w:rPr>
                <w:rFonts w:ascii="Times New Roman" w:hAnsi="Times New Roman"/>
                <w:sz w:val="24"/>
              </w:rPr>
              <w:t>Latvijas Republikas izglītības un zinātnes ministre</w:t>
            </w:r>
          </w:p>
          <w:p w14:paraId="45E83C0E" w14:textId="77777777" w:rsidR="00C5100C" w:rsidRPr="00C5100C" w:rsidRDefault="00C5100C" w:rsidP="00665F02">
            <w:pPr>
              <w:jc w:val="both"/>
              <w:rPr>
                <w:rFonts w:ascii="Times New Roman" w:hAnsi="Times New Roman" w:cs="Times New Roman"/>
                <w:b/>
                <w:noProof/>
                <w:sz w:val="24"/>
                <w:szCs w:val="24"/>
                <w:lang w:val="en-US"/>
              </w:rPr>
            </w:pPr>
          </w:p>
        </w:tc>
      </w:tr>
      <w:tr w:rsidR="00C5100C" w:rsidRPr="00C5100C" w14:paraId="2BE402B1" w14:textId="77777777" w:rsidTr="000D328D">
        <w:tc>
          <w:tcPr>
            <w:tcW w:w="2266" w:type="pct"/>
          </w:tcPr>
          <w:p w14:paraId="436C98ED" w14:textId="77777777" w:rsidR="00C5100C" w:rsidRPr="00C5100C" w:rsidRDefault="00C5100C" w:rsidP="00665F02">
            <w:pPr>
              <w:jc w:val="both"/>
              <w:rPr>
                <w:rFonts w:ascii="Times New Roman" w:hAnsi="Times New Roman" w:cs="Times New Roman"/>
                <w:noProof/>
                <w:sz w:val="24"/>
                <w:szCs w:val="24"/>
              </w:rPr>
            </w:pPr>
            <w:r>
              <w:rPr>
                <w:rFonts w:ascii="Times New Roman" w:hAnsi="Times New Roman"/>
                <w:sz w:val="24"/>
              </w:rPr>
              <w:lastRenderedPageBreak/>
              <w:t>Briselē [datums]</w:t>
            </w:r>
          </w:p>
        </w:tc>
        <w:tc>
          <w:tcPr>
            <w:tcW w:w="2734" w:type="pct"/>
          </w:tcPr>
          <w:p w14:paraId="3833878D" w14:textId="77777777" w:rsidR="00C5100C" w:rsidRPr="00C5100C" w:rsidRDefault="00C5100C" w:rsidP="00665F02">
            <w:pPr>
              <w:jc w:val="both"/>
              <w:rPr>
                <w:rFonts w:ascii="Times New Roman" w:hAnsi="Times New Roman" w:cs="Times New Roman"/>
                <w:noProof/>
                <w:sz w:val="24"/>
                <w:szCs w:val="24"/>
              </w:rPr>
            </w:pPr>
            <w:r>
              <w:rPr>
                <w:rFonts w:ascii="Times New Roman" w:hAnsi="Times New Roman"/>
                <w:sz w:val="24"/>
              </w:rPr>
              <w:t>Rīgā [datums]</w:t>
            </w:r>
          </w:p>
        </w:tc>
      </w:tr>
      <w:tr w:rsidR="00C5100C" w:rsidRPr="00C5100C" w14:paraId="0123C0CB" w14:textId="77777777" w:rsidTr="000D328D">
        <w:tc>
          <w:tcPr>
            <w:tcW w:w="2266" w:type="pct"/>
          </w:tcPr>
          <w:p w14:paraId="3DC13A08" w14:textId="77777777" w:rsidR="000D328D" w:rsidRDefault="000D328D" w:rsidP="00665F02">
            <w:pPr>
              <w:jc w:val="both"/>
              <w:rPr>
                <w:rFonts w:ascii="Times New Roman" w:hAnsi="Times New Roman"/>
                <w:sz w:val="24"/>
              </w:rPr>
            </w:pPr>
          </w:p>
          <w:p w14:paraId="65480B4D" w14:textId="39D50F85" w:rsidR="00C5100C" w:rsidRPr="00C5100C" w:rsidRDefault="00C5100C" w:rsidP="00665F02">
            <w:pPr>
              <w:jc w:val="both"/>
              <w:rPr>
                <w:rFonts w:ascii="Times New Roman" w:hAnsi="Times New Roman" w:cs="Times New Roman"/>
                <w:noProof/>
                <w:sz w:val="24"/>
                <w:szCs w:val="24"/>
              </w:rPr>
            </w:pPr>
            <w:r>
              <w:rPr>
                <w:rFonts w:ascii="Times New Roman" w:hAnsi="Times New Roman"/>
                <w:sz w:val="24"/>
              </w:rPr>
              <w:t>Divos eksemplāros angļu valodā</w:t>
            </w:r>
          </w:p>
        </w:tc>
        <w:tc>
          <w:tcPr>
            <w:tcW w:w="2734" w:type="pct"/>
          </w:tcPr>
          <w:p w14:paraId="17E6825C" w14:textId="77777777" w:rsidR="00C5100C" w:rsidRPr="00C5100C" w:rsidRDefault="00C5100C" w:rsidP="00665F02">
            <w:pPr>
              <w:jc w:val="both"/>
              <w:rPr>
                <w:rFonts w:ascii="Times New Roman" w:hAnsi="Times New Roman" w:cs="Times New Roman"/>
                <w:noProof/>
                <w:sz w:val="24"/>
                <w:szCs w:val="24"/>
                <w:lang w:val="en-US"/>
              </w:rPr>
            </w:pPr>
          </w:p>
        </w:tc>
      </w:tr>
    </w:tbl>
    <w:p w14:paraId="53A7D628" w14:textId="77777777" w:rsidR="00C5100C" w:rsidRPr="008F3EDB" w:rsidRDefault="00C5100C" w:rsidP="00C5100C">
      <w:pPr>
        <w:spacing w:after="0" w:line="240" w:lineRule="auto"/>
        <w:jc w:val="both"/>
        <w:rPr>
          <w:rFonts w:ascii="Times New Roman" w:hAnsi="Times New Roman" w:cs="Times New Roman"/>
          <w:noProof/>
          <w:sz w:val="24"/>
          <w:szCs w:val="24"/>
          <w:lang w:val="en-US"/>
        </w:rPr>
      </w:pPr>
    </w:p>
    <w:sectPr w:rsidR="00C5100C" w:rsidRPr="008F3EDB" w:rsidSect="00B63766">
      <w:headerReference w:type="default" r:id="rId10"/>
      <w:footerReference w:type="default" r:id="rId11"/>
      <w:headerReference w:type="first" r:id="rId12"/>
      <w:footerReference w:type="first" r:id="rId13"/>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31266F" w14:textId="77777777" w:rsidR="00223FD0" w:rsidRPr="00C5100C" w:rsidRDefault="00223FD0" w:rsidP="00F73F81">
      <w:pPr>
        <w:spacing w:after="0" w:line="240" w:lineRule="auto"/>
        <w:rPr>
          <w:noProof/>
          <w:lang w:val="en-US"/>
        </w:rPr>
      </w:pPr>
      <w:r w:rsidRPr="00C5100C">
        <w:rPr>
          <w:noProof/>
          <w:lang w:val="en-US"/>
        </w:rPr>
        <w:separator/>
      </w:r>
    </w:p>
  </w:endnote>
  <w:endnote w:type="continuationSeparator" w:id="0">
    <w:p w14:paraId="26ED54EB" w14:textId="77777777" w:rsidR="00223FD0" w:rsidRPr="00C5100C" w:rsidRDefault="00223FD0" w:rsidP="00F73F81">
      <w:pPr>
        <w:spacing w:after="0" w:line="240" w:lineRule="auto"/>
        <w:rPr>
          <w:noProof/>
          <w:lang w:val="en-US"/>
        </w:rPr>
      </w:pPr>
      <w:r w:rsidRPr="00C5100C">
        <w:rPr>
          <w:noProof/>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3C011" w14:textId="77777777" w:rsidR="00D922EE" w:rsidRPr="00864FDC" w:rsidRDefault="00D922EE" w:rsidP="00D922EE">
    <w:pPr>
      <w:pStyle w:val="Header"/>
      <w:tabs>
        <w:tab w:val="left" w:pos="9072"/>
      </w:tabs>
      <w:rPr>
        <w:rStyle w:val="PageNumber"/>
        <w:rFonts w:ascii="Times New Roman" w:hAnsi="Times New Roman" w:cs="Times New Roman"/>
        <w:sz w:val="20"/>
        <w:szCs w:val="18"/>
      </w:rPr>
    </w:pPr>
  </w:p>
  <w:p w14:paraId="73DC584A" w14:textId="77777777" w:rsidR="00D922EE" w:rsidRPr="00864FDC" w:rsidRDefault="00D922EE" w:rsidP="00D922EE">
    <w:pPr>
      <w:pStyle w:val="Header"/>
      <w:tabs>
        <w:tab w:val="clear" w:pos="4513"/>
        <w:tab w:val="clear" w:pos="9026"/>
        <w:tab w:val="right" w:leader="underscore" w:pos="9072"/>
      </w:tabs>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6734027F" w14:textId="77777777" w:rsidR="00D922EE" w:rsidRPr="00864FDC" w:rsidRDefault="00D922EE" w:rsidP="00D922EE">
    <w:pPr>
      <w:pStyle w:val="Header"/>
      <w:tabs>
        <w:tab w:val="right" w:pos="9072"/>
      </w:tabs>
      <w:rPr>
        <w:rStyle w:val="PageNumber"/>
        <w:rFonts w:ascii="Times New Roman" w:hAnsi="Times New Roman" w:cs="Times New Roman"/>
        <w:sz w:val="20"/>
        <w:szCs w:val="18"/>
      </w:rPr>
    </w:pPr>
  </w:p>
  <w:p w14:paraId="5150A677" w14:textId="77777777" w:rsidR="00D922EE" w:rsidRPr="00864FDC" w:rsidRDefault="00D922EE" w:rsidP="00D922EE">
    <w:pPr>
      <w:pStyle w:val="Footer"/>
      <w:tabs>
        <w:tab w:val="clear" w:pos="4513"/>
        <w:tab w:val="clear" w:pos="9026"/>
        <w:tab w:val="right" w:pos="9072"/>
      </w:tabs>
      <w:rPr>
        <w:rFonts w:ascii="Times New Roman" w:hAnsi="Times New Roman" w:cs="Times New Roman"/>
        <w:sz w:val="20"/>
        <w:szCs w:val="18"/>
      </w:rPr>
    </w:pPr>
    <w:r w:rsidRPr="00864FDC">
      <w:rPr>
        <w:rFonts w:ascii="Times New Roman" w:hAnsi="Times New Roman" w:cs="Times New Roman"/>
        <w:noProof/>
        <w:sz w:val="20"/>
        <w:szCs w:val="18"/>
      </w:rPr>
      <w:t xml:space="preserve">Tulkojums </w:t>
    </w:r>
    <w:r w:rsidRPr="00864FDC">
      <w:rPr>
        <w:rFonts w:ascii="Times New Roman" w:hAnsi="Times New Roman" w:cs="Times New Roman"/>
        <w:noProof/>
        <w:sz w:val="20"/>
        <w:szCs w:val="18"/>
      </w:rPr>
      <w:fldChar w:fldCharType="begin"/>
    </w:r>
    <w:r w:rsidRPr="00864FDC">
      <w:rPr>
        <w:rFonts w:ascii="Times New Roman" w:hAnsi="Times New Roman" w:cs="Times New Roman"/>
        <w:noProof/>
        <w:sz w:val="20"/>
        <w:szCs w:val="18"/>
      </w:rPr>
      <w:instrText>symbol 211 \f "Symbol" \s 9</w:instrText>
    </w:r>
    <w:r w:rsidRPr="00864FDC">
      <w:rPr>
        <w:rFonts w:ascii="Times New Roman" w:hAnsi="Times New Roman" w:cs="Times New Roman"/>
        <w:noProof/>
        <w:sz w:val="20"/>
        <w:szCs w:val="18"/>
      </w:rPr>
      <w:fldChar w:fldCharType="separate"/>
    </w:r>
    <w:r w:rsidRPr="00864FDC">
      <w:rPr>
        <w:rFonts w:ascii="Times New Roman" w:hAnsi="Times New Roman" w:cs="Times New Roman"/>
        <w:noProof/>
        <w:sz w:val="20"/>
        <w:szCs w:val="18"/>
      </w:rPr>
      <w:t>Ó</w:t>
    </w:r>
    <w:r w:rsidRPr="00864FDC">
      <w:rPr>
        <w:rFonts w:ascii="Times New Roman" w:hAnsi="Times New Roman" w:cs="Times New Roman"/>
        <w:noProof/>
        <w:sz w:val="20"/>
        <w:szCs w:val="18"/>
      </w:rPr>
      <w:fldChar w:fldCharType="end"/>
    </w:r>
    <w:r w:rsidRPr="00864FDC">
      <w:rPr>
        <w:rFonts w:ascii="Times New Roman" w:hAnsi="Times New Roman" w:cs="Times New Roman"/>
        <w:noProof/>
        <w:sz w:val="20"/>
        <w:szCs w:val="18"/>
      </w:rPr>
      <w:t xml:space="preserve"> Valsts valodas centrs, 202</w:t>
    </w:r>
    <w:r>
      <w:rPr>
        <w:rFonts w:ascii="Times New Roman" w:hAnsi="Times New Roman" w:cs="Times New Roman"/>
        <w:noProof/>
        <w:sz w:val="20"/>
        <w:szCs w:val="18"/>
      </w:rPr>
      <w:t>2</w:t>
    </w:r>
    <w:r w:rsidRPr="00864FDC">
      <w:rPr>
        <w:rFonts w:ascii="Times New Roman" w:hAnsi="Times New Roman" w:cs="Times New Roman"/>
        <w:sz w:val="20"/>
        <w:szCs w:val="18"/>
      </w:rPr>
      <w:tab/>
    </w:r>
    <w:r w:rsidRPr="00864FDC">
      <w:rPr>
        <w:rStyle w:val="PageNumber"/>
        <w:rFonts w:ascii="Times New Roman" w:hAnsi="Times New Roman" w:cs="Times New Roman"/>
        <w:sz w:val="20"/>
        <w:szCs w:val="18"/>
      </w:rPr>
      <w:fldChar w:fldCharType="begin"/>
    </w:r>
    <w:r w:rsidRPr="00864FDC">
      <w:rPr>
        <w:rStyle w:val="PageNumber"/>
        <w:rFonts w:ascii="Times New Roman" w:hAnsi="Times New Roman" w:cs="Times New Roman"/>
        <w:sz w:val="20"/>
        <w:szCs w:val="18"/>
      </w:rPr>
      <w:instrText xml:space="preserve">page </w:instrText>
    </w:r>
    <w:r w:rsidRPr="00864FDC">
      <w:rPr>
        <w:rStyle w:val="PageNumber"/>
        <w:rFonts w:ascii="Times New Roman" w:hAnsi="Times New Roman" w:cs="Times New Roman"/>
        <w:sz w:val="20"/>
        <w:szCs w:val="18"/>
      </w:rPr>
      <w:fldChar w:fldCharType="separate"/>
    </w:r>
    <w:r w:rsidR="00795F86">
      <w:rPr>
        <w:rStyle w:val="PageNumber"/>
        <w:rFonts w:ascii="Times New Roman" w:hAnsi="Times New Roman" w:cs="Times New Roman"/>
        <w:noProof/>
        <w:sz w:val="20"/>
        <w:szCs w:val="18"/>
      </w:rPr>
      <w:t>7</w:t>
    </w:r>
    <w:r w:rsidRPr="00864FDC">
      <w:rPr>
        <w:rStyle w:val="PageNumber"/>
        <w:rFonts w:ascii="Times New Roman" w:hAnsi="Times New Roman" w:cs="Times New Roman"/>
        <w:sz w:val="20"/>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E9E07" w14:textId="77777777" w:rsidR="000B5C84" w:rsidRPr="00864FDC" w:rsidRDefault="000B5C84" w:rsidP="000B5C84">
    <w:pPr>
      <w:pStyle w:val="Header"/>
      <w:tabs>
        <w:tab w:val="left" w:pos="9072"/>
      </w:tabs>
      <w:rPr>
        <w:rStyle w:val="PageNumber"/>
        <w:rFonts w:ascii="Times New Roman" w:hAnsi="Times New Roman" w:cs="Times New Roman"/>
        <w:sz w:val="20"/>
        <w:szCs w:val="18"/>
      </w:rPr>
    </w:pPr>
    <w:bookmarkStart w:id="33" w:name="_Hlk496261764"/>
    <w:bookmarkStart w:id="34" w:name="_Hlk496261765"/>
    <w:bookmarkStart w:id="35" w:name="_Hlk496261766"/>
    <w:bookmarkStart w:id="36" w:name="_Hlk30491075"/>
    <w:bookmarkStart w:id="37" w:name="_Hlk30491076"/>
  </w:p>
  <w:p w14:paraId="7FF12D6F" w14:textId="77777777" w:rsidR="000B5C84" w:rsidRPr="00864FDC" w:rsidRDefault="000B5C84" w:rsidP="000B5C84">
    <w:pPr>
      <w:pStyle w:val="Header"/>
      <w:tabs>
        <w:tab w:val="clear" w:pos="4513"/>
        <w:tab w:val="clear" w:pos="9026"/>
        <w:tab w:val="left" w:leader="underscore" w:pos="9072"/>
      </w:tabs>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6268F2B0" w14:textId="77777777" w:rsidR="000B5C84" w:rsidRPr="00864FDC" w:rsidRDefault="000B5C84" w:rsidP="000B5C84">
    <w:pPr>
      <w:pStyle w:val="Header"/>
      <w:tabs>
        <w:tab w:val="left" w:pos="9072"/>
      </w:tabs>
      <w:rPr>
        <w:rStyle w:val="PageNumber"/>
        <w:rFonts w:ascii="Times New Roman" w:hAnsi="Times New Roman" w:cs="Times New Roman"/>
        <w:sz w:val="20"/>
        <w:szCs w:val="18"/>
      </w:rPr>
    </w:pPr>
  </w:p>
  <w:p w14:paraId="6F3321FA" w14:textId="77777777" w:rsidR="000B5C84" w:rsidRPr="00864FDC" w:rsidRDefault="000B5C84" w:rsidP="000B5C84">
    <w:pPr>
      <w:pStyle w:val="Footer"/>
      <w:rPr>
        <w:rFonts w:ascii="Times New Roman" w:hAnsi="Times New Roman" w:cs="Times New Roman"/>
        <w:sz w:val="20"/>
        <w:szCs w:val="18"/>
      </w:rPr>
    </w:pPr>
    <w:r w:rsidRPr="00864FDC">
      <w:rPr>
        <w:rFonts w:ascii="Times New Roman" w:hAnsi="Times New Roman" w:cs="Times New Roman"/>
        <w:noProof/>
        <w:sz w:val="20"/>
        <w:szCs w:val="18"/>
      </w:rPr>
      <w:t xml:space="preserve">Tulkojums </w:t>
    </w:r>
    <w:r w:rsidRPr="00864FDC">
      <w:rPr>
        <w:rFonts w:ascii="Times New Roman" w:hAnsi="Times New Roman" w:cs="Times New Roman"/>
        <w:noProof/>
        <w:sz w:val="20"/>
        <w:szCs w:val="18"/>
      </w:rPr>
      <w:fldChar w:fldCharType="begin"/>
    </w:r>
    <w:r w:rsidRPr="00864FDC">
      <w:rPr>
        <w:rFonts w:ascii="Times New Roman" w:hAnsi="Times New Roman" w:cs="Times New Roman"/>
        <w:noProof/>
        <w:sz w:val="20"/>
        <w:szCs w:val="18"/>
      </w:rPr>
      <w:instrText>symbol 211 \f "Symbol" \s 9</w:instrText>
    </w:r>
    <w:r w:rsidRPr="00864FDC">
      <w:rPr>
        <w:rFonts w:ascii="Times New Roman" w:hAnsi="Times New Roman" w:cs="Times New Roman"/>
        <w:noProof/>
        <w:sz w:val="20"/>
        <w:szCs w:val="18"/>
      </w:rPr>
      <w:fldChar w:fldCharType="separate"/>
    </w:r>
    <w:r w:rsidRPr="00864FDC">
      <w:rPr>
        <w:rFonts w:ascii="Times New Roman" w:hAnsi="Times New Roman" w:cs="Times New Roman"/>
        <w:noProof/>
        <w:sz w:val="20"/>
        <w:szCs w:val="18"/>
      </w:rPr>
      <w:t>Ó</w:t>
    </w:r>
    <w:r w:rsidRPr="00864FDC">
      <w:rPr>
        <w:rFonts w:ascii="Times New Roman" w:hAnsi="Times New Roman" w:cs="Times New Roman"/>
        <w:noProof/>
        <w:sz w:val="20"/>
        <w:szCs w:val="18"/>
      </w:rPr>
      <w:fldChar w:fldCharType="end"/>
    </w:r>
    <w:r w:rsidRPr="00864FDC">
      <w:rPr>
        <w:rFonts w:ascii="Times New Roman" w:hAnsi="Times New Roman" w:cs="Times New Roman"/>
        <w:noProof/>
        <w:sz w:val="20"/>
        <w:szCs w:val="18"/>
      </w:rPr>
      <w:t xml:space="preserve"> Valsts valodas centrs, 20</w:t>
    </w:r>
    <w:bookmarkEnd w:id="33"/>
    <w:bookmarkEnd w:id="34"/>
    <w:bookmarkEnd w:id="35"/>
    <w:r w:rsidRPr="00864FDC">
      <w:rPr>
        <w:rFonts w:ascii="Times New Roman" w:hAnsi="Times New Roman" w:cs="Times New Roman"/>
        <w:noProof/>
        <w:sz w:val="20"/>
        <w:szCs w:val="18"/>
      </w:rPr>
      <w:t>2</w:t>
    </w:r>
    <w:bookmarkEnd w:id="36"/>
    <w:bookmarkEnd w:id="37"/>
    <w:r>
      <w:rPr>
        <w:rFonts w:ascii="Times New Roman" w:hAnsi="Times New Roman" w:cs="Times New Roman"/>
        <w:noProof/>
        <w:sz w:val="20"/>
        <w:szCs w:val="18"/>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DFD266" w14:textId="77777777" w:rsidR="00223FD0" w:rsidRPr="00C5100C" w:rsidRDefault="00223FD0" w:rsidP="00F73F81">
      <w:pPr>
        <w:spacing w:after="0" w:line="240" w:lineRule="auto"/>
        <w:rPr>
          <w:noProof/>
          <w:lang w:val="en-US"/>
        </w:rPr>
      </w:pPr>
      <w:r w:rsidRPr="00C5100C">
        <w:rPr>
          <w:noProof/>
          <w:lang w:val="en-US"/>
        </w:rPr>
        <w:separator/>
      </w:r>
    </w:p>
  </w:footnote>
  <w:footnote w:type="continuationSeparator" w:id="0">
    <w:p w14:paraId="21051EAA" w14:textId="77777777" w:rsidR="00223FD0" w:rsidRPr="00C5100C" w:rsidRDefault="00223FD0" w:rsidP="00F73F81">
      <w:pPr>
        <w:spacing w:after="0" w:line="240" w:lineRule="auto"/>
        <w:rPr>
          <w:noProof/>
          <w:lang w:val="en-US"/>
        </w:rPr>
      </w:pPr>
      <w:r w:rsidRPr="00C5100C">
        <w:rPr>
          <w:noProof/>
          <w:lang w:val="en-US"/>
        </w:rPr>
        <w:continuationSeparator/>
      </w:r>
    </w:p>
  </w:footnote>
  <w:footnote w:id="1">
    <w:p w14:paraId="6A850994" w14:textId="77777777" w:rsidR="00C5100C" w:rsidRPr="008F3EDB" w:rsidRDefault="00C5100C" w:rsidP="00C5100C">
      <w:pPr>
        <w:pStyle w:val="FootnoteText"/>
        <w:rPr>
          <w:noProof/>
        </w:rPr>
      </w:pPr>
      <w:r>
        <w:rPr>
          <w:rStyle w:val="FootnoteReference"/>
          <w:noProof/>
          <w:lang w:val="en-US"/>
        </w:rPr>
        <w:footnoteRef/>
      </w:r>
      <w:r>
        <w:t xml:space="preserve"> SDT Publisko iestāžu padomes Lēmums 2021.02.</w:t>
      </w:r>
    </w:p>
  </w:footnote>
  <w:footnote w:id="2">
    <w:p w14:paraId="0CCD5513" w14:textId="77777777" w:rsidR="00C5100C" w:rsidRPr="008F3EDB" w:rsidRDefault="00C5100C" w:rsidP="00C5100C">
      <w:pPr>
        <w:pStyle w:val="FootnoteText"/>
        <w:rPr>
          <w:noProof/>
        </w:rPr>
      </w:pPr>
      <w:r>
        <w:rPr>
          <w:rStyle w:val="FootnoteReference"/>
          <w:noProof/>
          <w:lang w:val="en-US"/>
        </w:rPr>
        <w:footnoteRef/>
      </w:r>
      <w:r>
        <w:t xml:space="preserve"> SDT Publisko iestāžu padomes Lēmums 2021.02.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6E4D5A" w14:textId="77777777" w:rsidR="00D13641" w:rsidRPr="00864FDC" w:rsidRDefault="00D13641" w:rsidP="00D13641">
    <w:pPr>
      <w:pStyle w:val="Header"/>
      <w:rPr>
        <w:rStyle w:val="PageNumber"/>
        <w:rFonts w:ascii="Times New Roman" w:hAnsi="Times New Roman" w:cs="Times New Roman"/>
        <w:sz w:val="20"/>
        <w:szCs w:val="20"/>
      </w:rPr>
    </w:pPr>
    <w:bookmarkStart w:id="15" w:name="_Hlk496261784"/>
    <w:bookmarkStart w:id="16" w:name="_Hlk496261785"/>
    <w:bookmarkStart w:id="17" w:name="_Hlk496261786"/>
    <w:bookmarkStart w:id="18" w:name="_Hlk502757728"/>
    <w:bookmarkStart w:id="19" w:name="_Hlk502757729"/>
    <w:bookmarkStart w:id="20" w:name="_Hlk502757738"/>
    <w:bookmarkStart w:id="21" w:name="_Hlk502757739"/>
    <w:bookmarkStart w:id="22" w:name="_Hlk30491084"/>
    <w:bookmarkStart w:id="23" w:name="_Hlk30491085"/>
    <w:bookmarkStart w:id="24" w:name="_Hlk63344778"/>
    <w:bookmarkStart w:id="25" w:name="_Hlk63344779"/>
    <w:bookmarkStart w:id="26" w:name="_Hlk63344780"/>
    <w:bookmarkStart w:id="27" w:name="_Hlk63344781"/>
  </w:p>
  <w:p w14:paraId="3D9A6963" w14:textId="77777777" w:rsidR="00D13641" w:rsidRPr="00864FDC" w:rsidRDefault="00D13641" w:rsidP="00D13641">
    <w:pPr>
      <w:pStyle w:val="Header"/>
      <w:tabs>
        <w:tab w:val="clear" w:pos="4513"/>
        <w:tab w:val="clear" w:pos="9026"/>
        <w:tab w:val="right" w:leader="underscore" w:pos="9072"/>
      </w:tabs>
      <w:rPr>
        <w:rStyle w:val="PageNumber"/>
        <w:rFonts w:ascii="Times New Roman" w:hAnsi="Times New Roman" w:cs="Times New Roman"/>
        <w:sz w:val="20"/>
        <w:szCs w:val="20"/>
      </w:rPr>
    </w:pPr>
    <w:r w:rsidRPr="00864FDC">
      <w:rPr>
        <w:rStyle w:val="PageNumber"/>
        <w:rFonts w:ascii="Times New Roman" w:hAnsi="Times New Roman" w:cs="Times New Roman"/>
        <w:sz w:val="20"/>
        <w:szCs w:val="20"/>
      </w:rPr>
      <w:tab/>
    </w:r>
  </w:p>
  <w:bookmarkEnd w:id="15"/>
  <w:bookmarkEnd w:id="16"/>
  <w:bookmarkEnd w:id="17"/>
  <w:bookmarkEnd w:id="18"/>
  <w:bookmarkEnd w:id="19"/>
  <w:bookmarkEnd w:id="20"/>
  <w:bookmarkEnd w:id="21"/>
  <w:bookmarkEnd w:id="22"/>
  <w:bookmarkEnd w:id="23"/>
  <w:bookmarkEnd w:id="24"/>
  <w:bookmarkEnd w:id="25"/>
  <w:bookmarkEnd w:id="26"/>
  <w:bookmarkEnd w:id="27"/>
  <w:p w14:paraId="67C9BFD2" w14:textId="77777777" w:rsidR="00D13641" w:rsidRPr="00864FDC" w:rsidRDefault="00D13641" w:rsidP="00D13641">
    <w:pPr>
      <w:pStyle w:val="Header"/>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062D60" w14:textId="77777777" w:rsidR="001B5BA7" w:rsidRPr="00864FDC" w:rsidRDefault="001B5BA7" w:rsidP="001B5BA7">
    <w:pPr>
      <w:pBdr>
        <w:bottom w:val="single" w:sz="12" w:space="5" w:color="auto"/>
      </w:pBdr>
      <w:spacing w:after="0" w:line="240" w:lineRule="auto"/>
      <w:jc w:val="both"/>
      <w:rPr>
        <w:rFonts w:ascii="Times New Roman" w:hAnsi="Times New Roman" w:cs="Times New Roman"/>
        <w:spacing w:val="-2"/>
        <w:sz w:val="20"/>
        <w:szCs w:val="20"/>
      </w:rPr>
    </w:pPr>
    <w:bookmarkStart w:id="28" w:name="_Hlk496261745"/>
    <w:bookmarkStart w:id="29" w:name="_Hlk496261746"/>
    <w:bookmarkStart w:id="30" w:name="_Hlk496261747"/>
    <w:bookmarkStart w:id="31" w:name="_Hlk30491063"/>
    <w:bookmarkStart w:id="32" w:name="_Hlk30491064"/>
  </w:p>
  <w:bookmarkEnd w:id="28"/>
  <w:bookmarkEnd w:id="29"/>
  <w:bookmarkEnd w:id="30"/>
  <w:bookmarkEnd w:id="31"/>
  <w:bookmarkEnd w:id="32"/>
  <w:p w14:paraId="03079A4A" w14:textId="77777777" w:rsidR="001B5BA7" w:rsidRPr="00864FDC" w:rsidRDefault="001B5BA7" w:rsidP="001B5BA7">
    <w:pPr>
      <w:pStyle w:val="Header"/>
      <w:jc w:val="both"/>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74A58"/>
    <w:multiLevelType w:val="hybridMultilevel"/>
    <w:tmpl w:val="BE9A8E02"/>
    <w:lvl w:ilvl="0" w:tplc="0809000F">
      <w:start w:val="1"/>
      <w:numFmt w:val="decimal"/>
      <w:lvlText w:val="%1."/>
      <w:lvlJc w:val="left"/>
      <w:pPr>
        <w:ind w:left="6" w:hanging="360"/>
      </w:pPr>
      <w:rPr>
        <w:rFonts w:hint="default"/>
      </w:rPr>
    </w:lvl>
    <w:lvl w:ilvl="1" w:tplc="08090019">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1" w15:restartNumberingAfterBreak="0">
    <w:nsid w:val="104025A7"/>
    <w:multiLevelType w:val="hybridMultilevel"/>
    <w:tmpl w:val="91C83380"/>
    <w:lvl w:ilvl="0" w:tplc="2E5A91F2">
      <w:start w:val="1"/>
      <w:numFmt w:val="decimal"/>
      <w:lvlText w:val="%1)"/>
      <w:lvlJc w:val="left"/>
      <w:pPr>
        <w:ind w:left="513" w:hanging="360"/>
      </w:pPr>
      <w:rPr>
        <w:rFonts w:hint="default"/>
      </w:rPr>
    </w:lvl>
    <w:lvl w:ilvl="1" w:tplc="08090019">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2" w15:restartNumberingAfterBreak="0">
    <w:nsid w:val="1EBE23CC"/>
    <w:multiLevelType w:val="hybridMultilevel"/>
    <w:tmpl w:val="0A547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C3355C"/>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04C47AF"/>
    <w:multiLevelType w:val="hybridMultilevel"/>
    <w:tmpl w:val="270AF6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2FD054D"/>
    <w:multiLevelType w:val="hybridMultilevel"/>
    <w:tmpl w:val="BE9A8E02"/>
    <w:lvl w:ilvl="0" w:tplc="0809000F">
      <w:start w:val="1"/>
      <w:numFmt w:val="decimal"/>
      <w:lvlText w:val="%1."/>
      <w:lvlJc w:val="left"/>
      <w:pPr>
        <w:ind w:left="6" w:hanging="360"/>
      </w:pPr>
      <w:rPr>
        <w:rFonts w:hint="default"/>
      </w:rPr>
    </w:lvl>
    <w:lvl w:ilvl="1" w:tplc="08090019" w:tentative="1">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6" w15:restartNumberingAfterBreak="0">
    <w:nsid w:val="25F86074"/>
    <w:multiLevelType w:val="hybridMultilevel"/>
    <w:tmpl w:val="32EAC4FE"/>
    <w:lvl w:ilvl="0" w:tplc="EE5A74E8">
      <w:start w:val="1"/>
      <w:numFmt w:val="lowerLetter"/>
      <w:lvlText w:val="%1."/>
      <w:lvlJc w:val="left"/>
      <w:pPr>
        <w:ind w:left="1080" w:hanging="360"/>
      </w:pPr>
      <w:rPr>
        <w:rFonts w:asciiTheme="minorHAnsi" w:eastAsiaTheme="minorHAnsi"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C9932B1"/>
    <w:multiLevelType w:val="hybridMultilevel"/>
    <w:tmpl w:val="EC0C50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44E60C8"/>
    <w:multiLevelType w:val="hybridMultilevel"/>
    <w:tmpl w:val="B352F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592CA0"/>
    <w:multiLevelType w:val="hybridMultilevel"/>
    <w:tmpl w:val="4A5AD4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F93120B"/>
    <w:multiLevelType w:val="hybridMultilevel"/>
    <w:tmpl w:val="A78C49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3F64400"/>
    <w:multiLevelType w:val="hybridMultilevel"/>
    <w:tmpl w:val="BEEAA4A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5462EEC"/>
    <w:multiLevelType w:val="hybridMultilevel"/>
    <w:tmpl w:val="80FCB1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5C52FA1"/>
    <w:multiLevelType w:val="hybridMultilevel"/>
    <w:tmpl w:val="270AF6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9501B33"/>
    <w:multiLevelType w:val="hybridMultilevel"/>
    <w:tmpl w:val="4FFC06E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1C21670"/>
    <w:multiLevelType w:val="hybridMultilevel"/>
    <w:tmpl w:val="B2920078"/>
    <w:lvl w:ilvl="0" w:tplc="66702E48">
      <w:start w:val="1"/>
      <w:numFmt w:val="decimal"/>
      <w:lvlText w:val="(%1)"/>
      <w:lvlJc w:val="left"/>
      <w:pPr>
        <w:tabs>
          <w:tab w:val="num" w:pos="795"/>
        </w:tabs>
        <w:ind w:left="795" w:hanging="43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3CA6F69"/>
    <w:multiLevelType w:val="hybridMultilevel"/>
    <w:tmpl w:val="33CA48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6B0000D"/>
    <w:multiLevelType w:val="hybridMultilevel"/>
    <w:tmpl w:val="564ACAC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14"/>
  </w:num>
  <w:num w:numId="3">
    <w:abstractNumId w:val="0"/>
  </w:num>
  <w:num w:numId="4">
    <w:abstractNumId w:val="8"/>
  </w:num>
  <w:num w:numId="5">
    <w:abstractNumId w:val="4"/>
  </w:num>
  <w:num w:numId="6">
    <w:abstractNumId w:val="16"/>
  </w:num>
  <w:num w:numId="7">
    <w:abstractNumId w:val="11"/>
  </w:num>
  <w:num w:numId="8">
    <w:abstractNumId w:val="10"/>
  </w:num>
  <w:num w:numId="9">
    <w:abstractNumId w:val="2"/>
  </w:num>
  <w:num w:numId="10">
    <w:abstractNumId w:val="15"/>
  </w:num>
  <w:num w:numId="11">
    <w:abstractNumId w:val="5"/>
  </w:num>
  <w:num w:numId="12">
    <w:abstractNumId w:val="1"/>
  </w:num>
  <w:num w:numId="13">
    <w:abstractNumId w:val="6"/>
  </w:num>
  <w:num w:numId="14">
    <w:abstractNumId w:val="7"/>
  </w:num>
  <w:num w:numId="15">
    <w:abstractNumId w:val="17"/>
  </w:num>
  <w:num w:numId="16">
    <w:abstractNumId w:val="13"/>
  </w:num>
  <w:num w:numId="17">
    <w:abstractNumId w:val="12"/>
  </w:num>
  <w:num w:numId="18">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efaultTabStop w:val="720"/>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CC14CB"/>
    <w:rsid w:val="0000383B"/>
    <w:rsid w:val="000069FD"/>
    <w:rsid w:val="000201E4"/>
    <w:rsid w:val="00030DF8"/>
    <w:rsid w:val="000351A5"/>
    <w:rsid w:val="0004271A"/>
    <w:rsid w:val="00047FFA"/>
    <w:rsid w:val="000643C2"/>
    <w:rsid w:val="00065FD7"/>
    <w:rsid w:val="0008462F"/>
    <w:rsid w:val="00091700"/>
    <w:rsid w:val="000949F7"/>
    <w:rsid w:val="0009685D"/>
    <w:rsid w:val="000A6874"/>
    <w:rsid w:val="000B26EF"/>
    <w:rsid w:val="000B5C84"/>
    <w:rsid w:val="000C1F89"/>
    <w:rsid w:val="000D07ED"/>
    <w:rsid w:val="000D328D"/>
    <w:rsid w:val="000D4578"/>
    <w:rsid w:val="000D6DE5"/>
    <w:rsid w:val="000D7312"/>
    <w:rsid w:val="000E79D8"/>
    <w:rsid w:val="0010089B"/>
    <w:rsid w:val="00103E3B"/>
    <w:rsid w:val="00110611"/>
    <w:rsid w:val="00121044"/>
    <w:rsid w:val="00122763"/>
    <w:rsid w:val="00151293"/>
    <w:rsid w:val="00155E69"/>
    <w:rsid w:val="001565D5"/>
    <w:rsid w:val="0016220F"/>
    <w:rsid w:val="001658F7"/>
    <w:rsid w:val="0017072D"/>
    <w:rsid w:val="00183650"/>
    <w:rsid w:val="00191B6A"/>
    <w:rsid w:val="0019566F"/>
    <w:rsid w:val="001A09DA"/>
    <w:rsid w:val="001A41F1"/>
    <w:rsid w:val="001B5BA7"/>
    <w:rsid w:val="001C387F"/>
    <w:rsid w:val="001C6FC3"/>
    <w:rsid w:val="001D307D"/>
    <w:rsid w:val="001E7B37"/>
    <w:rsid w:val="001F42A8"/>
    <w:rsid w:val="00223FD0"/>
    <w:rsid w:val="00232883"/>
    <w:rsid w:val="00233123"/>
    <w:rsid w:val="00235AF1"/>
    <w:rsid w:val="002417E2"/>
    <w:rsid w:val="002522C8"/>
    <w:rsid w:val="00254F5C"/>
    <w:rsid w:val="00262F1E"/>
    <w:rsid w:val="00267D25"/>
    <w:rsid w:val="002855F1"/>
    <w:rsid w:val="00290BE5"/>
    <w:rsid w:val="00292F3F"/>
    <w:rsid w:val="002A328F"/>
    <w:rsid w:val="002B1282"/>
    <w:rsid w:val="002B18DD"/>
    <w:rsid w:val="002D687F"/>
    <w:rsid w:val="002E19F4"/>
    <w:rsid w:val="002E7257"/>
    <w:rsid w:val="002F2D97"/>
    <w:rsid w:val="002F484F"/>
    <w:rsid w:val="0030277F"/>
    <w:rsid w:val="0030390A"/>
    <w:rsid w:val="00336DC2"/>
    <w:rsid w:val="00337466"/>
    <w:rsid w:val="00340887"/>
    <w:rsid w:val="00353E88"/>
    <w:rsid w:val="00354BF8"/>
    <w:rsid w:val="0035739B"/>
    <w:rsid w:val="0036222D"/>
    <w:rsid w:val="00363F5C"/>
    <w:rsid w:val="00370C41"/>
    <w:rsid w:val="00380286"/>
    <w:rsid w:val="003903FE"/>
    <w:rsid w:val="00394F88"/>
    <w:rsid w:val="003A165C"/>
    <w:rsid w:val="003A4C0C"/>
    <w:rsid w:val="003E245B"/>
    <w:rsid w:val="003E4726"/>
    <w:rsid w:val="003F1D17"/>
    <w:rsid w:val="003F6A05"/>
    <w:rsid w:val="00404B5E"/>
    <w:rsid w:val="004253E1"/>
    <w:rsid w:val="00441539"/>
    <w:rsid w:val="00462885"/>
    <w:rsid w:val="004666CE"/>
    <w:rsid w:val="00466DF3"/>
    <w:rsid w:val="00470957"/>
    <w:rsid w:val="00475D12"/>
    <w:rsid w:val="00475E36"/>
    <w:rsid w:val="00476E25"/>
    <w:rsid w:val="004803CE"/>
    <w:rsid w:val="00485CBB"/>
    <w:rsid w:val="00494DB5"/>
    <w:rsid w:val="004A4524"/>
    <w:rsid w:val="004B3A6B"/>
    <w:rsid w:val="004B51D2"/>
    <w:rsid w:val="004C1B4C"/>
    <w:rsid w:val="004C4DA5"/>
    <w:rsid w:val="004D465D"/>
    <w:rsid w:val="004E0ED0"/>
    <w:rsid w:val="00504479"/>
    <w:rsid w:val="005174B9"/>
    <w:rsid w:val="00531C94"/>
    <w:rsid w:val="0054099E"/>
    <w:rsid w:val="00542907"/>
    <w:rsid w:val="005568D0"/>
    <w:rsid w:val="0056658E"/>
    <w:rsid w:val="005700C0"/>
    <w:rsid w:val="005767A7"/>
    <w:rsid w:val="00580781"/>
    <w:rsid w:val="00586E0B"/>
    <w:rsid w:val="00586E39"/>
    <w:rsid w:val="00595594"/>
    <w:rsid w:val="005A5492"/>
    <w:rsid w:val="005B1399"/>
    <w:rsid w:val="005C24C9"/>
    <w:rsid w:val="005D14AB"/>
    <w:rsid w:val="005D1785"/>
    <w:rsid w:val="005D5937"/>
    <w:rsid w:val="005F7423"/>
    <w:rsid w:val="0060487B"/>
    <w:rsid w:val="0061124F"/>
    <w:rsid w:val="00612ECD"/>
    <w:rsid w:val="006214D2"/>
    <w:rsid w:val="006226C2"/>
    <w:rsid w:val="00623754"/>
    <w:rsid w:val="0063506B"/>
    <w:rsid w:val="0065567D"/>
    <w:rsid w:val="00657341"/>
    <w:rsid w:val="006721B7"/>
    <w:rsid w:val="006735CD"/>
    <w:rsid w:val="00674DA7"/>
    <w:rsid w:val="00677B32"/>
    <w:rsid w:val="0068229C"/>
    <w:rsid w:val="006855FC"/>
    <w:rsid w:val="00691C2C"/>
    <w:rsid w:val="006920F7"/>
    <w:rsid w:val="0069496B"/>
    <w:rsid w:val="00697BFA"/>
    <w:rsid w:val="006A6CC8"/>
    <w:rsid w:val="006D1471"/>
    <w:rsid w:val="006D3768"/>
    <w:rsid w:val="006D5C3A"/>
    <w:rsid w:val="00712455"/>
    <w:rsid w:val="0071681C"/>
    <w:rsid w:val="00724F62"/>
    <w:rsid w:val="00744EAB"/>
    <w:rsid w:val="00765B40"/>
    <w:rsid w:val="00795F86"/>
    <w:rsid w:val="007A3D1B"/>
    <w:rsid w:val="007A7165"/>
    <w:rsid w:val="007C7EC6"/>
    <w:rsid w:val="007D089F"/>
    <w:rsid w:val="00816912"/>
    <w:rsid w:val="008278C6"/>
    <w:rsid w:val="00827F81"/>
    <w:rsid w:val="0083078B"/>
    <w:rsid w:val="00834631"/>
    <w:rsid w:val="008510D1"/>
    <w:rsid w:val="008542B5"/>
    <w:rsid w:val="008B7315"/>
    <w:rsid w:val="008D4F3A"/>
    <w:rsid w:val="008F0360"/>
    <w:rsid w:val="008F2BE9"/>
    <w:rsid w:val="008F3EDB"/>
    <w:rsid w:val="008F4EA4"/>
    <w:rsid w:val="008F511C"/>
    <w:rsid w:val="008F6DAA"/>
    <w:rsid w:val="009021C2"/>
    <w:rsid w:val="00912D78"/>
    <w:rsid w:val="009256CD"/>
    <w:rsid w:val="00927BEF"/>
    <w:rsid w:val="00930467"/>
    <w:rsid w:val="009514E8"/>
    <w:rsid w:val="00951FA3"/>
    <w:rsid w:val="009531FF"/>
    <w:rsid w:val="00964423"/>
    <w:rsid w:val="00971372"/>
    <w:rsid w:val="00975870"/>
    <w:rsid w:val="009915BC"/>
    <w:rsid w:val="009A66F8"/>
    <w:rsid w:val="009A7D26"/>
    <w:rsid w:val="009B7CD2"/>
    <w:rsid w:val="009C3249"/>
    <w:rsid w:val="009D0164"/>
    <w:rsid w:val="009F1FBF"/>
    <w:rsid w:val="00A22B5C"/>
    <w:rsid w:val="00A366FA"/>
    <w:rsid w:val="00A47AC9"/>
    <w:rsid w:val="00A63F21"/>
    <w:rsid w:val="00A810CA"/>
    <w:rsid w:val="00A82A6D"/>
    <w:rsid w:val="00A8433B"/>
    <w:rsid w:val="00A859C2"/>
    <w:rsid w:val="00A87A0A"/>
    <w:rsid w:val="00A90C82"/>
    <w:rsid w:val="00A96DF7"/>
    <w:rsid w:val="00A975AE"/>
    <w:rsid w:val="00AB62D7"/>
    <w:rsid w:val="00AB79B6"/>
    <w:rsid w:val="00AC2201"/>
    <w:rsid w:val="00AD2AE5"/>
    <w:rsid w:val="00AD5F07"/>
    <w:rsid w:val="00AD6891"/>
    <w:rsid w:val="00AD6B4A"/>
    <w:rsid w:val="00AF4C7A"/>
    <w:rsid w:val="00B0787E"/>
    <w:rsid w:val="00B12FA1"/>
    <w:rsid w:val="00B139E7"/>
    <w:rsid w:val="00B1638A"/>
    <w:rsid w:val="00B17D74"/>
    <w:rsid w:val="00B23594"/>
    <w:rsid w:val="00B25B8F"/>
    <w:rsid w:val="00B27FE2"/>
    <w:rsid w:val="00B30048"/>
    <w:rsid w:val="00B41196"/>
    <w:rsid w:val="00B42E16"/>
    <w:rsid w:val="00B562B6"/>
    <w:rsid w:val="00B63766"/>
    <w:rsid w:val="00B769B1"/>
    <w:rsid w:val="00B85D58"/>
    <w:rsid w:val="00B94889"/>
    <w:rsid w:val="00BA3916"/>
    <w:rsid w:val="00BA4355"/>
    <w:rsid w:val="00BC043C"/>
    <w:rsid w:val="00BC123C"/>
    <w:rsid w:val="00BC1AD7"/>
    <w:rsid w:val="00BD75F3"/>
    <w:rsid w:val="00BE21A3"/>
    <w:rsid w:val="00BF3FB0"/>
    <w:rsid w:val="00C00148"/>
    <w:rsid w:val="00C10D56"/>
    <w:rsid w:val="00C1597E"/>
    <w:rsid w:val="00C16616"/>
    <w:rsid w:val="00C2010F"/>
    <w:rsid w:val="00C214C7"/>
    <w:rsid w:val="00C21C71"/>
    <w:rsid w:val="00C303E1"/>
    <w:rsid w:val="00C5100C"/>
    <w:rsid w:val="00C55D14"/>
    <w:rsid w:val="00C651A8"/>
    <w:rsid w:val="00C66319"/>
    <w:rsid w:val="00C675BB"/>
    <w:rsid w:val="00C75838"/>
    <w:rsid w:val="00C80039"/>
    <w:rsid w:val="00C83D6B"/>
    <w:rsid w:val="00C967F8"/>
    <w:rsid w:val="00CA4E48"/>
    <w:rsid w:val="00CA50B0"/>
    <w:rsid w:val="00CA7871"/>
    <w:rsid w:val="00CB4C83"/>
    <w:rsid w:val="00CC14CB"/>
    <w:rsid w:val="00CD44A4"/>
    <w:rsid w:val="00CE1C80"/>
    <w:rsid w:val="00CF0B35"/>
    <w:rsid w:val="00CF0BE1"/>
    <w:rsid w:val="00D0292B"/>
    <w:rsid w:val="00D13641"/>
    <w:rsid w:val="00D14C16"/>
    <w:rsid w:val="00D17987"/>
    <w:rsid w:val="00D22184"/>
    <w:rsid w:val="00D41FE8"/>
    <w:rsid w:val="00D43C21"/>
    <w:rsid w:val="00D61EC1"/>
    <w:rsid w:val="00D6458C"/>
    <w:rsid w:val="00D65EFF"/>
    <w:rsid w:val="00D75E10"/>
    <w:rsid w:val="00D814B0"/>
    <w:rsid w:val="00D86B82"/>
    <w:rsid w:val="00D90195"/>
    <w:rsid w:val="00D922EE"/>
    <w:rsid w:val="00DA3318"/>
    <w:rsid w:val="00DA7048"/>
    <w:rsid w:val="00DB7F38"/>
    <w:rsid w:val="00DD66D7"/>
    <w:rsid w:val="00DF73C5"/>
    <w:rsid w:val="00E03801"/>
    <w:rsid w:val="00E04AEA"/>
    <w:rsid w:val="00E214F9"/>
    <w:rsid w:val="00E25465"/>
    <w:rsid w:val="00E36956"/>
    <w:rsid w:val="00E37C4A"/>
    <w:rsid w:val="00E428A2"/>
    <w:rsid w:val="00E475F9"/>
    <w:rsid w:val="00E54694"/>
    <w:rsid w:val="00E70CC0"/>
    <w:rsid w:val="00E7252F"/>
    <w:rsid w:val="00E8011A"/>
    <w:rsid w:val="00E84C44"/>
    <w:rsid w:val="00E857DC"/>
    <w:rsid w:val="00EA397F"/>
    <w:rsid w:val="00EA7A3E"/>
    <w:rsid w:val="00EB0508"/>
    <w:rsid w:val="00EC1876"/>
    <w:rsid w:val="00EC1A36"/>
    <w:rsid w:val="00ED3A9F"/>
    <w:rsid w:val="00ED48F2"/>
    <w:rsid w:val="00ED7D47"/>
    <w:rsid w:val="00EF131F"/>
    <w:rsid w:val="00EF1463"/>
    <w:rsid w:val="00F10F71"/>
    <w:rsid w:val="00F14767"/>
    <w:rsid w:val="00F42611"/>
    <w:rsid w:val="00F5044C"/>
    <w:rsid w:val="00F57841"/>
    <w:rsid w:val="00F6051E"/>
    <w:rsid w:val="00F73F81"/>
    <w:rsid w:val="00F75C3B"/>
    <w:rsid w:val="00F83596"/>
    <w:rsid w:val="00F858CF"/>
    <w:rsid w:val="00F9441A"/>
    <w:rsid w:val="00F9797D"/>
    <w:rsid w:val="00FA1484"/>
    <w:rsid w:val="00FB0983"/>
    <w:rsid w:val="00FB476B"/>
    <w:rsid w:val="00FC2938"/>
    <w:rsid w:val="00FC56E2"/>
    <w:rsid w:val="00FD00E3"/>
    <w:rsid w:val="00FE2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65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07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707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4CB"/>
    <w:pPr>
      <w:ind w:left="720"/>
      <w:contextualSpacing/>
    </w:pPr>
  </w:style>
  <w:style w:type="paragraph" w:styleId="FootnoteText">
    <w:name w:val="footnote text"/>
    <w:basedOn w:val="Normal"/>
    <w:link w:val="FootnoteTextChar"/>
    <w:uiPriority w:val="99"/>
    <w:unhideWhenUsed/>
    <w:rsid w:val="00F73F8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F73F81"/>
    <w:rPr>
      <w:rFonts w:ascii="Times New Roman" w:eastAsia="Times New Roman" w:hAnsi="Times New Roman" w:cs="Times New Roman"/>
      <w:sz w:val="20"/>
      <w:szCs w:val="20"/>
      <w:lang w:eastAsia="en-GB"/>
    </w:rPr>
  </w:style>
  <w:style w:type="paragraph" w:customStyle="1" w:styleId="Default">
    <w:name w:val="Default"/>
    <w:rsid w:val="00F73F81"/>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FootnoteReference">
    <w:name w:val="footnote reference"/>
    <w:basedOn w:val="DefaultParagraphFont"/>
    <w:uiPriority w:val="99"/>
    <w:unhideWhenUsed/>
    <w:rsid w:val="00F73F81"/>
    <w:rPr>
      <w:vertAlign w:val="superscript"/>
    </w:rPr>
  </w:style>
  <w:style w:type="paragraph" w:styleId="Header">
    <w:name w:val="header"/>
    <w:basedOn w:val="Normal"/>
    <w:link w:val="HeaderChar"/>
    <w:unhideWhenUsed/>
    <w:rsid w:val="00C758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5838"/>
  </w:style>
  <w:style w:type="paragraph" w:styleId="Footer">
    <w:name w:val="footer"/>
    <w:basedOn w:val="Normal"/>
    <w:link w:val="FooterChar"/>
    <w:unhideWhenUsed/>
    <w:rsid w:val="00C758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838"/>
  </w:style>
  <w:style w:type="paragraph" w:styleId="ListNumber">
    <w:name w:val="List Number"/>
    <w:basedOn w:val="Normal"/>
    <w:rsid w:val="00155E69"/>
    <w:pPr>
      <w:numPr>
        <w:numId w:val="1"/>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55E69"/>
    <w:pPr>
      <w:numPr>
        <w:ilvl w:val="1"/>
        <w:numId w:val="1"/>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55E69"/>
    <w:pPr>
      <w:numPr>
        <w:ilvl w:val="2"/>
        <w:numId w:val="1"/>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55E69"/>
    <w:pPr>
      <w:numPr>
        <w:ilvl w:val="3"/>
        <w:numId w:val="1"/>
      </w:numPr>
      <w:spacing w:after="240" w:line="240" w:lineRule="auto"/>
      <w:jc w:val="both"/>
    </w:pPr>
    <w:rPr>
      <w:rFonts w:ascii="Times New Roman" w:eastAsia="Times New Roman" w:hAnsi="Times New Roman" w:cs="Times New Roman"/>
      <w:sz w:val="24"/>
      <w:szCs w:val="20"/>
    </w:rPr>
  </w:style>
  <w:style w:type="paragraph" w:styleId="NormalWeb">
    <w:name w:val="Normal (Web)"/>
    <w:basedOn w:val="Normal"/>
    <w:rsid w:val="00155E69"/>
    <w:pPr>
      <w:spacing w:before="100" w:beforeAutospacing="1" w:after="100" w:afterAutospacing="1" w:line="240" w:lineRule="auto"/>
    </w:pPr>
    <w:rPr>
      <w:rFonts w:ascii="Arial" w:eastAsia="Times New Roman" w:hAnsi="Arial" w:cs="Arial"/>
      <w:color w:val="000080"/>
      <w:sz w:val="18"/>
      <w:szCs w:val="18"/>
      <w:lang w:eastAsia="en-GB"/>
    </w:rPr>
  </w:style>
  <w:style w:type="paragraph" w:styleId="NoSpacing">
    <w:name w:val="No Spacing"/>
    <w:uiPriority w:val="1"/>
    <w:qFormat/>
    <w:rsid w:val="00EF131F"/>
    <w:pPr>
      <w:spacing w:after="0" w:line="240" w:lineRule="auto"/>
    </w:pPr>
  </w:style>
  <w:style w:type="paragraph" w:styleId="BalloonText">
    <w:name w:val="Balloon Text"/>
    <w:basedOn w:val="Normal"/>
    <w:link w:val="BalloonTextChar"/>
    <w:uiPriority w:val="99"/>
    <w:semiHidden/>
    <w:unhideWhenUsed/>
    <w:rsid w:val="004B51D2"/>
    <w:pPr>
      <w:spacing w:after="0" w:line="240" w:lineRule="auto"/>
    </w:pPr>
    <w:rPr>
      <w:rFonts w:ascii="Tahoma" w:hAnsi="Tahoma" w:cs="Tahoma"/>
      <w:sz w:val="20"/>
      <w:szCs w:val="16"/>
    </w:rPr>
  </w:style>
  <w:style w:type="character" w:customStyle="1" w:styleId="BalloonTextChar">
    <w:name w:val="Balloon Text Char"/>
    <w:basedOn w:val="DefaultParagraphFont"/>
    <w:link w:val="BalloonText"/>
    <w:uiPriority w:val="99"/>
    <w:semiHidden/>
    <w:rsid w:val="004B51D2"/>
    <w:rPr>
      <w:rFonts w:ascii="Tahoma" w:hAnsi="Tahoma" w:cs="Tahoma"/>
      <w:sz w:val="20"/>
      <w:szCs w:val="16"/>
    </w:rPr>
  </w:style>
  <w:style w:type="character" w:styleId="CommentReference">
    <w:name w:val="annotation reference"/>
    <w:basedOn w:val="DefaultParagraphFont"/>
    <w:uiPriority w:val="99"/>
    <w:semiHidden/>
    <w:unhideWhenUsed/>
    <w:rsid w:val="00D22184"/>
    <w:rPr>
      <w:sz w:val="16"/>
      <w:szCs w:val="16"/>
    </w:rPr>
  </w:style>
  <w:style w:type="paragraph" w:styleId="CommentText">
    <w:name w:val="annotation text"/>
    <w:basedOn w:val="Normal"/>
    <w:link w:val="CommentTextChar"/>
    <w:uiPriority w:val="99"/>
    <w:semiHidden/>
    <w:unhideWhenUsed/>
    <w:rsid w:val="00D22184"/>
    <w:pPr>
      <w:spacing w:line="240" w:lineRule="auto"/>
    </w:pPr>
    <w:rPr>
      <w:sz w:val="20"/>
      <w:szCs w:val="20"/>
    </w:rPr>
  </w:style>
  <w:style w:type="character" w:customStyle="1" w:styleId="CommentTextChar">
    <w:name w:val="Comment Text Char"/>
    <w:basedOn w:val="DefaultParagraphFont"/>
    <w:link w:val="CommentText"/>
    <w:uiPriority w:val="99"/>
    <w:semiHidden/>
    <w:rsid w:val="00D22184"/>
    <w:rPr>
      <w:sz w:val="20"/>
      <w:szCs w:val="20"/>
    </w:rPr>
  </w:style>
  <w:style w:type="paragraph" w:styleId="CommentSubject">
    <w:name w:val="annotation subject"/>
    <w:basedOn w:val="CommentText"/>
    <w:next w:val="CommentText"/>
    <w:link w:val="CommentSubjectChar"/>
    <w:uiPriority w:val="99"/>
    <w:semiHidden/>
    <w:unhideWhenUsed/>
    <w:rsid w:val="00D22184"/>
    <w:rPr>
      <w:b/>
      <w:bCs/>
    </w:rPr>
  </w:style>
  <w:style w:type="character" w:customStyle="1" w:styleId="CommentSubjectChar">
    <w:name w:val="Comment Subject Char"/>
    <w:basedOn w:val="CommentTextChar"/>
    <w:link w:val="CommentSubject"/>
    <w:uiPriority w:val="99"/>
    <w:semiHidden/>
    <w:rsid w:val="00D22184"/>
    <w:rPr>
      <w:b/>
      <w:bCs/>
      <w:sz w:val="20"/>
      <w:szCs w:val="20"/>
    </w:rPr>
  </w:style>
  <w:style w:type="character" w:customStyle="1" w:styleId="Heading1Char">
    <w:name w:val="Heading 1 Char"/>
    <w:basedOn w:val="DefaultParagraphFont"/>
    <w:link w:val="Heading1"/>
    <w:uiPriority w:val="9"/>
    <w:rsid w:val="0017072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17072D"/>
    <w:pPr>
      <w:outlineLvl w:val="9"/>
    </w:pPr>
    <w:rPr>
      <w:lang w:eastAsia="ja-JP"/>
    </w:rPr>
  </w:style>
  <w:style w:type="character" w:customStyle="1" w:styleId="Heading2Char">
    <w:name w:val="Heading 2 Char"/>
    <w:basedOn w:val="DefaultParagraphFont"/>
    <w:link w:val="Heading2"/>
    <w:uiPriority w:val="9"/>
    <w:rsid w:val="0017072D"/>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17072D"/>
    <w:pPr>
      <w:spacing w:after="100"/>
    </w:pPr>
  </w:style>
  <w:style w:type="paragraph" w:styleId="TOC2">
    <w:name w:val="toc 2"/>
    <w:basedOn w:val="Normal"/>
    <w:next w:val="Normal"/>
    <w:autoRedefine/>
    <w:uiPriority w:val="39"/>
    <w:unhideWhenUsed/>
    <w:rsid w:val="0017072D"/>
    <w:pPr>
      <w:spacing w:after="100"/>
      <w:ind w:left="220"/>
    </w:pPr>
  </w:style>
  <w:style w:type="character" w:styleId="Hyperlink">
    <w:name w:val="Hyperlink"/>
    <w:basedOn w:val="DefaultParagraphFont"/>
    <w:uiPriority w:val="99"/>
    <w:unhideWhenUsed/>
    <w:rsid w:val="0017072D"/>
    <w:rPr>
      <w:color w:val="0000FF" w:themeColor="hyperlink"/>
      <w:u w:val="single"/>
    </w:rPr>
  </w:style>
  <w:style w:type="table" w:styleId="TableGrid">
    <w:name w:val="Table Grid"/>
    <w:basedOn w:val="TableNormal"/>
    <w:uiPriority w:val="59"/>
    <w:rsid w:val="00621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A7871"/>
    <w:rPr>
      <w:color w:val="605E5C"/>
      <w:shd w:val="clear" w:color="auto" w:fill="E1DFDD"/>
    </w:rPr>
  </w:style>
  <w:style w:type="paragraph" w:styleId="Revision">
    <w:name w:val="Revision"/>
    <w:hidden/>
    <w:uiPriority w:val="99"/>
    <w:semiHidden/>
    <w:rsid w:val="00CA4E48"/>
    <w:pPr>
      <w:spacing w:after="0" w:line="240" w:lineRule="auto"/>
    </w:pPr>
  </w:style>
  <w:style w:type="character" w:styleId="PageNumber">
    <w:name w:val="page number"/>
    <w:basedOn w:val="DefaultParagraphFont"/>
    <w:semiHidden/>
    <w:rsid w:val="000B5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450590">
      <w:bodyDiv w:val="1"/>
      <w:marLeft w:val="0"/>
      <w:marRight w:val="0"/>
      <w:marTop w:val="0"/>
      <w:marBottom w:val="0"/>
      <w:divBdr>
        <w:top w:val="none" w:sz="0" w:space="0" w:color="auto"/>
        <w:left w:val="none" w:sz="0" w:space="0" w:color="auto"/>
        <w:bottom w:val="none" w:sz="0" w:space="0" w:color="auto"/>
        <w:right w:val="none" w:sz="0" w:space="0" w:color="auto"/>
      </w:divBdr>
    </w:div>
    <w:div w:id="849756628">
      <w:bodyDiv w:val="1"/>
      <w:marLeft w:val="0"/>
      <w:marRight w:val="0"/>
      <w:marTop w:val="0"/>
      <w:marBottom w:val="0"/>
      <w:divBdr>
        <w:top w:val="none" w:sz="0" w:space="0" w:color="auto"/>
        <w:left w:val="none" w:sz="0" w:space="0" w:color="auto"/>
        <w:bottom w:val="none" w:sz="0" w:space="0" w:color="auto"/>
        <w:right w:val="none" w:sz="0" w:space="0" w:color="auto"/>
      </w:divBdr>
    </w:div>
    <w:div w:id="176495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1A3FE-149B-47D0-A63D-D5E9B0129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8525</Words>
  <Characters>4860</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2022-06-20T06:00:00Z</dcterms:created>
  <dcterms:modified xsi:type="dcterms:W3CDTF">2022-07-11T07:39:00Z</dcterms:modified>
</cp:coreProperties>
</file>