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C7B9E" w14:textId="0FB5910F" w:rsidR="00BB7560" w:rsidRPr="00CB6CF6" w:rsidRDefault="00B517A4" w:rsidP="004831BB">
      <w:pPr>
        <w:spacing w:before="200" w:line="360" w:lineRule="auto"/>
        <w:jc w:val="center"/>
        <w:rPr>
          <w:rFonts w:cs="Times New Roman"/>
          <w:lang w:val="lv-LV"/>
        </w:rPr>
      </w:pPr>
      <w:r w:rsidRPr="00CB6CF6">
        <w:rPr>
          <w:rFonts w:cs="Times New Roman"/>
          <w:b/>
          <w:sz w:val="32"/>
          <w:lang w:val="lv-LV"/>
        </w:rPr>
        <w:t>INFORMATĪVAIS ZIŅOJUMS</w:t>
      </w:r>
      <w:r w:rsidR="00EA6FB8">
        <w:rPr>
          <w:rFonts w:cs="Times New Roman"/>
          <w:b/>
          <w:sz w:val="32"/>
          <w:lang w:val="lv-LV"/>
        </w:rPr>
        <w:t xml:space="preserve"> </w:t>
      </w:r>
      <w:r w:rsidR="00EA6FB8" w:rsidRPr="00EA6FB8">
        <w:rPr>
          <w:rFonts w:cs="Times New Roman"/>
          <w:b/>
          <w:sz w:val="32"/>
          <w:lang w:val="lv-LV"/>
        </w:rPr>
        <w:t>26-TA-2030</w:t>
      </w:r>
    </w:p>
    <w:p w14:paraId="0E0F46A6" w14:textId="77777777" w:rsidR="00BB7560" w:rsidRPr="00CB6CF6" w:rsidRDefault="00B517A4" w:rsidP="004831BB">
      <w:pPr>
        <w:spacing w:after="160" w:line="360" w:lineRule="auto"/>
        <w:jc w:val="center"/>
        <w:rPr>
          <w:rFonts w:cs="Times New Roman"/>
          <w:lang w:val="lv-LV"/>
        </w:rPr>
      </w:pPr>
      <w:r w:rsidRPr="00CB6CF6">
        <w:rPr>
          <w:rFonts w:cs="Times New Roman"/>
          <w:b/>
          <w:sz w:val="28"/>
          <w:lang w:val="lv-LV"/>
        </w:rPr>
        <w:t>par Nīderlandē izdotā provizoriskā ES tipa apstiprinājuma, kas aptver</w:t>
      </w:r>
      <w:r w:rsidRPr="00CB6CF6">
        <w:rPr>
          <w:rFonts w:cs="Times New Roman"/>
          <w:b/>
          <w:sz w:val="28"/>
          <w:lang w:val="lv-LV"/>
        </w:rPr>
        <w:br/>
        <w:t>Tesla FSD (</w:t>
      </w:r>
      <w:proofErr w:type="spellStart"/>
      <w:r w:rsidRPr="00CB6CF6">
        <w:rPr>
          <w:rFonts w:cs="Times New Roman"/>
          <w:b/>
          <w:sz w:val="28"/>
          <w:lang w:val="lv-LV"/>
        </w:rPr>
        <w:t>Supervised</w:t>
      </w:r>
      <w:proofErr w:type="spellEnd"/>
      <w:r w:rsidRPr="00CB6CF6">
        <w:rPr>
          <w:rFonts w:cs="Times New Roman"/>
          <w:b/>
          <w:sz w:val="28"/>
          <w:lang w:val="lv-LV"/>
        </w:rPr>
        <w:t xml:space="preserve">) vadītāja </w:t>
      </w:r>
      <w:proofErr w:type="spellStart"/>
      <w:r w:rsidRPr="00CB6CF6">
        <w:rPr>
          <w:rFonts w:cs="Times New Roman"/>
          <w:b/>
          <w:sz w:val="28"/>
          <w:lang w:val="lv-LV"/>
        </w:rPr>
        <w:t>palīgsistēmu</w:t>
      </w:r>
      <w:proofErr w:type="spellEnd"/>
      <w:r w:rsidRPr="00CB6CF6">
        <w:rPr>
          <w:rFonts w:cs="Times New Roman"/>
          <w:b/>
          <w:sz w:val="28"/>
          <w:lang w:val="lv-LV"/>
        </w:rPr>
        <w:t>, atzīšanu Latvijā</w:t>
      </w:r>
    </w:p>
    <w:p w14:paraId="7B161782" w14:textId="77777777" w:rsidR="00BB7560" w:rsidRPr="00CB6CF6" w:rsidRDefault="00BB7560" w:rsidP="004831BB">
      <w:pPr>
        <w:spacing w:after="0" w:line="360" w:lineRule="auto"/>
        <w:rPr>
          <w:rFonts w:cs="Times New Roman"/>
          <w:lang w:val="lv-LV"/>
        </w:rPr>
      </w:pPr>
    </w:p>
    <w:p w14:paraId="1990C1D4" w14:textId="77777777" w:rsidR="00B26F01" w:rsidRPr="00CB6CF6" w:rsidRDefault="00B517A4" w:rsidP="004831BB">
      <w:pPr>
        <w:pStyle w:val="Heading1"/>
        <w:spacing w:before="0" w:line="360" w:lineRule="auto"/>
        <w:rPr>
          <w:rFonts w:ascii="Times New Roman" w:hAnsi="Times New Roman" w:cs="Times New Roman"/>
          <w:color w:val="auto"/>
          <w:szCs w:val="24"/>
          <w:lang w:val="lv-LV"/>
        </w:rPr>
      </w:pPr>
      <w:r w:rsidRPr="00CB6CF6">
        <w:rPr>
          <w:rFonts w:ascii="Times New Roman" w:eastAsia="Times New Roman" w:hAnsi="Times New Roman" w:cs="Times New Roman"/>
          <w:szCs w:val="24"/>
          <w:lang w:val="lv-LV"/>
        </w:rPr>
        <w:t xml:space="preserve">1. </w:t>
      </w:r>
      <w:r w:rsidR="00B26F01" w:rsidRPr="00CB6CF6">
        <w:rPr>
          <w:rFonts w:ascii="Times New Roman" w:eastAsia="Times New Roman" w:hAnsi="Times New Roman" w:cs="Times New Roman"/>
          <w:szCs w:val="24"/>
          <w:lang w:val="lv-LV" w:eastAsia="lv-LV"/>
        </w:rPr>
        <w:t>Inovāciju nozīme Latvijas ekonomikas izaugsmes veicināšanā</w:t>
      </w:r>
    </w:p>
    <w:p w14:paraId="61688F32" w14:textId="77777777" w:rsidR="00B26F01" w:rsidRPr="00CB6CF6" w:rsidRDefault="00B26F01" w:rsidP="00CB6CF6">
      <w:pPr>
        <w:spacing w:after="0" w:line="360" w:lineRule="auto"/>
        <w:ind w:firstLine="425"/>
        <w:rPr>
          <w:rFonts w:cs="Times New Roman"/>
          <w:lang w:val="lv-LV"/>
        </w:rPr>
      </w:pPr>
      <w:r w:rsidRPr="00CB6CF6">
        <w:rPr>
          <w:rFonts w:cs="Times New Roman"/>
          <w:lang w:val="lv-LV"/>
        </w:rPr>
        <w:t>Inovācijas nodrošina virzību uz konkurētspējīgāku, produktīvāku un ilgtspējīgāku tautsaimniecību un to attīstība ir viens no centrālajiem elementiem Latvijas ilgtermiņa ekonomiskās izaugsmes stratēģijā.</w:t>
      </w:r>
    </w:p>
    <w:p w14:paraId="034A5F50" w14:textId="77777777" w:rsidR="00B26F01" w:rsidRPr="00CB6CF6" w:rsidRDefault="00B26F01" w:rsidP="00CB6CF6">
      <w:pPr>
        <w:pStyle w:val="BodyTextIndent"/>
      </w:pPr>
      <w:r w:rsidRPr="00CB6CF6">
        <w:t>Inovatīvas uzņēmējdarbības veicināšana ir cieši saistāma ar Latvijas ekonomikas transformāciju, pārejot no resursu uz zināšanu un tehnoloģiju balstītu ekonomiku.</w:t>
      </w:r>
    </w:p>
    <w:p w14:paraId="573733FD" w14:textId="77777777" w:rsidR="0085087A" w:rsidRPr="00CB6CF6" w:rsidRDefault="0085087A" w:rsidP="00CB6CF6">
      <w:pPr>
        <w:pStyle w:val="BodyTextIndent"/>
        <w:rPr>
          <w:b/>
        </w:rPr>
      </w:pPr>
      <w:r w:rsidRPr="00CB6CF6">
        <w:t>Lai gan sākotnēji Nīderlandē izdotā provizoriskā ES tipa apstiprinājuma, kas aptver Tesla FSD (</w:t>
      </w:r>
      <w:proofErr w:type="spellStart"/>
      <w:r w:rsidRPr="00CB6CF6">
        <w:t>Supervised</w:t>
      </w:r>
      <w:proofErr w:type="spellEnd"/>
      <w:r w:rsidRPr="00CB6CF6">
        <w:t xml:space="preserve">) vadītāja </w:t>
      </w:r>
      <w:proofErr w:type="spellStart"/>
      <w:r w:rsidRPr="00CB6CF6">
        <w:t>palīgsistēmu</w:t>
      </w:r>
      <w:proofErr w:type="spellEnd"/>
      <w:r w:rsidRPr="00CB6CF6">
        <w:t xml:space="preserve">, atzīšana Latvijā varētu šķist šaurs, tehnisks un nozares specifikai piederīgs jautājums, kas tieši neietekmē inovāciju radīšanu vai attīstību pašā Latvijā, </w:t>
      </w:r>
      <w:r w:rsidRPr="00CB6CF6">
        <w:rPr>
          <w:b/>
        </w:rPr>
        <w:t xml:space="preserve">Ekonomikas ministrija vērš </w:t>
      </w:r>
      <w:r w:rsidR="00C25A77" w:rsidRPr="00CB6CF6">
        <w:rPr>
          <w:b/>
        </w:rPr>
        <w:t>Ministru kabineta</w:t>
      </w:r>
      <w:r w:rsidRPr="00CB6CF6">
        <w:rPr>
          <w:b/>
        </w:rPr>
        <w:t xml:space="preserve"> uzmanību uz šī lēmuma plašāko, stratēģisko dimensiju.</w:t>
      </w:r>
      <w:r w:rsidRPr="00CB6CF6">
        <w:t xml:space="preserve"> Runa nav tikai par vienas konkrētas vadītāja </w:t>
      </w:r>
      <w:proofErr w:type="spellStart"/>
      <w:r w:rsidRPr="00CB6CF6">
        <w:t>palīgsistēmas</w:t>
      </w:r>
      <w:proofErr w:type="spellEnd"/>
      <w:r w:rsidRPr="00CB6CF6">
        <w:t xml:space="preserve"> administratīvu apstiprināšanu – runa ir par </w:t>
      </w:r>
      <w:r w:rsidRPr="00CB6CF6">
        <w:rPr>
          <w:b/>
        </w:rPr>
        <w:t xml:space="preserve">signālu, ko Latvija sniedz starptautiskajai investoru kopienai par savu gatavību un </w:t>
      </w:r>
      <w:proofErr w:type="spellStart"/>
      <w:r w:rsidRPr="00CB6CF6">
        <w:rPr>
          <w:b/>
        </w:rPr>
        <w:t>atvērtību</w:t>
      </w:r>
      <w:proofErr w:type="spellEnd"/>
      <w:r w:rsidRPr="00CB6CF6">
        <w:rPr>
          <w:b/>
        </w:rPr>
        <w:t xml:space="preserve"> jaunākajām tehnoloģijām.</w:t>
      </w:r>
    </w:p>
    <w:p w14:paraId="7BD24607" w14:textId="77777777" w:rsidR="0085087A" w:rsidRPr="00CB6CF6" w:rsidRDefault="0085087A" w:rsidP="00CB6CF6">
      <w:pPr>
        <w:pStyle w:val="BodyTextIndent"/>
        <w:rPr>
          <w:b/>
        </w:rPr>
      </w:pPr>
      <w:r w:rsidRPr="00CB6CF6">
        <w:t xml:space="preserve">Mūsdienu konkurences apstākļos, kur valstis savstarpēji sacenšas par ārvalstu tiešo investīciju piesaisti, investoru lēmumu pieņemšanas process arvien biežāk balstās nevis tikai uz tradicionālajiem ekonomiskajiem rādītājiem, bet arī uz </w:t>
      </w:r>
      <w:r w:rsidRPr="00CB6CF6">
        <w:rPr>
          <w:b/>
        </w:rPr>
        <w:t>valsts vispārējo tēlu kā vietai, kas ir progresīva, elastīga un spējīga ātri integrēt tehnoloģiskos jauninājumus savā regulējošajā vidē.</w:t>
      </w:r>
      <w:r w:rsidRPr="00CB6CF6">
        <w:t xml:space="preserve"> Tieši </w:t>
      </w:r>
      <w:r w:rsidR="005861C4" w:rsidRPr="00CB6CF6">
        <w:t>šis ir svarīgākais šī jautājuma aspekts</w:t>
      </w:r>
      <w:r w:rsidRPr="00CB6CF6">
        <w:t>: lai gan pati Tesla FSD sistēmas izstrāde nenotiek Latvijā</w:t>
      </w:r>
      <w:r w:rsidR="00634486" w:rsidRPr="00CB6CF6">
        <w:t xml:space="preserve">, </w:t>
      </w:r>
      <w:r w:rsidR="001F5353" w:rsidRPr="00CB6CF6">
        <w:t xml:space="preserve">Ceļu Satiksmes Drošības Direkcijas </w:t>
      </w:r>
      <w:r w:rsidRPr="00CB6CF6">
        <w:t xml:space="preserve">lēmums šo tipa apstiprinājumu atzīt vai neatzīt </w:t>
      </w:r>
      <w:r w:rsidRPr="00CB6CF6">
        <w:rPr>
          <w:b/>
        </w:rPr>
        <w:t>kļūst par redzamu un starptautiski uztveramu indikatoru tam, cik ātri un elastīgi Latvijas valsts pārvalde reaģē uz pasaules vadošo tehnoloģiju uzņēmumu risinājumiem.</w:t>
      </w:r>
    </w:p>
    <w:p w14:paraId="4CD57892" w14:textId="77777777" w:rsidR="0085087A" w:rsidRPr="00CB6CF6" w:rsidRDefault="0085087A" w:rsidP="00CB6CF6">
      <w:pPr>
        <w:pStyle w:val="BodyTextIndent"/>
      </w:pPr>
      <w:r w:rsidRPr="00CB6CF6">
        <w:t xml:space="preserve">Citiem vārdiem sakot, šis lēmums funkcionē kā </w:t>
      </w:r>
      <w:r w:rsidR="002201EB" w:rsidRPr="00CB6CF6">
        <w:rPr>
          <w:b/>
        </w:rPr>
        <w:t>signāls</w:t>
      </w:r>
      <w:r w:rsidRPr="00CB6CF6">
        <w:rPr>
          <w:b/>
        </w:rPr>
        <w:t xml:space="preserve"> investoriem, kuri vērtē, vai Latvija ir valsts, kur birokrātiskie procesi kavē tehnoloģisko progresu, vai tieši pretēji – valsts, kas aktīvi meklē veidus, kā ātri un pragmatiski integrēt jau citviet Eiropas Savienībā apstiprinātus risinājumus. </w:t>
      </w:r>
      <w:r w:rsidRPr="00CB6CF6">
        <w:t>Ņemot vērā, ka inovatīvas vides tēls ir kļuvis par vienu no izšķirošajiem faktoriem, kas ietekmē starptautisko investoru uzticību un viņu gatavību virzīt kapitālu uz konkrētu valsti, Ekonomikas ministrija uzskata, ka Nīderlandes tipa apstiprinājuma atzīšana Latvijā sniegtu būtisku</w:t>
      </w:r>
      <w:r w:rsidR="00436090" w:rsidRPr="00CB6CF6">
        <w:t xml:space="preserve"> un </w:t>
      </w:r>
      <w:r w:rsidRPr="00CB6CF6">
        <w:t>nenovērtētu ieguldījumu valsts kopējā investīciju pievilcībā</w:t>
      </w:r>
      <w:r w:rsidR="00436090" w:rsidRPr="00CB6CF6">
        <w:t>.</w:t>
      </w:r>
    </w:p>
    <w:p w14:paraId="169DB0C1" w14:textId="77777777" w:rsidR="00B26F01" w:rsidRPr="00CB6CF6" w:rsidRDefault="005C1667" w:rsidP="00CB6CF6">
      <w:pPr>
        <w:spacing w:after="0" w:line="360" w:lineRule="auto"/>
        <w:ind w:firstLine="425"/>
        <w:rPr>
          <w:rFonts w:cs="Times New Roman"/>
          <w:b/>
          <w:bCs/>
          <w:szCs w:val="24"/>
          <w:lang w:val="lv-LV"/>
        </w:rPr>
      </w:pPr>
      <w:r w:rsidRPr="00CB6CF6">
        <w:rPr>
          <w:rFonts w:cs="Times New Roman"/>
          <w:lang w:val="lv-LV"/>
        </w:rPr>
        <w:lastRenderedPageBreak/>
        <w:t>Tāpat arī</w:t>
      </w:r>
      <w:r w:rsidR="00B26F01" w:rsidRPr="00CB6CF6">
        <w:rPr>
          <w:rFonts w:cs="Times New Roman"/>
          <w:lang w:val="lv-LV"/>
        </w:rPr>
        <w:t xml:space="preserve"> Ministru kabineta (turpmāk – MK) 2021. gada 16. februāra rīkojumā Nr. 93 “Par Nacionālās industriālās politikas pamatnostādnēm 2021. – 2027. gadam” (prot. Nr. 15 31. §)</w:t>
      </w:r>
      <w:r w:rsidR="00B26F01" w:rsidRPr="00CB6CF6">
        <w:rPr>
          <w:rStyle w:val="FootnoteReference"/>
          <w:rFonts w:cs="Times New Roman"/>
          <w:lang w:val="lv-LV"/>
        </w:rPr>
        <w:footnoteReference w:id="1"/>
      </w:r>
      <w:r w:rsidR="00B26F01" w:rsidRPr="00CB6CF6">
        <w:rPr>
          <w:rFonts w:cs="Times New Roman"/>
          <w:lang w:val="lv-LV"/>
        </w:rPr>
        <w:t xml:space="preserve"> (turpmāk - NIP), ietvarā inovācija un inovācijas kapacitātes paaugstināšana ir izvirzīta kā viena no galvenajām prioritātēm konkurētspējīgas rūpniecības attīstībai, produktivitātes un eksporta pieauguma nodrošināšanai</w:t>
      </w:r>
      <w:r w:rsidRPr="00CB6CF6">
        <w:rPr>
          <w:rFonts w:cs="Times New Roman"/>
          <w:lang w:val="lv-LV"/>
        </w:rPr>
        <w:t xml:space="preserve"> un investīciju piesaistei</w:t>
      </w:r>
      <w:r w:rsidR="00B26F01" w:rsidRPr="00CB6CF6">
        <w:rPr>
          <w:rFonts w:cs="Times New Roman"/>
          <w:lang w:val="lv-LV"/>
        </w:rPr>
        <w:t>.</w:t>
      </w:r>
    </w:p>
    <w:p w14:paraId="3A92973B" w14:textId="77777777" w:rsidR="00B26F01" w:rsidRPr="00CB6CF6" w:rsidRDefault="00B26F01" w:rsidP="00CB6CF6">
      <w:pPr>
        <w:spacing w:line="360" w:lineRule="auto"/>
        <w:ind w:firstLine="425"/>
        <w:rPr>
          <w:rFonts w:cs="Times New Roman"/>
          <w:lang w:val="lv-LV"/>
        </w:rPr>
      </w:pPr>
      <w:r w:rsidRPr="00CB6CF6">
        <w:rPr>
          <w:rFonts w:cs="Times New Roman"/>
          <w:lang w:val="lv-LV"/>
        </w:rPr>
        <w:t xml:space="preserve">Tāpat arī 2024. gada 30. aprīļa MK sēdē tika izskatīts Ekonomikas ministrijas sagatavotais </w:t>
      </w:r>
      <w:r w:rsidRPr="00CB6CF6">
        <w:rPr>
          <w:rFonts w:cs="Times New Roman"/>
          <w:b/>
          <w:bCs/>
          <w:lang w:val="lv-LV"/>
        </w:rPr>
        <w:t>Informatīvais ziņojums par Latvijas ekonomikas attīstību jeb Latvijas ekonomikas izaugsmes stratēģija</w:t>
      </w:r>
      <w:r w:rsidRPr="00CB6CF6">
        <w:rPr>
          <w:rFonts w:cs="Times New Roman"/>
          <w:lang w:val="lv-LV"/>
        </w:rPr>
        <w:t xml:space="preserve"> (NR. 18., 52.§)</w:t>
      </w:r>
      <w:r w:rsidRPr="00CB6CF6">
        <w:rPr>
          <w:rStyle w:val="FootnoteReference"/>
          <w:rFonts w:cs="Times New Roman"/>
          <w:lang w:val="lv-LV"/>
        </w:rPr>
        <w:footnoteReference w:id="2"/>
      </w:r>
      <w:r w:rsidRPr="00CB6CF6">
        <w:rPr>
          <w:rFonts w:cs="Times New Roman"/>
          <w:lang w:val="lv-LV"/>
        </w:rPr>
        <w:t xml:space="preserve">. Par tās galveno sasniedzamo rezultātu ir noteikts nākamo desmit gadu laikā dubultot ekonomikas apjomu, līdz 2035. gadam panākot Latvijas iekšzemes kopprodukta (IKP) apjomu 83 miljardu </w:t>
      </w:r>
      <w:proofErr w:type="spellStart"/>
      <w:r w:rsidRPr="00CB6CF6">
        <w:rPr>
          <w:rFonts w:cs="Times New Roman"/>
          <w:lang w:val="lv-LV"/>
        </w:rPr>
        <w:t>euro</w:t>
      </w:r>
      <w:proofErr w:type="spellEnd"/>
      <w:r w:rsidRPr="00CB6CF6">
        <w:rPr>
          <w:rFonts w:cs="Times New Roman"/>
          <w:lang w:val="lv-LV"/>
        </w:rPr>
        <w:t xml:space="preserve"> apmērā. To plānots sasniegt, cita starpā ievērojami kāpinot Latvijas uzņēmumu produktivitāti – no 60% no Eiropas Savienības (turpmāk - ES) vidējā rādītāja 2023. gadā līdz ES vidējam līmenim 2035. gadā, kā arī kāpinot P&amp;A izdevumus – no 0.82% no IKP 2023. gadā līdz 3.2% no IKP 2035. gadā. Kā svarīgs elements straujas izaugsmes panākšanai tiek izvirzīta inovāciju un jaunāko tehnoloģiju, tostarp mākslīgā intelekta, izmantošana, kā arī valsts izcilība zaļās ekonomikas, atjaunojamās enerģijas un </w:t>
      </w:r>
      <w:proofErr w:type="spellStart"/>
      <w:r w:rsidRPr="00CB6CF6">
        <w:rPr>
          <w:rFonts w:cs="Times New Roman"/>
          <w:lang w:val="lv-LV"/>
        </w:rPr>
        <w:t>bioekonomikas</w:t>
      </w:r>
      <w:proofErr w:type="spellEnd"/>
      <w:r w:rsidRPr="00CB6CF6">
        <w:rPr>
          <w:rFonts w:cs="Times New Roman"/>
          <w:lang w:val="lv-LV"/>
        </w:rPr>
        <w:t xml:space="preserve"> nozarēs.</w:t>
      </w:r>
    </w:p>
    <w:p w14:paraId="24C09857" w14:textId="0356BA28" w:rsidR="00B26F01" w:rsidRPr="00CB6CF6" w:rsidRDefault="00B26F01" w:rsidP="00CB6CF6">
      <w:pPr>
        <w:spacing w:line="360" w:lineRule="auto"/>
        <w:ind w:firstLine="425"/>
        <w:rPr>
          <w:rFonts w:cs="Times New Roman"/>
          <w:lang w:val="lv-LV"/>
        </w:rPr>
      </w:pPr>
      <w:r w:rsidRPr="00CB6CF6">
        <w:rPr>
          <w:rFonts w:cs="Times New Roman"/>
          <w:lang w:val="lv-LV"/>
        </w:rPr>
        <w:t xml:space="preserve">2025. gada 22. aprīļa MK sēdē tika izskatīts Ekonomikas ministrijas sagatavotais </w:t>
      </w:r>
      <w:r w:rsidRPr="00CB6CF6">
        <w:rPr>
          <w:rFonts w:cs="Times New Roman"/>
          <w:b/>
          <w:lang w:val="lv-LV"/>
        </w:rPr>
        <w:t>Informatīvais ziņojums par Latvijas ekonomisko attīstību</w:t>
      </w:r>
      <w:r w:rsidRPr="00CB6CF6">
        <w:rPr>
          <w:rFonts w:cs="Times New Roman"/>
          <w:lang w:val="lv-LV"/>
        </w:rPr>
        <w:t xml:space="preserve"> (Nr. 16., 41§)</w:t>
      </w:r>
      <w:r w:rsidRPr="00CB6CF6">
        <w:rPr>
          <w:rStyle w:val="FootnoteReference"/>
          <w:rFonts w:cs="Times New Roman"/>
          <w:lang w:val="lv-LV"/>
        </w:rPr>
        <w:footnoteReference w:id="3"/>
      </w:r>
      <w:r w:rsidRPr="00CB6CF6">
        <w:rPr>
          <w:rFonts w:cs="Times New Roman"/>
          <w:lang w:val="lv-LV"/>
        </w:rPr>
        <w:t>, kurā secināts, ka Latvijas ekonomikas konkurētspējas priekšrocības pamatā balstās uz tehnoloģiskiem faktoriem</w:t>
      </w:r>
      <w:r w:rsidR="002519BB">
        <w:rPr>
          <w:rFonts w:cs="Times New Roman"/>
          <w:lang w:val="lv-LV"/>
        </w:rPr>
        <w:t xml:space="preserve"> </w:t>
      </w:r>
      <w:r w:rsidRPr="00CB6CF6">
        <w:rPr>
          <w:rFonts w:cs="Times New Roman"/>
          <w:lang w:val="lv-LV"/>
        </w:rPr>
        <w:t>un inovācijām, mazākā mērā uz lētu darbaspēku un zemām resursu cenām. Vidēja termiņa periodā Latvijas izaugsmes tempi potenciāli var sasniegt 4-5% pieaugumu gadā, tādējādi pozitīvi ietekmējot Latvijas tautsaimniecības starptautisko konkurētspēju.</w:t>
      </w:r>
    </w:p>
    <w:p w14:paraId="0BA0F649" w14:textId="77777777" w:rsidR="00B26F01" w:rsidRPr="00CB6CF6" w:rsidRDefault="00B26F01" w:rsidP="00CB6CF6">
      <w:pPr>
        <w:spacing w:after="0" w:line="360" w:lineRule="auto"/>
        <w:ind w:firstLine="425"/>
        <w:rPr>
          <w:rFonts w:cs="Times New Roman"/>
          <w:lang w:val="lv-LV"/>
        </w:rPr>
      </w:pPr>
      <w:r w:rsidRPr="00CB6CF6">
        <w:rPr>
          <w:rFonts w:cs="Times New Roman"/>
          <w:lang w:val="lv-LV"/>
        </w:rPr>
        <w:t xml:space="preserve">Tāpat inovāciju nozīme tiek īpaši uzsvērta vairākos citos nacionālās attīstības plānošanas dokumentos, tostarp </w:t>
      </w:r>
      <w:r w:rsidRPr="00CB6CF6">
        <w:rPr>
          <w:rFonts w:cs="Times New Roman"/>
          <w:b/>
          <w:bCs/>
          <w:lang w:val="lv-LV"/>
        </w:rPr>
        <w:t>Digitālās transformācijas pamatnostādnēs 2021.–2027. gadam</w:t>
      </w:r>
      <w:r w:rsidRPr="00CB6CF6">
        <w:rPr>
          <w:rStyle w:val="FootnoteReference"/>
          <w:rFonts w:cs="Times New Roman"/>
          <w:b/>
          <w:bCs/>
          <w:lang w:val="lv-LV"/>
        </w:rPr>
        <w:footnoteReference w:id="4"/>
      </w:r>
      <w:r w:rsidRPr="00CB6CF6">
        <w:rPr>
          <w:rFonts w:cs="Times New Roman"/>
          <w:lang w:val="lv-LV"/>
        </w:rPr>
        <w:t>, kur inovācijas tiek uzskatītas par digitālās ekonomikas attīstības virzītājspēku.</w:t>
      </w:r>
    </w:p>
    <w:p w14:paraId="3914F63B" w14:textId="77777777" w:rsidR="00F501A0" w:rsidRDefault="00F501A0" w:rsidP="00CB6CF6">
      <w:pPr>
        <w:pStyle w:val="ListParagraph"/>
        <w:spacing w:after="0" w:line="360" w:lineRule="auto"/>
        <w:ind w:left="0" w:firstLine="425"/>
        <w:rPr>
          <w:rFonts w:cs="Times New Roman"/>
          <w:lang w:val="lv-LV"/>
        </w:rPr>
      </w:pPr>
      <w:r w:rsidRPr="00CB6CF6">
        <w:rPr>
          <w:rFonts w:cs="Times New Roman"/>
          <w:b/>
          <w:lang w:val="lv-LV"/>
        </w:rPr>
        <w:t>Tesla FSD (</w:t>
      </w:r>
      <w:proofErr w:type="spellStart"/>
      <w:r w:rsidRPr="00CB6CF6">
        <w:rPr>
          <w:rFonts w:cs="Times New Roman"/>
          <w:b/>
          <w:lang w:val="lv-LV"/>
        </w:rPr>
        <w:t>Supervised</w:t>
      </w:r>
      <w:proofErr w:type="spellEnd"/>
      <w:r w:rsidRPr="00CB6CF6">
        <w:rPr>
          <w:rFonts w:cs="Times New Roman"/>
          <w:b/>
          <w:lang w:val="lv-LV"/>
        </w:rPr>
        <w:t>) gadījumā Latvijai nav jāveido</w:t>
      </w:r>
      <w:r w:rsidR="00256913" w:rsidRPr="00CB6CF6">
        <w:rPr>
          <w:rFonts w:cs="Times New Roman"/>
          <w:b/>
          <w:lang w:val="lv-LV"/>
        </w:rPr>
        <w:t>, piemēra</w:t>
      </w:r>
      <w:r w:rsidR="00824715" w:rsidRPr="00CB6CF6">
        <w:rPr>
          <w:rFonts w:cs="Times New Roman"/>
          <w:b/>
          <w:lang w:val="lv-LV"/>
        </w:rPr>
        <w:t>m,</w:t>
      </w:r>
      <w:r w:rsidRPr="00CB6CF6">
        <w:rPr>
          <w:rFonts w:cs="Times New Roman"/>
          <w:b/>
          <w:lang w:val="lv-LV"/>
        </w:rPr>
        <w:t xml:space="preserve"> izmēģinājumu vide jaunas tehnoloģijas radīšanai</w:t>
      </w:r>
      <w:r w:rsidR="007B4E71" w:rsidRPr="00CB6CF6">
        <w:rPr>
          <w:rFonts w:cs="Times New Roman"/>
          <w:b/>
          <w:lang w:val="lv-LV"/>
        </w:rPr>
        <w:t xml:space="preserve">, bet </w:t>
      </w:r>
      <w:r w:rsidR="007B4E71" w:rsidRPr="00CB6CF6">
        <w:rPr>
          <w:rFonts w:cs="Times New Roman"/>
          <w:lang w:val="lv-LV"/>
        </w:rPr>
        <w:t>v</w:t>
      </w:r>
      <w:r w:rsidRPr="00CB6CF6">
        <w:rPr>
          <w:rFonts w:cs="Times New Roman"/>
          <w:lang w:val="lv-LV"/>
        </w:rPr>
        <w:t>ērtējama</w:t>
      </w:r>
      <w:r w:rsidRPr="00CB6CF6" w:rsidDel="00D53F2E">
        <w:rPr>
          <w:rFonts w:cs="Times New Roman"/>
          <w:lang w:val="lv-LV"/>
        </w:rPr>
        <w:t xml:space="preserve"> </w:t>
      </w:r>
      <w:r w:rsidRPr="00CB6CF6">
        <w:rPr>
          <w:rFonts w:cs="Times New Roman"/>
          <w:lang w:val="lv-LV"/>
        </w:rPr>
        <w:t xml:space="preserve">gatavas, citā ES dalībvalstī provizoriski apstiprinātas sistēmas pārņemšana. Šādā situācijā valsts pārvaldei jāspēj izmantot ES regulējumā paredzēto atzīšanas mehānismu un patstāvīgi lemt par citas dalībvalsts izdotā provizoriskā ES tipa apstiprinājuma atzīšanu, ja tā pamatā ir veikts pietiekams sistēmas drošības </w:t>
      </w:r>
      <w:proofErr w:type="spellStart"/>
      <w:r w:rsidRPr="00CB6CF6">
        <w:rPr>
          <w:rFonts w:cs="Times New Roman"/>
          <w:lang w:val="lv-LV"/>
        </w:rPr>
        <w:t>izvērtējums</w:t>
      </w:r>
      <w:proofErr w:type="spellEnd"/>
      <w:r w:rsidRPr="00CB6CF6">
        <w:rPr>
          <w:rFonts w:cs="Times New Roman"/>
          <w:lang w:val="lv-LV"/>
        </w:rPr>
        <w:t xml:space="preserve">. </w:t>
      </w:r>
      <w:r w:rsidRPr="00CB6CF6">
        <w:rPr>
          <w:rFonts w:cs="Times New Roman"/>
          <w:b/>
          <w:lang w:val="lv-LV"/>
        </w:rPr>
        <w:t xml:space="preserve">Latvijai nav jāgaida, līdz attiecīgo apstiprinājumu būs atzinušas visas vai lielākā daļa pārējo ES </w:t>
      </w:r>
      <w:r w:rsidRPr="00CB6CF6">
        <w:rPr>
          <w:rFonts w:cs="Times New Roman"/>
          <w:b/>
          <w:lang w:val="lv-LV"/>
        </w:rPr>
        <w:lastRenderedPageBreak/>
        <w:t xml:space="preserve">dalībvalstu. </w:t>
      </w:r>
      <w:r w:rsidRPr="00CB6CF6">
        <w:rPr>
          <w:rFonts w:cs="Times New Roman"/>
          <w:lang w:val="lv-LV"/>
        </w:rPr>
        <w:t>Šāda pieeja apliecina valsts pārvaldes spēju pieņemt pamatotus un savlaicīgus lēmumus par Eiropā jau izvērtētu inovatīvu tehnoloģiju pārņemšanu.</w:t>
      </w:r>
    </w:p>
    <w:p w14:paraId="00DE7042" w14:textId="446C0B9D" w:rsidR="00E934E5" w:rsidRPr="00BE00A7" w:rsidRDefault="009D56E2" w:rsidP="002F1EF1">
      <w:pPr>
        <w:pStyle w:val="ListParagraph"/>
        <w:spacing w:after="0" w:line="360" w:lineRule="auto"/>
        <w:ind w:left="0" w:firstLine="425"/>
        <w:rPr>
          <w:rFonts w:cs="Times New Roman"/>
          <w:lang w:val="lv-LV"/>
        </w:rPr>
      </w:pPr>
      <w:r w:rsidRPr="002F1EF1">
        <w:rPr>
          <w:rFonts w:cs="Times New Roman"/>
          <w:lang w:val="lv-LV"/>
        </w:rPr>
        <w:t>Šajā kontekstā nozīmīgs ir arī Eiropas inovācijas rezultātu pārskats (</w:t>
      </w:r>
      <w:r w:rsidR="002519BB">
        <w:rPr>
          <w:rFonts w:cs="Times New Roman"/>
          <w:lang w:val="lv-LV"/>
        </w:rPr>
        <w:t xml:space="preserve">turpmāk - </w:t>
      </w:r>
      <w:r w:rsidRPr="00363C26">
        <w:rPr>
          <w:rFonts w:cs="Times New Roman"/>
          <w:lang w:val="lv-LV"/>
        </w:rPr>
        <w:t>EIS) 2026. No piecām ES dalībvalstīm, kuras līdz ziņojuma sagatavošanas dienai bija atzinušas RDW provizorisko apstiprinājumu FSD (</w:t>
      </w:r>
      <w:proofErr w:type="spellStart"/>
      <w:r w:rsidRPr="00363C26">
        <w:rPr>
          <w:rFonts w:cs="Times New Roman"/>
          <w:lang w:val="lv-LV"/>
        </w:rPr>
        <w:t>Supervised</w:t>
      </w:r>
      <w:proofErr w:type="spellEnd"/>
      <w:r w:rsidRPr="00363C26">
        <w:rPr>
          <w:rFonts w:cs="Times New Roman"/>
          <w:lang w:val="lv-LV"/>
        </w:rPr>
        <w:t xml:space="preserve">), četras atrodas EIS 2026 pirmajā </w:t>
      </w:r>
      <w:proofErr w:type="spellStart"/>
      <w:r w:rsidRPr="00363C26">
        <w:rPr>
          <w:rFonts w:cs="Times New Roman"/>
          <w:lang w:val="lv-LV"/>
        </w:rPr>
        <w:t>vienpadsmitniekā</w:t>
      </w:r>
      <w:proofErr w:type="spellEnd"/>
      <w:r w:rsidRPr="00363C26">
        <w:rPr>
          <w:rFonts w:cs="Times New Roman"/>
          <w:lang w:val="lv-LV"/>
        </w:rPr>
        <w:t>: Dānija – 2. vietā, Nīderlande – 3. vietā, Beļģija – 5. vietā un Igaunija – 11. vietā. Lietuva ieņem 18. vietu, savukārt Latvija – 25. vietu. Visas piecas FSD (</w:t>
      </w:r>
      <w:proofErr w:type="spellStart"/>
      <w:r w:rsidRPr="00363C26">
        <w:rPr>
          <w:rFonts w:cs="Times New Roman"/>
          <w:lang w:val="lv-LV"/>
        </w:rPr>
        <w:t>Supervised</w:t>
      </w:r>
      <w:proofErr w:type="spellEnd"/>
      <w:r w:rsidRPr="00363C26">
        <w:rPr>
          <w:rFonts w:cs="Times New Roman"/>
          <w:lang w:val="lv-LV"/>
        </w:rPr>
        <w:t xml:space="preserve">) atzinušās valstis EIS 2026 atrodas augstāk par Latviju. Šis salīdzinājums pats par sevi nepierāda cēloņsakarību vai statistisku korelāciju starp inovācijas sniegumu un konkrētās sistēmas atzīšanu, tomēr </w:t>
      </w:r>
      <w:r w:rsidR="002F1EF1" w:rsidRPr="002F1EF1">
        <w:rPr>
          <w:rFonts w:cs="Times New Roman"/>
          <w:b/>
          <w:bCs/>
          <w:lang w:val="lv-LV"/>
        </w:rPr>
        <w:t>tas parāda, ka agrīnas tehnoloģiju pārņemšanas mehānismu praksē līdz šim izmantojušas ES dalībvalstis ar augstāku inovācijas sniegumu nekā Latvijai, turklāt četras no piecām šīm valstīm ierindojas starp vienpadsmit inovācijas ziņā vadošajām ES dalībvalstīm</w:t>
      </w:r>
      <w:r w:rsidR="002F1EF1" w:rsidRPr="002F1EF1">
        <w:rPr>
          <w:rFonts w:cs="Times New Roman"/>
          <w:lang w:val="lv-LV"/>
        </w:rPr>
        <w:t>.</w:t>
      </w:r>
      <w:r w:rsidRPr="00CB6CF6">
        <w:rPr>
          <w:rStyle w:val="FootnoteReference"/>
          <w:rFonts w:cs="Times New Roman"/>
        </w:rPr>
        <w:footnoteReference w:id="5"/>
      </w:r>
      <w:r w:rsidRPr="002F1EF1">
        <w:rPr>
          <w:rFonts w:cs="Times New Roman"/>
          <w:lang w:val="lv-LV"/>
        </w:rPr>
        <w:t>Latvijai būtiska ir ne tikai inovāciju radīšanas, bet arī inovāciju absorbcijas spēja – spēja savlaicīgi pārņemt, ieviest un mērogot citviet jau izstrādātas un tehniski izvērtētas tehnoloģijas. EIS 2026 Latvijas profils Latviju klasificē kā “</w:t>
      </w:r>
      <w:proofErr w:type="spellStart"/>
      <w:r w:rsidRPr="002F1EF1">
        <w:rPr>
          <w:rFonts w:cs="Times New Roman"/>
          <w:lang w:val="lv-LV"/>
        </w:rPr>
        <w:t>Emerging</w:t>
      </w:r>
      <w:proofErr w:type="spellEnd"/>
      <w:r w:rsidRPr="002F1EF1">
        <w:rPr>
          <w:rFonts w:cs="Times New Roman"/>
          <w:lang w:val="lv-LV"/>
        </w:rPr>
        <w:t xml:space="preserve"> </w:t>
      </w:r>
      <w:proofErr w:type="spellStart"/>
      <w:r w:rsidRPr="002F1EF1">
        <w:rPr>
          <w:rFonts w:cs="Times New Roman"/>
          <w:lang w:val="lv-LV"/>
        </w:rPr>
        <w:t>Innovator</w:t>
      </w:r>
      <w:proofErr w:type="spellEnd"/>
      <w:r w:rsidRPr="002F1EF1">
        <w:rPr>
          <w:rFonts w:cs="Times New Roman"/>
          <w:lang w:val="lv-LV"/>
        </w:rPr>
        <w:t xml:space="preserve">” ar 61,0 % no ES vidējā inovācijas snieguma un 25. vietu ES. Vienlaikus </w:t>
      </w:r>
      <w:r w:rsidRPr="00BE00A7">
        <w:rPr>
          <w:rFonts w:cs="Times New Roman"/>
          <w:b/>
          <w:bCs/>
          <w:lang w:val="lv-LV"/>
        </w:rPr>
        <w:t>Latvijas relatīvo priekšrocību vidū ir augsto tehnoloģiju imports, bet uzņēmumu ieguldījumi inovācijās un uzņēmumu P&amp;A izdevumi būtiski atpaliek no ES vidējā</w:t>
      </w:r>
      <w:r w:rsidR="002A4E23" w:rsidRPr="00CB6CF6">
        <w:rPr>
          <w:rFonts w:cs="Times New Roman"/>
          <w:lang w:val="lv-LV"/>
        </w:rPr>
        <w:t>.</w:t>
      </w:r>
      <w:r w:rsidRPr="002F1EF1">
        <w:rPr>
          <w:rFonts w:cs="Times New Roman"/>
          <w:lang w:val="lv-LV"/>
        </w:rPr>
        <w:t xml:space="preserve"> </w:t>
      </w:r>
      <w:r w:rsidR="00E65FBB">
        <w:rPr>
          <w:rFonts w:cs="Times New Roman"/>
          <w:lang w:val="lv-LV"/>
        </w:rPr>
        <w:t>Citā</w:t>
      </w:r>
      <w:r w:rsidRPr="002F1EF1">
        <w:rPr>
          <w:rFonts w:cs="Times New Roman"/>
          <w:lang w:val="lv-LV"/>
        </w:rPr>
        <w:t xml:space="preserve"> ES dalībvalstī tehniski izvērtētu tehnoloģiju savlaicīga pārņemšana Latvijai</w:t>
      </w:r>
      <w:r>
        <w:rPr>
          <w:rFonts w:cs="Times New Roman"/>
          <w:lang w:val="lv-LV"/>
        </w:rPr>
        <w:t xml:space="preserve"> </w:t>
      </w:r>
      <w:r w:rsidR="00400A1C">
        <w:rPr>
          <w:rFonts w:cs="Times New Roman"/>
          <w:lang w:val="lv-LV"/>
        </w:rPr>
        <w:t>arī</w:t>
      </w:r>
      <w:r w:rsidR="00F0745C" w:rsidRPr="00BE00A7">
        <w:rPr>
          <w:rFonts w:cs="Times New Roman"/>
          <w:lang w:val="lv-LV"/>
        </w:rPr>
        <w:t xml:space="preserve"> </w:t>
      </w:r>
      <w:r w:rsidRPr="00BE00A7">
        <w:rPr>
          <w:rFonts w:cs="Times New Roman"/>
          <w:lang w:val="lv-LV"/>
        </w:rPr>
        <w:t>ir patstāvīgs inovācijas politikas instruments: tā stiprina tehnoloģiju difūziju, vietējo kompetenču uzkrāšanos un tirgus pieprasījumu pēc jaunām tehnoloģijām arī tad, ja konkrētā tehnoloģija nav radīta Latvijā.</w:t>
      </w:r>
      <w:r w:rsidRPr="00CB6CF6">
        <w:rPr>
          <w:rStyle w:val="FootnoteReference"/>
          <w:rFonts w:cs="Times New Roman"/>
        </w:rPr>
        <w:footnoteReference w:id="6"/>
      </w:r>
    </w:p>
    <w:p w14:paraId="70854DBE" w14:textId="77777777" w:rsidR="00B061FE" w:rsidRPr="00CB6CF6" w:rsidRDefault="00B517A4" w:rsidP="00CB6CF6">
      <w:pPr>
        <w:pStyle w:val="ListParagraph"/>
        <w:spacing w:after="0" w:line="360" w:lineRule="auto"/>
        <w:ind w:left="0" w:firstLine="425"/>
        <w:rPr>
          <w:rFonts w:cs="Times New Roman"/>
          <w:lang w:val="lv-LV"/>
        </w:rPr>
      </w:pPr>
      <w:r w:rsidRPr="00CB6CF6">
        <w:rPr>
          <w:rFonts w:cs="Times New Roman"/>
          <w:lang w:val="lv-LV"/>
        </w:rPr>
        <w:t>Šis informatīvais ziņojums attiecas uz gatavas, citā ES dalībvalstī tehniski izvērtētas sistēmas pārņemšanu Latvijas tirgū. Nīderlandes Transportlīdzekļu iestāde (</w:t>
      </w:r>
      <w:proofErr w:type="spellStart"/>
      <w:r w:rsidRPr="00CB6CF6">
        <w:rPr>
          <w:rFonts w:cs="Times New Roman"/>
          <w:lang w:val="lv-LV"/>
        </w:rPr>
        <w:t>Rijksdienst</w:t>
      </w:r>
      <w:proofErr w:type="spellEnd"/>
      <w:r w:rsidRPr="00CB6CF6">
        <w:rPr>
          <w:rFonts w:cs="Times New Roman"/>
          <w:lang w:val="lv-LV"/>
        </w:rPr>
        <w:t xml:space="preserve"> </w:t>
      </w:r>
      <w:proofErr w:type="spellStart"/>
      <w:r w:rsidRPr="00CB6CF6">
        <w:rPr>
          <w:rFonts w:cs="Times New Roman"/>
          <w:lang w:val="lv-LV"/>
        </w:rPr>
        <w:t>voor</w:t>
      </w:r>
      <w:proofErr w:type="spellEnd"/>
      <w:r w:rsidRPr="00CB6CF6">
        <w:rPr>
          <w:rFonts w:cs="Times New Roman"/>
          <w:lang w:val="lv-LV"/>
        </w:rPr>
        <w:t xml:space="preserve"> </w:t>
      </w:r>
      <w:proofErr w:type="spellStart"/>
      <w:r w:rsidRPr="00CB6CF6">
        <w:rPr>
          <w:rFonts w:cs="Times New Roman"/>
          <w:lang w:val="lv-LV"/>
        </w:rPr>
        <w:t>het</w:t>
      </w:r>
      <w:proofErr w:type="spellEnd"/>
      <w:r w:rsidRPr="00CB6CF6">
        <w:rPr>
          <w:rFonts w:cs="Times New Roman"/>
          <w:lang w:val="lv-LV"/>
        </w:rPr>
        <w:t xml:space="preserve"> </w:t>
      </w:r>
      <w:proofErr w:type="spellStart"/>
      <w:r w:rsidRPr="00CB6CF6">
        <w:rPr>
          <w:rFonts w:cs="Times New Roman"/>
          <w:lang w:val="lv-LV"/>
        </w:rPr>
        <w:t>Wegverkeer</w:t>
      </w:r>
      <w:proofErr w:type="spellEnd"/>
      <w:r w:rsidRPr="00CB6CF6">
        <w:rPr>
          <w:rFonts w:cs="Times New Roman"/>
          <w:lang w:val="lv-LV"/>
        </w:rPr>
        <w:t>; turpmāk – RDW) ir Nīderlandes apstiprinātāja iestāde, kas vērtē un izdod transportlīdzekļu un to sistēmu tipa apstiprinājumus un uzrauga apstiprināto tipu atbilstību. RDW 2026. gada 10. aprīlī izdeva Tesla transportlīdzekļa tipa provizorisko ES tipa apstiprinājumu, kas aptver FSD (</w:t>
      </w:r>
      <w:proofErr w:type="spellStart"/>
      <w:r w:rsidRPr="00CB6CF6">
        <w:rPr>
          <w:rFonts w:cs="Times New Roman"/>
          <w:lang w:val="lv-LV"/>
        </w:rPr>
        <w:t>Supervised</w:t>
      </w:r>
      <w:proofErr w:type="spellEnd"/>
      <w:r w:rsidRPr="00CB6CF6">
        <w:rPr>
          <w:rFonts w:cs="Times New Roman"/>
          <w:lang w:val="lv-LV"/>
        </w:rPr>
        <w:t>) Eiropas konfigurāciju un sākotnēji bija spēkā Nīderlandes teritorijā.</w:t>
      </w:r>
    </w:p>
    <w:p w14:paraId="450473F3" w14:textId="77777777" w:rsidR="00B061FE" w:rsidRPr="00CB6CF6" w:rsidRDefault="00B517A4" w:rsidP="00CB6CF6">
      <w:pPr>
        <w:pStyle w:val="ListParagraph"/>
        <w:spacing w:after="0" w:line="360" w:lineRule="auto"/>
        <w:ind w:left="0" w:firstLine="425"/>
        <w:rPr>
          <w:rFonts w:cs="Times New Roman"/>
          <w:lang w:val="lv-LV"/>
        </w:rPr>
      </w:pPr>
      <w:r w:rsidRPr="00CB6CF6">
        <w:rPr>
          <w:rFonts w:cs="Times New Roman"/>
          <w:lang w:val="lv-LV"/>
        </w:rPr>
        <w:t>Eiropā apstiprinātā FSD (</w:t>
      </w:r>
      <w:proofErr w:type="spellStart"/>
      <w:r w:rsidRPr="00CB6CF6">
        <w:rPr>
          <w:rFonts w:cs="Times New Roman"/>
          <w:lang w:val="lv-LV"/>
        </w:rPr>
        <w:t>Supervised</w:t>
      </w:r>
      <w:proofErr w:type="spellEnd"/>
      <w:r w:rsidRPr="00CB6CF6">
        <w:rPr>
          <w:rFonts w:cs="Times New Roman"/>
          <w:lang w:val="lv-LV"/>
        </w:rPr>
        <w:t xml:space="preserve">) versija </w:t>
      </w:r>
      <w:r w:rsidRPr="00CB6CF6">
        <w:rPr>
          <w:rFonts w:cs="Times New Roman"/>
          <w:b/>
          <w:color w:val="1F497D" w:themeColor="text2"/>
          <w:lang w:val="lv-LV"/>
        </w:rPr>
        <w:t xml:space="preserve">ir vadītāja </w:t>
      </w:r>
      <w:proofErr w:type="spellStart"/>
      <w:r w:rsidRPr="00CB6CF6">
        <w:rPr>
          <w:rFonts w:cs="Times New Roman"/>
          <w:b/>
          <w:color w:val="1F497D" w:themeColor="text2"/>
          <w:u w:val="single"/>
          <w:lang w:val="lv-LV"/>
        </w:rPr>
        <w:t>palīgsistēma</w:t>
      </w:r>
      <w:proofErr w:type="spellEnd"/>
      <w:r w:rsidR="009904A4" w:rsidRPr="00CB6CF6">
        <w:rPr>
          <w:rFonts w:cs="Times New Roman"/>
          <w:b/>
          <w:color w:val="1F497D" w:themeColor="text2"/>
          <w:u w:val="single"/>
          <w:lang w:val="lv-LV"/>
        </w:rPr>
        <w:t xml:space="preserve"> nevis pilnībā </w:t>
      </w:r>
      <w:proofErr w:type="spellStart"/>
      <w:r w:rsidR="009904A4" w:rsidRPr="00CB6CF6">
        <w:rPr>
          <w:rFonts w:cs="Times New Roman"/>
          <w:b/>
          <w:color w:val="1F497D" w:themeColor="text2"/>
          <w:u w:val="single"/>
          <w:lang w:val="lv-LV"/>
        </w:rPr>
        <w:t>pašbraucoša</w:t>
      </w:r>
      <w:proofErr w:type="spellEnd"/>
      <w:r w:rsidR="009904A4" w:rsidRPr="00CB6CF6">
        <w:rPr>
          <w:rFonts w:cs="Times New Roman"/>
          <w:b/>
          <w:color w:val="1F497D" w:themeColor="text2"/>
          <w:u w:val="single"/>
          <w:lang w:val="lv-LV"/>
        </w:rPr>
        <w:t xml:space="preserve"> automašīna</w:t>
      </w:r>
      <w:r w:rsidR="00A14D1F" w:rsidRPr="00CB6CF6">
        <w:rPr>
          <w:rFonts w:cs="Times New Roman"/>
          <w:b/>
          <w:color w:val="1F497D" w:themeColor="text2"/>
          <w:u w:val="single"/>
          <w:lang w:val="lv-LV"/>
        </w:rPr>
        <w:t>.</w:t>
      </w:r>
      <w:r w:rsidRPr="00CB6CF6">
        <w:rPr>
          <w:rFonts w:cs="Times New Roman"/>
          <w:b/>
          <w:color w:val="1F497D" w:themeColor="text2"/>
          <w:u w:val="single"/>
          <w:lang w:val="lv-LV"/>
        </w:rPr>
        <w:t xml:space="preserve"> Vadītājs nepārtraukti uzrauga satiksmi un </w:t>
      </w:r>
      <w:r w:rsidR="00253F7B" w:rsidRPr="00CB6CF6">
        <w:rPr>
          <w:rFonts w:cs="Times New Roman"/>
          <w:b/>
          <w:color w:val="1F497D" w:themeColor="text2"/>
          <w:u w:val="single"/>
          <w:lang w:val="lv-LV"/>
        </w:rPr>
        <w:t xml:space="preserve">automašīnas </w:t>
      </w:r>
      <w:r w:rsidRPr="00CB6CF6">
        <w:rPr>
          <w:rFonts w:cs="Times New Roman"/>
          <w:b/>
          <w:color w:val="1F497D" w:themeColor="text2"/>
          <w:u w:val="single"/>
          <w:lang w:val="lv-LV"/>
        </w:rPr>
        <w:t>darbību, saglabā juridisko atbildību un ir gatavs nekavējoties pārņemt vadību.</w:t>
      </w:r>
      <w:r w:rsidRPr="00CB6CF6">
        <w:rPr>
          <w:rFonts w:cs="Times New Roman"/>
          <w:color w:val="004F88"/>
          <w:lang w:val="lv-LV"/>
        </w:rPr>
        <w:t xml:space="preserve"> </w:t>
      </w:r>
      <w:r w:rsidRPr="00CB6CF6">
        <w:rPr>
          <w:rFonts w:cs="Times New Roman"/>
          <w:lang w:val="lv-LV"/>
        </w:rPr>
        <w:t xml:space="preserve">Citas dalībvalsts </w:t>
      </w:r>
      <w:r w:rsidRPr="00CB6CF6">
        <w:rPr>
          <w:rFonts w:cs="Times New Roman"/>
          <w:lang w:val="lv-LV"/>
        </w:rPr>
        <w:lastRenderedPageBreak/>
        <w:t>apstiprinātāja iestāde provizoriskā apstiprinājuma teritoriālo spēku var paplašināt uz savu valsti, rakstiski informējot RDW.</w:t>
      </w:r>
      <w:r w:rsidRPr="00CB6CF6">
        <w:rPr>
          <w:rStyle w:val="FootnoteReference"/>
          <w:rFonts w:cs="Times New Roman"/>
          <w:lang w:val="lv-LV"/>
        </w:rPr>
        <w:footnoteReference w:id="7"/>
      </w:r>
    </w:p>
    <w:p w14:paraId="13FB3DFC" w14:textId="4741A4C9" w:rsidR="00E934E5" w:rsidRPr="00CB6CF6" w:rsidRDefault="00B517A4" w:rsidP="00CB6CF6">
      <w:pPr>
        <w:pStyle w:val="ListParagraph"/>
        <w:spacing w:after="0" w:line="360" w:lineRule="auto"/>
        <w:ind w:left="0" w:firstLine="425"/>
        <w:rPr>
          <w:rFonts w:cs="Times New Roman"/>
          <w:lang w:val="lv-LV"/>
        </w:rPr>
      </w:pPr>
      <w:r w:rsidRPr="00CB6CF6">
        <w:rPr>
          <w:rFonts w:cs="Times New Roman"/>
          <w:lang w:val="lv-LV"/>
        </w:rPr>
        <w:t xml:space="preserve">Ziņojuma mērķis ir: </w:t>
      </w:r>
    </w:p>
    <w:p w14:paraId="2885AE8F" w14:textId="77777777" w:rsidR="00B061FE" w:rsidRPr="00CB6CF6" w:rsidRDefault="00B517A4" w:rsidP="00CB6CF6">
      <w:pPr>
        <w:pStyle w:val="ListParagraph"/>
        <w:numPr>
          <w:ilvl w:val="0"/>
          <w:numId w:val="14"/>
        </w:numPr>
        <w:spacing w:after="0" w:line="360" w:lineRule="auto"/>
        <w:rPr>
          <w:rFonts w:cs="Times New Roman"/>
          <w:lang w:val="lv-LV"/>
        </w:rPr>
      </w:pPr>
      <w:r w:rsidRPr="00CB6CF6">
        <w:rPr>
          <w:rFonts w:cs="Times New Roman"/>
          <w:lang w:val="lv-LV"/>
        </w:rPr>
        <w:t>apkopot FSD (</w:t>
      </w:r>
      <w:proofErr w:type="spellStart"/>
      <w:r w:rsidRPr="00CB6CF6">
        <w:rPr>
          <w:rFonts w:cs="Times New Roman"/>
          <w:lang w:val="lv-LV"/>
        </w:rPr>
        <w:t>Supervised</w:t>
      </w:r>
      <w:proofErr w:type="spellEnd"/>
      <w:r w:rsidRPr="00CB6CF6">
        <w:rPr>
          <w:rFonts w:cs="Times New Roman"/>
          <w:lang w:val="lv-LV"/>
        </w:rPr>
        <w:t xml:space="preserve">) atzīšanas praksi ES; </w:t>
      </w:r>
    </w:p>
    <w:p w14:paraId="2B867EC4" w14:textId="77777777" w:rsidR="00B061FE" w:rsidRPr="00CB6CF6" w:rsidRDefault="00B517A4" w:rsidP="00CB6CF6">
      <w:pPr>
        <w:pStyle w:val="ListParagraph"/>
        <w:numPr>
          <w:ilvl w:val="0"/>
          <w:numId w:val="14"/>
        </w:numPr>
        <w:spacing w:after="0" w:line="360" w:lineRule="auto"/>
        <w:rPr>
          <w:rFonts w:cs="Times New Roman"/>
          <w:lang w:val="lv-LV"/>
        </w:rPr>
      </w:pPr>
      <w:r w:rsidRPr="00CB6CF6">
        <w:rPr>
          <w:rFonts w:cs="Times New Roman"/>
          <w:lang w:val="lv-LV"/>
        </w:rPr>
        <w:t xml:space="preserve">izskaidrot sistēmas automatizācijas līmeni un darbības robežas; </w:t>
      </w:r>
    </w:p>
    <w:p w14:paraId="61B9DE5F" w14:textId="71CEF33B" w:rsidR="00B061FE" w:rsidRPr="00CB6CF6" w:rsidRDefault="00B517A4" w:rsidP="00CB6CF6">
      <w:pPr>
        <w:pStyle w:val="ListParagraph"/>
        <w:numPr>
          <w:ilvl w:val="0"/>
          <w:numId w:val="14"/>
        </w:numPr>
        <w:spacing w:after="0" w:line="360" w:lineRule="auto"/>
        <w:rPr>
          <w:rFonts w:cs="Times New Roman"/>
          <w:lang w:val="lv-LV"/>
        </w:rPr>
      </w:pPr>
      <w:r w:rsidRPr="00CB6CF6">
        <w:rPr>
          <w:rFonts w:cs="Times New Roman"/>
          <w:lang w:val="lv-LV"/>
        </w:rPr>
        <w:t>izvērtēt FSD (</w:t>
      </w:r>
      <w:proofErr w:type="spellStart"/>
      <w:r w:rsidRPr="00CB6CF6">
        <w:rPr>
          <w:rFonts w:cs="Times New Roman"/>
          <w:lang w:val="lv-LV"/>
        </w:rPr>
        <w:t>Supervised</w:t>
      </w:r>
      <w:proofErr w:type="spellEnd"/>
      <w:r w:rsidRPr="00CB6CF6">
        <w:rPr>
          <w:rFonts w:cs="Times New Roman"/>
          <w:lang w:val="lv-LV"/>
        </w:rPr>
        <w:t>) atzīšanas nozīmi inovāciju absorbcijas un ceļu satiksmes drošības politikas kontekstā;</w:t>
      </w:r>
    </w:p>
    <w:p w14:paraId="3294D30E" w14:textId="77777777" w:rsidR="00B061FE" w:rsidRPr="00CB6CF6" w:rsidRDefault="00B517A4" w:rsidP="00CB6CF6">
      <w:pPr>
        <w:pStyle w:val="ListParagraph"/>
        <w:numPr>
          <w:ilvl w:val="0"/>
          <w:numId w:val="14"/>
        </w:numPr>
        <w:spacing w:after="0" w:line="360" w:lineRule="auto"/>
        <w:rPr>
          <w:rFonts w:cs="Times New Roman"/>
          <w:lang w:val="lv-LV"/>
        </w:rPr>
      </w:pPr>
      <w:r w:rsidRPr="00CB6CF6">
        <w:rPr>
          <w:rFonts w:cs="Times New Roman"/>
          <w:lang w:val="lv-LV"/>
        </w:rPr>
        <w:t xml:space="preserve">izklāstīt piemērojamo ES un Latvijas tiesisko ietvaru; </w:t>
      </w:r>
    </w:p>
    <w:p w14:paraId="1271932F" w14:textId="77777777" w:rsidR="00BB7560" w:rsidRPr="00CB6CF6" w:rsidRDefault="00B517A4" w:rsidP="00CB6CF6">
      <w:pPr>
        <w:pStyle w:val="ListParagraph"/>
        <w:numPr>
          <w:ilvl w:val="0"/>
          <w:numId w:val="14"/>
        </w:numPr>
        <w:spacing w:after="0" w:line="360" w:lineRule="auto"/>
        <w:rPr>
          <w:rFonts w:cs="Times New Roman"/>
          <w:lang w:val="lv-LV"/>
        </w:rPr>
      </w:pPr>
      <w:r w:rsidRPr="00CB6CF6">
        <w:rPr>
          <w:rFonts w:cs="Times New Roman"/>
          <w:lang w:val="lv-LV"/>
        </w:rPr>
        <w:t xml:space="preserve">sniegt konkrētu priekšlikumu </w:t>
      </w:r>
      <w:r w:rsidR="002714F4" w:rsidRPr="00CB6CF6">
        <w:rPr>
          <w:rFonts w:cs="Times New Roman"/>
          <w:lang w:val="lv-LV"/>
        </w:rPr>
        <w:t>Tesla iesniegtā atzīšanas pieprasījuma izskatīšanas pabeigšanai</w:t>
      </w:r>
      <w:r w:rsidRPr="00CB6CF6">
        <w:rPr>
          <w:rFonts w:cs="Times New Roman"/>
          <w:lang w:val="lv-LV"/>
        </w:rPr>
        <w:t>.</w:t>
      </w:r>
    </w:p>
    <w:p w14:paraId="2A283669" w14:textId="252CDF93" w:rsidR="00501C3C" w:rsidRPr="00CB6CF6" w:rsidRDefault="00CA7113" w:rsidP="00CB6CF6">
      <w:pPr>
        <w:spacing w:after="0" w:line="360" w:lineRule="auto"/>
        <w:ind w:firstLine="360"/>
        <w:rPr>
          <w:rFonts w:cs="Times New Roman"/>
          <w:lang w:val="lv-LV"/>
        </w:rPr>
      </w:pPr>
      <w:r w:rsidRPr="002F1EF1">
        <w:rPr>
          <w:rFonts w:cs="Times New Roman"/>
          <w:lang w:val="lv-LV"/>
        </w:rPr>
        <w:t xml:space="preserve">Vienlaikus jāuzsver, ka NGEN grupas Latvijā īstenotā enerģijas uzkrāšanas projekta, kurā paredzēts izmantot Tesla tehnoloģijas, plānotais investīciju apjoms sasniedz 50 milj. eiro. Tādēļ Latvijai ir būtiski saglabāt inovatīvām tehnoloģijām un investīcijām atvērtas valsts tēlu, veicinot sadarbību ar Tesla un citiem investoriem arī citās tehnoloģiju jomās. Plašāk skatīt informatīvā ziņojuma </w:t>
      </w:r>
      <w:r w:rsidR="00750FE3">
        <w:rPr>
          <w:rFonts w:cs="Times New Roman"/>
          <w:lang w:val="lv-LV"/>
        </w:rPr>
        <w:t>6</w:t>
      </w:r>
      <w:r w:rsidRPr="00750FE3">
        <w:rPr>
          <w:rFonts w:cs="Times New Roman"/>
          <w:lang w:val="lv-LV"/>
        </w:rPr>
        <w:t>. nodaļā.</w:t>
      </w:r>
    </w:p>
    <w:p w14:paraId="73BF25C4" w14:textId="2361AA35" w:rsidR="00BB7560" w:rsidRPr="00750FE3" w:rsidRDefault="00B517A4" w:rsidP="00750FE3">
      <w:pPr>
        <w:pStyle w:val="Heading1"/>
        <w:spacing w:line="360" w:lineRule="auto"/>
        <w:rPr>
          <w:rFonts w:ascii="Times New Roman" w:hAnsi="Times New Roman" w:cs="Times New Roman"/>
          <w:lang w:val="lv-LV"/>
        </w:rPr>
      </w:pPr>
      <w:r w:rsidRPr="00750FE3">
        <w:rPr>
          <w:rFonts w:ascii="Times New Roman" w:hAnsi="Times New Roman" w:cs="Times New Roman"/>
          <w:lang w:val="lv-LV"/>
        </w:rPr>
        <w:t>2. Valstis, kurās atzīts provizoriskais ES tipa apstiprinājums, kas aptver FSD (</w:t>
      </w:r>
      <w:proofErr w:type="spellStart"/>
      <w:r w:rsidRPr="00750FE3">
        <w:rPr>
          <w:rFonts w:ascii="Times New Roman" w:hAnsi="Times New Roman" w:cs="Times New Roman"/>
          <w:lang w:val="lv-LV"/>
        </w:rPr>
        <w:t>Supervised</w:t>
      </w:r>
      <w:proofErr w:type="spellEnd"/>
      <w:r w:rsidRPr="00750FE3">
        <w:rPr>
          <w:rFonts w:ascii="Times New Roman" w:hAnsi="Times New Roman" w:cs="Times New Roman"/>
          <w:lang w:val="lv-LV"/>
        </w:rPr>
        <w:t>)</w:t>
      </w:r>
    </w:p>
    <w:p w14:paraId="0718C0AD" w14:textId="77777777" w:rsidR="00BB7560" w:rsidRPr="00CB6CF6" w:rsidRDefault="00B517A4" w:rsidP="00CB6CF6">
      <w:pPr>
        <w:spacing w:line="360" w:lineRule="auto"/>
        <w:ind w:firstLine="567"/>
        <w:rPr>
          <w:rFonts w:cs="Times New Roman"/>
          <w:lang w:val="lv-LV"/>
        </w:rPr>
      </w:pPr>
      <w:r w:rsidRPr="00CB6CF6">
        <w:rPr>
          <w:rFonts w:cs="Times New Roman"/>
          <w:lang w:val="lv-LV"/>
        </w:rPr>
        <w:t>Līdz 2026. gada 11. augustam FSD (</w:t>
      </w:r>
      <w:proofErr w:type="spellStart"/>
      <w:r w:rsidRPr="00CB6CF6">
        <w:rPr>
          <w:rFonts w:cs="Times New Roman"/>
          <w:lang w:val="lv-LV"/>
        </w:rPr>
        <w:t>Supervised</w:t>
      </w:r>
      <w:proofErr w:type="spellEnd"/>
      <w:r w:rsidRPr="00CB6CF6">
        <w:rPr>
          <w:rFonts w:cs="Times New Roman"/>
          <w:lang w:val="lv-LV"/>
        </w:rPr>
        <w:t>) Eiropas konfigurācijas lietošana, pamatojoties uz RDW provizorisko ES tipa apstiprinājumu, ir atļauta piecās ES dalībvalstīs: Nīderlandē, Lietuvā, Igaunijā, Dānijā un Beļģijā. Juridiski katras nākamās valsts solis ir RDW izdotā apstiprinājuma atzīšana savā teritorijā.</w:t>
      </w:r>
      <w:r w:rsidRPr="00CB6CF6">
        <w:rPr>
          <w:rStyle w:val="FootnoteReference"/>
          <w:rFonts w:cs="Times New Roman"/>
          <w:lang w:val="lv-LV"/>
        </w:rPr>
        <w:footnoteReference w:id="8"/>
      </w:r>
    </w:p>
    <w:tbl>
      <w:tblPr>
        <w:tblStyle w:val="TableGrid"/>
        <w:tblW w:w="5200" w:type="pct"/>
        <w:jc w:val="center"/>
        <w:tblBorders>
          <w:top w:val="single" w:sz="4" w:space="0" w:color="B7C9DB"/>
          <w:left w:val="single" w:sz="4" w:space="0" w:color="B7C9DB"/>
          <w:bottom w:val="single" w:sz="4" w:space="0" w:color="B7C9DB"/>
          <w:right w:val="single" w:sz="4" w:space="0" w:color="B7C9DB"/>
          <w:insideH w:val="single" w:sz="4" w:space="0" w:color="B7C9DB"/>
          <w:insideV w:val="single" w:sz="4" w:space="0" w:color="B7C9DB"/>
        </w:tblBorders>
        <w:tblLook w:val="04A0" w:firstRow="1" w:lastRow="0" w:firstColumn="1" w:lastColumn="0" w:noHBand="0" w:noVBand="1"/>
      </w:tblPr>
      <w:tblGrid>
        <w:gridCol w:w="1282"/>
        <w:gridCol w:w="4102"/>
        <w:gridCol w:w="4481"/>
      </w:tblGrid>
      <w:tr w:rsidR="00BB7560" w:rsidRPr="00CB6CF6" w14:paraId="7BCBF050" w14:textId="77777777" w:rsidTr="00A92863">
        <w:trPr>
          <w:cantSplit/>
          <w:trHeight w:val="513"/>
          <w:tblHeader/>
          <w:jc w:val="center"/>
        </w:trPr>
        <w:tc>
          <w:tcPr>
            <w:tcW w:w="650" w:type="pct"/>
            <w:shd w:val="clear" w:color="auto" w:fill="D9E2F3"/>
            <w:tcMar>
              <w:top w:w="70" w:type="dxa"/>
              <w:left w:w="80" w:type="dxa"/>
              <w:bottom w:w="70" w:type="dxa"/>
              <w:right w:w="80" w:type="dxa"/>
            </w:tcMar>
            <w:vAlign w:val="center"/>
          </w:tcPr>
          <w:p w14:paraId="5BA452AF" w14:textId="77777777" w:rsidR="00A170E9" w:rsidRPr="00CB6CF6" w:rsidRDefault="00B517A4" w:rsidP="00750FE3">
            <w:pPr>
              <w:spacing w:after="0" w:line="360" w:lineRule="auto"/>
              <w:jc w:val="center"/>
              <w:rPr>
                <w:rFonts w:cs="Times New Roman"/>
                <w:sz w:val="22"/>
                <w:szCs w:val="32"/>
                <w:lang w:val="lv-LV"/>
              </w:rPr>
            </w:pPr>
            <w:r w:rsidRPr="00CB6CF6">
              <w:rPr>
                <w:rFonts w:cs="Times New Roman"/>
                <w:b/>
                <w:sz w:val="22"/>
                <w:szCs w:val="32"/>
                <w:lang w:val="lv-LV"/>
              </w:rPr>
              <w:t>Valsts un datums</w:t>
            </w:r>
          </w:p>
        </w:tc>
        <w:tc>
          <w:tcPr>
            <w:tcW w:w="2079" w:type="pct"/>
            <w:shd w:val="clear" w:color="auto" w:fill="D9E2F3"/>
            <w:tcMar>
              <w:top w:w="70" w:type="dxa"/>
              <w:left w:w="80" w:type="dxa"/>
              <w:bottom w:w="70" w:type="dxa"/>
              <w:right w:w="80" w:type="dxa"/>
            </w:tcMar>
            <w:vAlign w:val="center"/>
          </w:tcPr>
          <w:p w14:paraId="4A04F95C" w14:textId="77777777" w:rsidR="00A170E9" w:rsidRPr="00CB6CF6" w:rsidRDefault="00B517A4" w:rsidP="00750FE3">
            <w:pPr>
              <w:spacing w:after="0" w:line="360" w:lineRule="auto"/>
              <w:jc w:val="center"/>
              <w:rPr>
                <w:rFonts w:cs="Times New Roman"/>
                <w:sz w:val="22"/>
                <w:szCs w:val="32"/>
                <w:lang w:val="lv-LV"/>
              </w:rPr>
            </w:pPr>
            <w:r w:rsidRPr="00CB6CF6">
              <w:rPr>
                <w:rFonts w:cs="Times New Roman"/>
                <w:b/>
                <w:sz w:val="22"/>
                <w:szCs w:val="32"/>
                <w:lang w:val="lv-LV"/>
              </w:rPr>
              <w:t>Iestāde un juridiskais rezultāts</w:t>
            </w:r>
          </w:p>
        </w:tc>
        <w:tc>
          <w:tcPr>
            <w:tcW w:w="2271" w:type="pct"/>
            <w:shd w:val="clear" w:color="auto" w:fill="D9E2F3"/>
            <w:tcMar>
              <w:top w:w="70" w:type="dxa"/>
              <w:left w:w="80" w:type="dxa"/>
              <w:bottom w:w="70" w:type="dxa"/>
              <w:right w:w="80" w:type="dxa"/>
            </w:tcMar>
            <w:vAlign w:val="center"/>
          </w:tcPr>
          <w:p w14:paraId="3BDF2CF1" w14:textId="77777777" w:rsidR="00A170E9" w:rsidRPr="00CB6CF6" w:rsidRDefault="00B517A4" w:rsidP="00750FE3">
            <w:pPr>
              <w:spacing w:after="0" w:line="360" w:lineRule="auto"/>
              <w:jc w:val="center"/>
              <w:rPr>
                <w:rFonts w:cs="Times New Roman"/>
                <w:sz w:val="22"/>
                <w:szCs w:val="32"/>
                <w:lang w:val="lv-LV"/>
              </w:rPr>
            </w:pPr>
            <w:r w:rsidRPr="00CB6CF6">
              <w:rPr>
                <w:rFonts w:cs="Times New Roman"/>
                <w:b/>
                <w:sz w:val="22"/>
                <w:szCs w:val="32"/>
                <w:lang w:val="lv-LV"/>
              </w:rPr>
              <w:t>Vērtējuma saturs un nosacījumi</w:t>
            </w:r>
          </w:p>
        </w:tc>
      </w:tr>
      <w:tr w:rsidR="00BB7560" w:rsidRPr="0004503F" w14:paraId="1DC72B1A" w14:textId="77777777" w:rsidTr="00A92863">
        <w:trPr>
          <w:cantSplit/>
          <w:trHeight w:val="1017"/>
          <w:jc w:val="center"/>
        </w:trPr>
        <w:tc>
          <w:tcPr>
            <w:tcW w:w="650" w:type="pct"/>
            <w:shd w:val="clear" w:color="auto" w:fill="EDF3F8"/>
            <w:tcMar>
              <w:top w:w="70" w:type="dxa"/>
              <w:left w:w="80" w:type="dxa"/>
              <w:bottom w:w="70" w:type="dxa"/>
              <w:right w:w="80" w:type="dxa"/>
            </w:tcMar>
            <w:vAlign w:val="center"/>
          </w:tcPr>
          <w:p w14:paraId="59CF3A4D" w14:textId="77777777" w:rsidR="00A170E9" w:rsidRPr="00CB6CF6" w:rsidRDefault="00B517A4" w:rsidP="00750FE3">
            <w:pPr>
              <w:spacing w:after="0" w:line="360" w:lineRule="auto"/>
              <w:jc w:val="left"/>
              <w:rPr>
                <w:rFonts w:cs="Times New Roman"/>
                <w:sz w:val="22"/>
                <w:szCs w:val="32"/>
                <w:lang w:val="lv-LV"/>
              </w:rPr>
            </w:pPr>
            <w:r w:rsidRPr="00CB6CF6">
              <w:rPr>
                <w:rFonts w:cs="Times New Roman"/>
                <w:sz w:val="22"/>
                <w:szCs w:val="32"/>
                <w:lang w:val="lv-LV"/>
              </w:rPr>
              <w:t>Nīderlande</w:t>
            </w:r>
            <w:r w:rsidRPr="00CB6CF6">
              <w:rPr>
                <w:rFonts w:cs="Times New Roman"/>
                <w:sz w:val="22"/>
                <w:szCs w:val="32"/>
                <w:lang w:val="lv-LV"/>
              </w:rPr>
              <w:br/>
              <w:t>10.04.2026.</w:t>
            </w:r>
          </w:p>
        </w:tc>
        <w:tc>
          <w:tcPr>
            <w:tcW w:w="2079" w:type="pct"/>
            <w:tcMar>
              <w:top w:w="70" w:type="dxa"/>
              <w:left w:w="80" w:type="dxa"/>
              <w:bottom w:w="70" w:type="dxa"/>
              <w:right w:w="80" w:type="dxa"/>
            </w:tcMar>
            <w:vAlign w:val="center"/>
          </w:tcPr>
          <w:p w14:paraId="7DFC84F2" w14:textId="77777777" w:rsidR="00A170E9" w:rsidRPr="00CB6CF6" w:rsidRDefault="00B517A4" w:rsidP="00750FE3">
            <w:pPr>
              <w:spacing w:after="0" w:line="360" w:lineRule="auto"/>
              <w:jc w:val="left"/>
              <w:rPr>
                <w:rFonts w:cs="Times New Roman"/>
                <w:sz w:val="22"/>
                <w:szCs w:val="32"/>
                <w:lang w:val="lv-LV"/>
              </w:rPr>
            </w:pPr>
            <w:r w:rsidRPr="00CB6CF6">
              <w:rPr>
                <w:rFonts w:cs="Times New Roman"/>
                <w:sz w:val="22"/>
                <w:szCs w:val="32"/>
                <w:lang w:val="lv-LV"/>
              </w:rPr>
              <w:t>RDW saskaņā ar Regulas (ES) 2018/858 39. panta 4. punktu izdeva provizorisku ES tipa apstiprinājumu ar sākotnēju spēku Nīderlandē.</w:t>
            </w:r>
          </w:p>
        </w:tc>
        <w:tc>
          <w:tcPr>
            <w:tcW w:w="2271" w:type="pct"/>
            <w:tcMar>
              <w:top w:w="70" w:type="dxa"/>
              <w:left w:w="80" w:type="dxa"/>
              <w:bottom w:w="70" w:type="dxa"/>
              <w:right w:w="80" w:type="dxa"/>
            </w:tcMar>
            <w:vAlign w:val="center"/>
          </w:tcPr>
          <w:p w14:paraId="5B85241C" w14:textId="77777777" w:rsidR="00A170E9" w:rsidRPr="00CB6CF6" w:rsidRDefault="00B517A4" w:rsidP="00750FE3">
            <w:pPr>
              <w:spacing w:after="0" w:line="360" w:lineRule="auto"/>
              <w:jc w:val="left"/>
              <w:rPr>
                <w:rFonts w:cs="Times New Roman"/>
                <w:sz w:val="22"/>
                <w:szCs w:val="32"/>
                <w:lang w:val="lv-LV"/>
              </w:rPr>
            </w:pPr>
            <w:r w:rsidRPr="00CB6CF6">
              <w:rPr>
                <w:rFonts w:cs="Times New Roman"/>
                <w:sz w:val="22"/>
                <w:szCs w:val="32"/>
                <w:lang w:val="lv-LV"/>
              </w:rPr>
              <w:t xml:space="preserve">Vairāk nekā 18 mēnešu vērtējums; FSD noteikta kā SAE 2. līmeņa </w:t>
            </w:r>
            <w:proofErr w:type="spellStart"/>
            <w:r w:rsidRPr="00CB6CF6">
              <w:rPr>
                <w:rFonts w:cs="Times New Roman"/>
                <w:sz w:val="22"/>
                <w:szCs w:val="32"/>
                <w:lang w:val="lv-LV"/>
              </w:rPr>
              <w:t>palīgsistēma</w:t>
            </w:r>
            <w:proofErr w:type="spellEnd"/>
            <w:r w:rsidRPr="00CB6CF6">
              <w:rPr>
                <w:rFonts w:cs="Times New Roman"/>
                <w:sz w:val="22"/>
                <w:szCs w:val="32"/>
                <w:lang w:val="lv-LV"/>
              </w:rPr>
              <w:t xml:space="preserve">. Vadītājs uzrauga ceļu un ir juridiski atbildīgs. </w:t>
            </w:r>
            <w:proofErr w:type="spellStart"/>
            <w:r w:rsidRPr="00CB6CF6">
              <w:rPr>
                <w:rFonts w:cs="Times New Roman"/>
                <w:sz w:val="22"/>
                <w:szCs w:val="32"/>
                <w:lang w:val="lv-LV"/>
              </w:rPr>
              <w:t>Pēclaišanas</w:t>
            </w:r>
            <w:proofErr w:type="spellEnd"/>
            <w:r w:rsidRPr="00CB6CF6">
              <w:rPr>
                <w:rFonts w:cs="Times New Roman"/>
                <w:sz w:val="22"/>
                <w:szCs w:val="32"/>
                <w:lang w:val="lv-LV"/>
              </w:rPr>
              <w:t xml:space="preserve"> ziņošana noteikta reizi mēnesī.</w:t>
            </w:r>
          </w:p>
        </w:tc>
      </w:tr>
      <w:tr w:rsidR="00BB7560" w:rsidRPr="0004503F" w14:paraId="2CA608B5" w14:textId="77777777" w:rsidTr="00A92863">
        <w:trPr>
          <w:cantSplit/>
          <w:trHeight w:val="1017"/>
          <w:jc w:val="center"/>
        </w:trPr>
        <w:tc>
          <w:tcPr>
            <w:tcW w:w="650" w:type="pct"/>
            <w:shd w:val="clear" w:color="auto" w:fill="EDF3F8"/>
            <w:tcMar>
              <w:top w:w="70" w:type="dxa"/>
              <w:left w:w="80" w:type="dxa"/>
              <w:bottom w:w="70" w:type="dxa"/>
              <w:right w:w="80" w:type="dxa"/>
            </w:tcMar>
            <w:vAlign w:val="center"/>
          </w:tcPr>
          <w:p w14:paraId="7CCD519E" w14:textId="77777777" w:rsidR="00A170E9" w:rsidRPr="00CB6CF6" w:rsidRDefault="00B517A4" w:rsidP="00750FE3">
            <w:pPr>
              <w:spacing w:after="0" w:line="360" w:lineRule="auto"/>
              <w:jc w:val="left"/>
              <w:rPr>
                <w:rFonts w:cs="Times New Roman"/>
                <w:sz w:val="22"/>
                <w:szCs w:val="32"/>
                <w:lang w:val="lv-LV"/>
              </w:rPr>
            </w:pPr>
            <w:r w:rsidRPr="00CB6CF6">
              <w:rPr>
                <w:rFonts w:cs="Times New Roman"/>
                <w:sz w:val="22"/>
                <w:szCs w:val="32"/>
                <w:lang w:val="lv-LV"/>
              </w:rPr>
              <w:lastRenderedPageBreak/>
              <w:t>Lietuva</w:t>
            </w:r>
            <w:r w:rsidRPr="00CB6CF6">
              <w:rPr>
                <w:rFonts w:cs="Times New Roman"/>
                <w:sz w:val="22"/>
                <w:szCs w:val="32"/>
                <w:lang w:val="lv-LV"/>
              </w:rPr>
              <w:br/>
              <w:t>20.05.2026.</w:t>
            </w:r>
          </w:p>
        </w:tc>
        <w:tc>
          <w:tcPr>
            <w:tcW w:w="2079" w:type="pct"/>
            <w:shd w:val="clear" w:color="auto" w:fill="F8FAFC"/>
            <w:tcMar>
              <w:top w:w="70" w:type="dxa"/>
              <w:left w:w="80" w:type="dxa"/>
              <w:bottom w:w="70" w:type="dxa"/>
              <w:right w:w="80" w:type="dxa"/>
            </w:tcMar>
            <w:vAlign w:val="center"/>
          </w:tcPr>
          <w:p w14:paraId="6BC11E0C" w14:textId="77777777" w:rsidR="00A170E9" w:rsidRPr="00CB6CF6" w:rsidRDefault="00B517A4" w:rsidP="00750FE3">
            <w:pPr>
              <w:spacing w:after="0" w:line="360" w:lineRule="auto"/>
              <w:jc w:val="left"/>
              <w:rPr>
                <w:rFonts w:cs="Times New Roman"/>
                <w:sz w:val="22"/>
                <w:szCs w:val="32"/>
                <w:lang w:val="lv-LV"/>
              </w:rPr>
            </w:pPr>
            <w:r w:rsidRPr="00CB6CF6">
              <w:rPr>
                <w:rFonts w:cs="Times New Roman"/>
                <w:sz w:val="22"/>
                <w:szCs w:val="32"/>
                <w:lang w:val="lv-LV"/>
              </w:rPr>
              <w:t>Satiksmes ministrija un Lietuvas Transporta drošības administrācija (LTSA) atzina RDW apstiprinājumu Lietuvas teritorijā.</w:t>
            </w:r>
          </w:p>
        </w:tc>
        <w:tc>
          <w:tcPr>
            <w:tcW w:w="2271" w:type="pct"/>
            <w:shd w:val="clear" w:color="auto" w:fill="F8FAFC"/>
            <w:tcMar>
              <w:top w:w="70" w:type="dxa"/>
              <w:left w:w="80" w:type="dxa"/>
              <w:bottom w:w="70" w:type="dxa"/>
              <w:right w:w="80" w:type="dxa"/>
            </w:tcMar>
            <w:vAlign w:val="center"/>
          </w:tcPr>
          <w:p w14:paraId="6AAA91BE" w14:textId="77777777" w:rsidR="00A170E9" w:rsidRPr="00CB6CF6" w:rsidRDefault="00B517A4" w:rsidP="00750FE3">
            <w:pPr>
              <w:spacing w:after="0" w:line="360" w:lineRule="auto"/>
              <w:jc w:val="left"/>
              <w:rPr>
                <w:rFonts w:cs="Times New Roman"/>
                <w:sz w:val="22"/>
                <w:szCs w:val="32"/>
                <w:lang w:val="lv-LV"/>
              </w:rPr>
            </w:pPr>
            <w:r w:rsidRPr="00CB6CF6">
              <w:rPr>
                <w:rFonts w:cs="Times New Roman"/>
                <w:sz w:val="22"/>
                <w:szCs w:val="32"/>
                <w:lang w:val="lv-LV"/>
              </w:rPr>
              <w:t>Atzīšana ļāva aktivizēt apstiprināto Eiropas konfigurāciju. Iestādes uzsvēra SAE 2. līmeni, pastāvīgu vadītāja uzmanību un tūlītēju gatavību pārņemt vadību.</w:t>
            </w:r>
          </w:p>
        </w:tc>
      </w:tr>
      <w:tr w:rsidR="00BB7560" w:rsidRPr="0004503F" w14:paraId="0E12429D" w14:textId="77777777" w:rsidTr="00A92863">
        <w:trPr>
          <w:cantSplit/>
          <w:trHeight w:val="1017"/>
          <w:jc w:val="center"/>
        </w:trPr>
        <w:tc>
          <w:tcPr>
            <w:tcW w:w="650" w:type="pct"/>
            <w:shd w:val="clear" w:color="auto" w:fill="EDF3F8"/>
            <w:tcMar>
              <w:top w:w="70" w:type="dxa"/>
              <w:left w:w="80" w:type="dxa"/>
              <w:bottom w:w="70" w:type="dxa"/>
              <w:right w:w="80" w:type="dxa"/>
            </w:tcMar>
            <w:vAlign w:val="center"/>
          </w:tcPr>
          <w:p w14:paraId="78A8C3B2" w14:textId="77777777" w:rsidR="00A170E9" w:rsidRPr="00CB6CF6" w:rsidRDefault="00B517A4" w:rsidP="00750FE3">
            <w:pPr>
              <w:spacing w:after="0" w:line="360" w:lineRule="auto"/>
              <w:jc w:val="left"/>
              <w:rPr>
                <w:rFonts w:cs="Times New Roman"/>
                <w:sz w:val="22"/>
                <w:szCs w:val="32"/>
                <w:lang w:val="lv-LV"/>
              </w:rPr>
            </w:pPr>
            <w:r w:rsidRPr="00CB6CF6">
              <w:rPr>
                <w:rFonts w:cs="Times New Roman"/>
                <w:sz w:val="22"/>
                <w:szCs w:val="32"/>
                <w:lang w:val="lv-LV"/>
              </w:rPr>
              <w:t>Igaunija</w:t>
            </w:r>
            <w:r w:rsidRPr="00CB6CF6">
              <w:rPr>
                <w:rFonts w:cs="Times New Roman"/>
                <w:sz w:val="22"/>
                <w:szCs w:val="32"/>
                <w:lang w:val="lv-LV"/>
              </w:rPr>
              <w:br/>
              <w:t>29.05.2026.</w:t>
            </w:r>
          </w:p>
        </w:tc>
        <w:tc>
          <w:tcPr>
            <w:tcW w:w="2079" w:type="pct"/>
            <w:tcMar>
              <w:top w:w="70" w:type="dxa"/>
              <w:left w:w="80" w:type="dxa"/>
              <w:bottom w:w="70" w:type="dxa"/>
              <w:right w:w="80" w:type="dxa"/>
            </w:tcMar>
            <w:vAlign w:val="center"/>
          </w:tcPr>
          <w:p w14:paraId="7D68697D" w14:textId="77777777" w:rsidR="00A170E9" w:rsidRPr="00CB6CF6" w:rsidRDefault="00B517A4" w:rsidP="00750FE3">
            <w:pPr>
              <w:spacing w:after="0" w:line="360" w:lineRule="auto"/>
              <w:jc w:val="left"/>
              <w:rPr>
                <w:rFonts w:cs="Times New Roman"/>
                <w:sz w:val="22"/>
                <w:szCs w:val="32"/>
                <w:lang w:val="lv-LV"/>
              </w:rPr>
            </w:pPr>
            <w:r w:rsidRPr="00CB6CF6">
              <w:rPr>
                <w:rFonts w:cs="Times New Roman"/>
                <w:sz w:val="22"/>
                <w:szCs w:val="32"/>
                <w:lang w:val="lv-LV"/>
              </w:rPr>
              <w:t>Igaunijas Transporta administrācija (</w:t>
            </w:r>
            <w:proofErr w:type="spellStart"/>
            <w:r w:rsidRPr="00CB6CF6">
              <w:rPr>
                <w:rFonts w:cs="Times New Roman"/>
                <w:sz w:val="22"/>
                <w:szCs w:val="32"/>
                <w:lang w:val="lv-LV"/>
              </w:rPr>
              <w:t>Transpordiamet</w:t>
            </w:r>
            <w:proofErr w:type="spellEnd"/>
            <w:r w:rsidRPr="00CB6CF6">
              <w:rPr>
                <w:rFonts w:cs="Times New Roman"/>
                <w:sz w:val="22"/>
                <w:szCs w:val="32"/>
                <w:lang w:val="lv-LV"/>
              </w:rPr>
              <w:t>) atzina Nīderlandes tipa apstiprinājumu.</w:t>
            </w:r>
          </w:p>
        </w:tc>
        <w:tc>
          <w:tcPr>
            <w:tcW w:w="2271" w:type="pct"/>
            <w:tcMar>
              <w:top w:w="70" w:type="dxa"/>
              <w:left w:w="80" w:type="dxa"/>
              <w:bottom w:w="70" w:type="dxa"/>
              <w:right w:w="80" w:type="dxa"/>
            </w:tcMar>
            <w:vAlign w:val="center"/>
          </w:tcPr>
          <w:p w14:paraId="29A3DAEB" w14:textId="77777777" w:rsidR="00A170E9" w:rsidRPr="00CB6CF6" w:rsidRDefault="00B517A4" w:rsidP="00750FE3">
            <w:pPr>
              <w:spacing w:after="0" w:line="360" w:lineRule="auto"/>
              <w:jc w:val="left"/>
              <w:rPr>
                <w:rFonts w:cs="Times New Roman"/>
                <w:sz w:val="22"/>
                <w:szCs w:val="32"/>
                <w:lang w:val="lv-LV"/>
              </w:rPr>
            </w:pPr>
            <w:r w:rsidRPr="00CB6CF6">
              <w:rPr>
                <w:rFonts w:cs="Times New Roman"/>
                <w:sz w:val="22"/>
                <w:szCs w:val="32"/>
                <w:lang w:val="lv-LV"/>
              </w:rPr>
              <w:t>Lēmumā norādīts, ka sistēma spēj risināt lielāko daļu satiksmes situāciju, bet vadītājs jebkurā brīdī pilnībā atbild par drošu un noteikumiem atbilstošu braukšanu.</w:t>
            </w:r>
          </w:p>
        </w:tc>
      </w:tr>
      <w:tr w:rsidR="00BB7560" w:rsidRPr="00CB6CF6" w14:paraId="53040CB4" w14:textId="77777777" w:rsidTr="00A92863">
        <w:trPr>
          <w:cantSplit/>
          <w:trHeight w:val="1279"/>
          <w:jc w:val="center"/>
        </w:trPr>
        <w:tc>
          <w:tcPr>
            <w:tcW w:w="650" w:type="pct"/>
            <w:shd w:val="clear" w:color="auto" w:fill="EDF3F8"/>
            <w:tcMar>
              <w:top w:w="70" w:type="dxa"/>
              <w:left w:w="80" w:type="dxa"/>
              <w:bottom w:w="70" w:type="dxa"/>
              <w:right w:w="80" w:type="dxa"/>
            </w:tcMar>
            <w:vAlign w:val="center"/>
          </w:tcPr>
          <w:p w14:paraId="6D924152" w14:textId="77777777" w:rsidR="00A170E9" w:rsidRPr="00CB6CF6" w:rsidRDefault="00B517A4" w:rsidP="00750FE3">
            <w:pPr>
              <w:spacing w:after="0" w:line="360" w:lineRule="auto"/>
              <w:jc w:val="left"/>
              <w:rPr>
                <w:rFonts w:cs="Times New Roman"/>
                <w:sz w:val="22"/>
                <w:szCs w:val="32"/>
                <w:lang w:val="lv-LV"/>
              </w:rPr>
            </w:pPr>
            <w:r w:rsidRPr="00CB6CF6">
              <w:rPr>
                <w:rFonts w:cs="Times New Roman"/>
                <w:sz w:val="22"/>
                <w:szCs w:val="32"/>
                <w:lang w:val="lv-LV"/>
              </w:rPr>
              <w:t>Dānija</w:t>
            </w:r>
            <w:r w:rsidRPr="00CB6CF6">
              <w:rPr>
                <w:rFonts w:cs="Times New Roman"/>
                <w:sz w:val="22"/>
                <w:szCs w:val="32"/>
                <w:lang w:val="lv-LV"/>
              </w:rPr>
              <w:br/>
              <w:t>09.06.2026.</w:t>
            </w:r>
          </w:p>
        </w:tc>
        <w:tc>
          <w:tcPr>
            <w:tcW w:w="2079" w:type="pct"/>
            <w:shd w:val="clear" w:color="auto" w:fill="F8FAFC"/>
            <w:tcMar>
              <w:top w:w="70" w:type="dxa"/>
              <w:left w:w="80" w:type="dxa"/>
              <w:bottom w:w="70" w:type="dxa"/>
              <w:right w:w="80" w:type="dxa"/>
            </w:tcMar>
            <w:vAlign w:val="center"/>
          </w:tcPr>
          <w:p w14:paraId="1EE0E126" w14:textId="77777777" w:rsidR="00A170E9" w:rsidRPr="00CB6CF6" w:rsidRDefault="00B517A4" w:rsidP="00750FE3">
            <w:pPr>
              <w:spacing w:after="0" w:line="360" w:lineRule="auto"/>
              <w:jc w:val="left"/>
              <w:rPr>
                <w:rFonts w:cs="Times New Roman"/>
                <w:sz w:val="22"/>
                <w:szCs w:val="32"/>
                <w:lang w:val="lv-LV"/>
              </w:rPr>
            </w:pPr>
            <w:r w:rsidRPr="00CB6CF6">
              <w:rPr>
                <w:rFonts w:cs="Times New Roman"/>
                <w:sz w:val="22"/>
                <w:szCs w:val="32"/>
                <w:lang w:val="lv-LV"/>
              </w:rPr>
              <w:t>Dānijas Ceļu satiksmes pārvalde (</w:t>
            </w:r>
            <w:proofErr w:type="spellStart"/>
            <w:r w:rsidRPr="00CB6CF6">
              <w:rPr>
                <w:rFonts w:cs="Times New Roman"/>
                <w:sz w:val="22"/>
                <w:szCs w:val="32"/>
                <w:lang w:val="lv-LV"/>
              </w:rPr>
              <w:t>Færdselsstyrelsen</w:t>
            </w:r>
            <w:proofErr w:type="spellEnd"/>
            <w:r w:rsidRPr="00CB6CF6">
              <w:rPr>
                <w:rFonts w:cs="Times New Roman"/>
                <w:sz w:val="22"/>
                <w:szCs w:val="32"/>
                <w:lang w:val="lv-LV"/>
              </w:rPr>
              <w:t>) pieņēma RDW provizorisko apstiprinājumu.</w:t>
            </w:r>
          </w:p>
        </w:tc>
        <w:tc>
          <w:tcPr>
            <w:tcW w:w="2271" w:type="pct"/>
            <w:shd w:val="clear" w:color="auto" w:fill="F8FAFC"/>
            <w:tcMar>
              <w:top w:w="70" w:type="dxa"/>
              <w:left w:w="80" w:type="dxa"/>
              <w:bottom w:w="70" w:type="dxa"/>
              <w:right w:w="80" w:type="dxa"/>
            </w:tcMar>
            <w:vAlign w:val="center"/>
          </w:tcPr>
          <w:p w14:paraId="342A3A1C" w14:textId="77777777" w:rsidR="00A170E9" w:rsidRPr="00CB6CF6" w:rsidRDefault="00B517A4" w:rsidP="00750FE3">
            <w:pPr>
              <w:spacing w:after="0" w:line="360" w:lineRule="auto"/>
              <w:jc w:val="left"/>
              <w:rPr>
                <w:rFonts w:cs="Times New Roman"/>
                <w:sz w:val="22"/>
                <w:szCs w:val="32"/>
                <w:lang w:val="lv-LV"/>
              </w:rPr>
            </w:pPr>
            <w:r w:rsidRPr="00CB6CF6">
              <w:rPr>
                <w:rFonts w:cs="Times New Roman"/>
                <w:sz w:val="22"/>
                <w:szCs w:val="32"/>
                <w:lang w:val="lv-LV"/>
              </w:rPr>
              <w:t>Iestāde pārbaudīja plašu tehnisko dokumentāciju un piekrita RDW vērtējumam par pozitīvu drošības ieguldījumu. Atzīšana ir provizoriska un seko RDW apstiprinājuma spēkā esībai.</w:t>
            </w:r>
          </w:p>
        </w:tc>
      </w:tr>
      <w:tr w:rsidR="00BB7560" w:rsidRPr="0004503F" w14:paraId="1D81ADFD" w14:textId="77777777" w:rsidTr="00A92863">
        <w:trPr>
          <w:cantSplit/>
          <w:trHeight w:val="1017"/>
          <w:jc w:val="center"/>
        </w:trPr>
        <w:tc>
          <w:tcPr>
            <w:tcW w:w="650" w:type="pct"/>
            <w:shd w:val="clear" w:color="auto" w:fill="EDF3F8"/>
            <w:tcMar>
              <w:top w:w="70" w:type="dxa"/>
              <w:left w:w="80" w:type="dxa"/>
              <w:bottom w:w="70" w:type="dxa"/>
              <w:right w:w="80" w:type="dxa"/>
            </w:tcMar>
            <w:vAlign w:val="center"/>
          </w:tcPr>
          <w:p w14:paraId="5D6828A2" w14:textId="77777777" w:rsidR="00A170E9" w:rsidRPr="00CB6CF6" w:rsidRDefault="00B517A4" w:rsidP="00750FE3">
            <w:pPr>
              <w:spacing w:after="0" w:line="360" w:lineRule="auto"/>
              <w:jc w:val="left"/>
              <w:rPr>
                <w:rFonts w:cs="Times New Roman"/>
                <w:sz w:val="22"/>
                <w:szCs w:val="32"/>
                <w:lang w:val="lv-LV"/>
              </w:rPr>
            </w:pPr>
            <w:r w:rsidRPr="00CB6CF6">
              <w:rPr>
                <w:rFonts w:cs="Times New Roman"/>
                <w:sz w:val="22"/>
                <w:szCs w:val="32"/>
                <w:lang w:val="lv-LV"/>
              </w:rPr>
              <w:t>Beļģija</w:t>
            </w:r>
            <w:r w:rsidRPr="00CB6CF6">
              <w:rPr>
                <w:rFonts w:cs="Times New Roman"/>
                <w:sz w:val="22"/>
                <w:szCs w:val="32"/>
                <w:lang w:val="lv-LV"/>
              </w:rPr>
              <w:br/>
              <w:t>10.06.2026.</w:t>
            </w:r>
          </w:p>
        </w:tc>
        <w:tc>
          <w:tcPr>
            <w:tcW w:w="2079" w:type="pct"/>
            <w:tcMar>
              <w:top w:w="70" w:type="dxa"/>
              <w:left w:w="80" w:type="dxa"/>
              <w:bottom w:w="70" w:type="dxa"/>
              <w:right w:w="80" w:type="dxa"/>
            </w:tcMar>
            <w:vAlign w:val="center"/>
          </w:tcPr>
          <w:p w14:paraId="7FEBC77C" w14:textId="77777777" w:rsidR="00A170E9" w:rsidRPr="00CB6CF6" w:rsidRDefault="00B517A4" w:rsidP="00750FE3">
            <w:pPr>
              <w:spacing w:after="0" w:line="360" w:lineRule="auto"/>
              <w:jc w:val="left"/>
              <w:rPr>
                <w:rFonts w:cs="Times New Roman"/>
                <w:sz w:val="22"/>
                <w:szCs w:val="32"/>
                <w:lang w:val="lv-LV"/>
              </w:rPr>
            </w:pPr>
            <w:r w:rsidRPr="00CB6CF6">
              <w:rPr>
                <w:rFonts w:cs="Times New Roman"/>
                <w:sz w:val="22"/>
                <w:szCs w:val="32"/>
                <w:lang w:val="lv-LV"/>
              </w:rPr>
              <w:t>Flandrijas mobilitātes ministre parakstīja atzīšanu; reģionā izdotā atļauja ir spēkā visā Beļģijā.</w:t>
            </w:r>
          </w:p>
        </w:tc>
        <w:tc>
          <w:tcPr>
            <w:tcW w:w="2271" w:type="pct"/>
            <w:tcMar>
              <w:top w:w="70" w:type="dxa"/>
              <w:left w:w="80" w:type="dxa"/>
              <w:bottom w:w="70" w:type="dxa"/>
              <w:right w:w="80" w:type="dxa"/>
            </w:tcMar>
            <w:vAlign w:val="center"/>
          </w:tcPr>
          <w:p w14:paraId="1350CAD3" w14:textId="77777777" w:rsidR="00A170E9" w:rsidRPr="00CB6CF6" w:rsidRDefault="00B517A4" w:rsidP="00750FE3">
            <w:pPr>
              <w:spacing w:after="0" w:line="360" w:lineRule="auto"/>
              <w:jc w:val="left"/>
              <w:rPr>
                <w:rFonts w:cs="Times New Roman"/>
                <w:sz w:val="22"/>
                <w:szCs w:val="32"/>
                <w:lang w:val="lv-LV"/>
              </w:rPr>
            </w:pPr>
            <w:r w:rsidRPr="00CB6CF6">
              <w:rPr>
                <w:rFonts w:cs="Times New Roman"/>
                <w:sz w:val="22"/>
                <w:szCs w:val="32"/>
                <w:lang w:val="lv-LV"/>
              </w:rPr>
              <w:t>Lēmums pieņemts pēc papildu braucienu programmas Beļģijā. Vadītāja uzraudzība un atbildība saglabājas; Beļģija kļuva par piekto ES valsti ar atļautu FSD (</w:t>
            </w:r>
            <w:proofErr w:type="spellStart"/>
            <w:r w:rsidRPr="00CB6CF6">
              <w:rPr>
                <w:rFonts w:cs="Times New Roman"/>
                <w:sz w:val="22"/>
                <w:szCs w:val="32"/>
                <w:lang w:val="lv-LV"/>
              </w:rPr>
              <w:t>Supervised</w:t>
            </w:r>
            <w:proofErr w:type="spellEnd"/>
            <w:r w:rsidRPr="00CB6CF6">
              <w:rPr>
                <w:rFonts w:cs="Times New Roman"/>
                <w:sz w:val="22"/>
                <w:szCs w:val="32"/>
                <w:lang w:val="lv-LV"/>
              </w:rPr>
              <w:t>).</w:t>
            </w:r>
          </w:p>
        </w:tc>
      </w:tr>
    </w:tbl>
    <w:p w14:paraId="12FC7245" w14:textId="77777777" w:rsidR="00BB7560" w:rsidRPr="00CB6CF6" w:rsidRDefault="00B517A4" w:rsidP="00750FE3">
      <w:pPr>
        <w:spacing w:after="60" w:line="360" w:lineRule="auto"/>
        <w:rPr>
          <w:rFonts w:cs="Times New Roman"/>
          <w:lang w:val="lv-LV"/>
        </w:rPr>
      </w:pPr>
      <w:r w:rsidRPr="00CB6CF6">
        <w:rPr>
          <w:rFonts w:cs="Times New Roman"/>
          <w:lang w:val="lv-LV"/>
        </w:rPr>
        <w:t>Avoti valstu lēmumiem: Nīderlande, Lietuva, Igaunija, Dānija un Beļģija.</w:t>
      </w:r>
      <w:r w:rsidRPr="00CB6CF6">
        <w:rPr>
          <w:rStyle w:val="FootnoteReference"/>
          <w:rFonts w:cs="Times New Roman"/>
          <w:lang w:val="lv-LV"/>
        </w:rPr>
        <w:footnoteReference w:id="9"/>
      </w:r>
      <w:r w:rsidRPr="00CB6CF6">
        <w:rPr>
          <w:rFonts w:cs="Times New Roman"/>
          <w:sz w:val="18"/>
          <w:szCs w:val="18"/>
          <w:vertAlign w:val="superscript"/>
          <w:lang w:val="lv-LV"/>
        </w:rPr>
        <w:t xml:space="preserve">; </w:t>
      </w:r>
      <w:r w:rsidRPr="00CB6CF6">
        <w:rPr>
          <w:rStyle w:val="FootnoteReference"/>
          <w:rFonts w:cs="Times New Roman"/>
          <w:lang w:val="lv-LV"/>
        </w:rPr>
        <w:footnoteReference w:id="10"/>
      </w:r>
      <w:r w:rsidRPr="00CB6CF6">
        <w:rPr>
          <w:rFonts w:cs="Times New Roman"/>
          <w:sz w:val="18"/>
          <w:szCs w:val="18"/>
          <w:vertAlign w:val="superscript"/>
          <w:lang w:val="lv-LV"/>
        </w:rPr>
        <w:t xml:space="preserve">; </w:t>
      </w:r>
      <w:r w:rsidRPr="00CB6CF6">
        <w:rPr>
          <w:rStyle w:val="FootnoteReference"/>
          <w:rFonts w:cs="Times New Roman"/>
          <w:lang w:val="lv-LV"/>
        </w:rPr>
        <w:footnoteReference w:id="11"/>
      </w:r>
      <w:r w:rsidRPr="00CB6CF6">
        <w:rPr>
          <w:rFonts w:cs="Times New Roman"/>
          <w:sz w:val="18"/>
          <w:szCs w:val="18"/>
          <w:vertAlign w:val="superscript"/>
          <w:lang w:val="lv-LV"/>
        </w:rPr>
        <w:t xml:space="preserve">; </w:t>
      </w:r>
      <w:r w:rsidRPr="00CB6CF6">
        <w:rPr>
          <w:rStyle w:val="FootnoteReference"/>
          <w:rFonts w:cs="Times New Roman"/>
          <w:lang w:val="lv-LV"/>
        </w:rPr>
        <w:footnoteReference w:id="12"/>
      </w:r>
      <w:r w:rsidRPr="00CB6CF6">
        <w:rPr>
          <w:rFonts w:cs="Times New Roman"/>
          <w:sz w:val="18"/>
          <w:szCs w:val="18"/>
          <w:vertAlign w:val="superscript"/>
          <w:lang w:val="lv-LV"/>
        </w:rPr>
        <w:t xml:space="preserve">; </w:t>
      </w:r>
      <w:r w:rsidRPr="00CB6CF6">
        <w:rPr>
          <w:rStyle w:val="FootnoteReference"/>
          <w:rFonts w:cs="Times New Roman"/>
          <w:lang w:val="lv-LV"/>
        </w:rPr>
        <w:footnoteReference w:id="13"/>
      </w:r>
    </w:p>
    <w:p w14:paraId="79B86CBF" w14:textId="77777777" w:rsidR="00BB7560" w:rsidRPr="00750FE3" w:rsidRDefault="00B517A4" w:rsidP="00750FE3">
      <w:pPr>
        <w:pStyle w:val="Heading2"/>
        <w:spacing w:line="360" w:lineRule="auto"/>
        <w:rPr>
          <w:rFonts w:ascii="Times New Roman" w:hAnsi="Times New Roman" w:cs="Times New Roman"/>
          <w:lang w:val="lv-LV"/>
        </w:rPr>
      </w:pPr>
      <w:r w:rsidRPr="00CB6CF6">
        <w:rPr>
          <w:rFonts w:ascii="Times New Roman" w:eastAsia="Times New Roman" w:hAnsi="Times New Roman" w:cs="Times New Roman"/>
          <w:lang w:val="lv-LV"/>
        </w:rPr>
        <w:t>ES mēroga procesa statuss un dalībvalstu pozīcijas</w:t>
      </w:r>
    </w:p>
    <w:p w14:paraId="3330D79E" w14:textId="77777777" w:rsidR="00BB7560" w:rsidRPr="00CB6CF6" w:rsidRDefault="00B517A4" w:rsidP="00CB6CF6">
      <w:pPr>
        <w:pStyle w:val="BodyTextIndent3"/>
        <w:rPr>
          <w:rFonts w:cs="Times New Roman"/>
        </w:rPr>
      </w:pPr>
      <w:r w:rsidRPr="00CB6CF6">
        <w:rPr>
          <w:rFonts w:cs="Times New Roman"/>
        </w:rPr>
        <w:t>Atsevišķas dalībvalsts atzīšana paplašina provizoriskā apstiprinājuma teritoriālo spēku tikai uz šīs valsts teritoriju. ES mēroga atļaujai vajadzīgs Eiropas Komisijas īstenošanas akts Regulas (ES) 2018/858 39. panta 3. punktā noteiktajā procedūrā. Līdz ziņojuma sagatavošanas dienai šāds akts nav pieņemts, tādēļ Latvijas atzīšanas spēks būtu saistīts ar RDW provizoriskā apstiprinājuma spēkā esību un tajā norādītajiem ierobežojumiem.</w:t>
      </w:r>
    </w:p>
    <w:p w14:paraId="73CCA887" w14:textId="7010DC1F" w:rsidR="00BB7560" w:rsidRPr="00750FE3" w:rsidRDefault="00B517A4" w:rsidP="00750FE3">
      <w:pPr>
        <w:pStyle w:val="Heading1"/>
        <w:spacing w:line="360" w:lineRule="auto"/>
        <w:rPr>
          <w:rFonts w:ascii="Times New Roman" w:hAnsi="Times New Roman" w:cs="Times New Roman"/>
          <w:lang w:val="lv-LV"/>
        </w:rPr>
      </w:pPr>
      <w:r w:rsidRPr="00750FE3">
        <w:rPr>
          <w:rFonts w:ascii="Times New Roman" w:hAnsi="Times New Roman" w:cs="Times New Roman"/>
          <w:lang w:val="lv-LV"/>
        </w:rPr>
        <w:lastRenderedPageBreak/>
        <w:t>3. Braukšanas automatizācijas līmeņi un FSD (</w:t>
      </w:r>
      <w:proofErr w:type="spellStart"/>
      <w:r w:rsidRPr="00750FE3">
        <w:rPr>
          <w:rFonts w:ascii="Times New Roman" w:hAnsi="Times New Roman" w:cs="Times New Roman"/>
          <w:lang w:val="lv-LV"/>
        </w:rPr>
        <w:t>Supervised</w:t>
      </w:r>
      <w:proofErr w:type="spellEnd"/>
      <w:r w:rsidRPr="00750FE3">
        <w:rPr>
          <w:rFonts w:ascii="Times New Roman" w:hAnsi="Times New Roman" w:cs="Times New Roman"/>
          <w:lang w:val="lv-LV"/>
        </w:rPr>
        <w:t>) darbības princips</w:t>
      </w:r>
    </w:p>
    <w:p w14:paraId="0D6A44F9" w14:textId="77777777" w:rsidR="00B061FE" w:rsidRPr="00CB6CF6" w:rsidRDefault="00B061FE" w:rsidP="00CB6CF6">
      <w:pPr>
        <w:spacing w:line="360" w:lineRule="auto"/>
        <w:rPr>
          <w:rFonts w:cs="Times New Roman"/>
          <w:b/>
          <w:color w:val="2B2B00"/>
          <w:lang w:val="lv-LV"/>
        </w:rPr>
      </w:pPr>
      <w:r w:rsidRPr="00CB6CF6">
        <w:rPr>
          <w:rFonts w:cs="Times New Roman"/>
          <w:lang w:val="lv-LV"/>
        </w:rPr>
        <w:t>Būtiski uzsvērt, ka FSD (</w:t>
      </w:r>
      <w:proofErr w:type="spellStart"/>
      <w:r w:rsidRPr="00CB6CF6">
        <w:rPr>
          <w:rFonts w:cs="Times New Roman"/>
          <w:lang w:val="lv-LV"/>
        </w:rPr>
        <w:t>supervised</w:t>
      </w:r>
      <w:proofErr w:type="spellEnd"/>
      <w:r w:rsidRPr="00CB6CF6">
        <w:rPr>
          <w:rFonts w:cs="Times New Roman"/>
          <w:lang w:val="lv-LV"/>
        </w:rPr>
        <w:t xml:space="preserve">) </w:t>
      </w:r>
      <w:r w:rsidRPr="00CB6CF6">
        <w:rPr>
          <w:rFonts w:cs="Times New Roman"/>
          <w:b/>
          <w:bCs/>
          <w:u w:val="single"/>
          <w:lang w:val="lv-LV"/>
        </w:rPr>
        <w:t xml:space="preserve">nav </w:t>
      </w:r>
      <w:proofErr w:type="spellStart"/>
      <w:r w:rsidRPr="00CB6CF6">
        <w:rPr>
          <w:rFonts w:cs="Times New Roman"/>
          <w:b/>
          <w:bCs/>
          <w:u w:val="single"/>
          <w:lang w:val="lv-LV"/>
        </w:rPr>
        <w:t>pašbraukšanas</w:t>
      </w:r>
      <w:proofErr w:type="spellEnd"/>
      <w:r w:rsidRPr="00CB6CF6">
        <w:rPr>
          <w:rFonts w:cs="Times New Roman"/>
          <w:b/>
          <w:bCs/>
          <w:u w:val="single"/>
          <w:lang w:val="lv-LV"/>
        </w:rPr>
        <w:t xml:space="preserve"> sistēma</w:t>
      </w:r>
      <w:r w:rsidRPr="00CB6CF6">
        <w:rPr>
          <w:rFonts w:cs="Times New Roman"/>
          <w:lang w:val="lv-LV"/>
        </w:rPr>
        <w:t xml:space="preserve"> </w:t>
      </w:r>
      <w:r w:rsidRPr="00CB6CF6">
        <w:rPr>
          <w:rFonts w:cs="Times New Roman"/>
          <w:color w:val="2B2B00"/>
          <w:lang w:val="lv-LV"/>
        </w:rPr>
        <w:t xml:space="preserve">- </w:t>
      </w:r>
      <w:r w:rsidRPr="00CB6CF6">
        <w:rPr>
          <w:rFonts w:cs="Times New Roman"/>
          <w:b/>
          <w:color w:val="2B2B00"/>
          <w:lang w:val="lv-LV"/>
        </w:rPr>
        <w:t xml:space="preserve">tā ir SAE 2. līmeņa vadītāja </w:t>
      </w:r>
      <w:proofErr w:type="spellStart"/>
      <w:r w:rsidRPr="00CB6CF6">
        <w:rPr>
          <w:rFonts w:cs="Times New Roman"/>
          <w:b/>
          <w:color w:val="2B2B00"/>
          <w:lang w:val="lv-LV"/>
        </w:rPr>
        <w:t>palīgsistēma</w:t>
      </w:r>
      <w:proofErr w:type="spellEnd"/>
      <w:r w:rsidRPr="00CB6CF6">
        <w:rPr>
          <w:rFonts w:cs="Times New Roman"/>
          <w:b/>
          <w:color w:val="2B2B00"/>
          <w:lang w:val="lv-LV"/>
        </w:rPr>
        <w:t>, no kā izriet, ka vadītājs nepārtraukti vēro ceļu un sistēmu, saglabā pilnu atbildību un ir gatavs nekavējoties pārņemt vadību.</w:t>
      </w:r>
    </w:p>
    <w:p w14:paraId="40E4B6BC" w14:textId="706EE1FA" w:rsidR="00BB7560" w:rsidRPr="00750FE3" w:rsidRDefault="00B517A4" w:rsidP="00750FE3">
      <w:pPr>
        <w:pStyle w:val="Heading2"/>
        <w:spacing w:line="360" w:lineRule="auto"/>
        <w:rPr>
          <w:rFonts w:ascii="Times New Roman" w:hAnsi="Times New Roman" w:cs="Times New Roman"/>
          <w:lang w:val="lv-LV"/>
        </w:rPr>
      </w:pPr>
      <w:r w:rsidRPr="00750FE3">
        <w:rPr>
          <w:rFonts w:ascii="Times New Roman" w:hAnsi="Times New Roman" w:cs="Times New Roman"/>
          <w:lang w:val="lv-LV"/>
        </w:rPr>
        <w:t>3.1. SAE braukšanas automatizācijas līmeņi</w:t>
      </w:r>
    </w:p>
    <w:p w14:paraId="21431F91" w14:textId="77777777" w:rsidR="00D43CC3" w:rsidRPr="00CB6CF6" w:rsidRDefault="00D43CC3" w:rsidP="00CB6CF6">
      <w:pPr>
        <w:pStyle w:val="NormalWeb"/>
        <w:spacing w:before="0" w:beforeAutospacing="0" w:after="0" w:afterAutospacing="0" w:line="360" w:lineRule="auto"/>
        <w:ind w:firstLine="425"/>
        <w:jc w:val="both"/>
      </w:pPr>
      <w:r w:rsidRPr="00CB6CF6">
        <w:t>SAE</w:t>
      </w:r>
      <w:r w:rsidRPr="00CB6CF6" w:rsidDel="000C529C">
        <w:t xml:space="preserve"> </w:t>
      </w:r>
      <w:r w:rsidRPr="00CB6CF6">
        <w:t>klasifikācija no 0. līdz 5. līmenim apraksta braukšanas automatizāciju pēc tā, kurš izpilda dinamisko braukšanas uzdevumu, kurš uzrauga braukšanas vidi un kādā darbības apgabalā sistēma darbojas. Līmeņi neraksturo automobiļa kvalitāti; tie sadala atbildību starp vadītāju un automatizētās braukšanas sistēmu (skat. 1. tabulu).</w:t>
      </w:r>
    </w:p>
    <w:p w14:paraId="271ECC47" w14:textId="77777777" w:rsidR="00B061FE" w:rsidRPr="00CB6CF6" w:rsidRDefault="00D43CC3" w:rsidP="00CB6CF6">
      <w:pPr>
        <w:pStyle w:val="NormalWeb"/>
        <w:spacing w:before="0" w:beforeAutospacing="0" w:after="0" w:afterAutospacing="0" w:line="360" w:lineRule="auto"/>
        <w:ind w:firstLine="425"/>
        <w:jc w:val="center"/>
      </w:pPr>
      <w:r w:rsidRPr="00CB6CF6">
        <w:rPr>
          <w:b/>
          <w:szCs w:val="32"/>
        </w:rPr>
        <w:t>1. tabula</w:t>
      </w:r>
      <w:r w:rsidR="00B061FE" w:rsidRPr="00CB6CF6">
        <w:rPr>
          <w:b/>
          <w:sz w:val="20"/>
        </w:rPr>
        <w:t xml:space="preserve">. </w:t>
      </w:r>
      <w:r w:rsidR="00B061FE" w:rsidRPr="00CB6CF6">
        <w:t>Autonomo transportlīdzekļu autonomijas līmeņi</w:t>
      </w:r>
      <w:r w:rsidR="00B061FE" w:rsidRPr="00CB6CF6">
        <w:rPr>
          <w:b/>
          <w:sz w:val="20"/>
        </w:rPr>
        <w:t>.</w:t>
      </w:r>
      <w:r w:rsidR="00B061FE" w:rsidRPr="00CB6CF6">
        <w:rPr>
          <w:rStyle w:val="FootnoteReference"/>
          <w:bCs/>
          <w:sz w:val="20"/>
        </w:rPr>
        <w:footnoteReference w:id="14"/>
      </w:r>
    </w:p>
    <w:tbl>
      <w:tblPr>
        <w:tblStyle w:val="TableGrid"/>
        <w:tblW w:w="9487" w:type="dxa"/>
        <w:tblLook w:val="04A0" w:firstRow="1" w:lastRow="0" w:firstColumn="1" w:lastColumn="0" w:noHBand="0" w:noVBand="1"/>
      </w:tblPr>
      <w:tblGrid>
        <w:gridCol w:w="1620"/>
        <w:gridCol w:w="7867"/>
      </w:tblGrid>
      <w:tr w:rsidR="00B061FE" w:rsidRPr="00CB6CF6" w14:paraId="153B92C4" w14:textId="77777777">
        <w:trPr>
          <w:trHeight w:val="300"/>
        </w:trPr>
        <w:tc>
          <w:tcPr>
            <w:tcW w:w="1620" w:type="dxa"/>
          </w:tcPr>
          <w:p w14:paraId="638F8806" w14:textId="77777777" w:rsidR="00B061FE" w:rsidRPr="00CB6CF6" w:rsidRDefault="00B061FE" w:rsidP="00CB6CF6">
            <w:pPr>
              <w:pStyle w:val="NormalWeb"/>
              <w:spacing w:before="0" w:beforeAutospacing="0" w:after="0" w:afterAutospacing="0" w:line="360" w:lineRule="auto"/>
              <w:jc w:val="both"/>
              <w:rPr>
                <w:b/>
                <w:bCs/>
              </w:rPr>
            </w:pPr>
            <w:r w:rsidRPr="00CB6CF6">
              <w:rPr>
                <w:b/>
                <w:bCs/>
              </w:rPr>
              <w:t>Līmenis</w:t>
            </w:r>
          </w:p>
        </w:tc>
        <w:tc>
          <w:tcPr>
            <w:tcW w:w="7867" w:type="dxa"/>
          </w:tcPr>
          <w:p w14:paraId="14622BEB" w14:textId="77777777" w:rsidR="00B061FE" w:rsidRPr="00CB6CF6" w:rsidRDefault="00B061FE" w:rsidP="00CB6CF6">
            <w:pPr>
              <w:pStyle w:val="NormalWeb"/>
              <w:spacing w:before="0" w:beforeAutospacing="0" w:after="0" w:afterAutospacing="0" w:line="360" w:lineRule="auto"/>
              <w:jc w:val="both"/>
              <w:rPr>
                <w:b/>
                <w:bCs/>
              </w:rPr>
            </w:pPr>
            <w:r w:rsidRPr="00CB6CF6">
              <w:rPr>
                <w:b/>
                <w:bCs/>
              </w:rPr>
              <w:t>Apraksts</w:t>
            </w:r>
          </w:p>
        </w:tc>
      </w:tr>
      <w:tr w:rsidR="00B061FE" w:rsidRPr="0004503F" w14:paraId="165CBCF8" w14:textId="77777777">
        <w:trPr>
          <w:trHeight w:val="300"/>
        </w:trPr>
        <w:tc>
          <w:tcPr>
            <w:tcW w:w="1620" w:type="dxa"/>
          </w:tcPr>
          <w:p w14:paraId="297A2C1E" w14:textId="77777777" w:rsidR="00B061FE" w:rsidRPr="00CB6CF6" w:rsidRDefault="00B061FE" w:rsidP="00CB6CF6">
            <w:pPr>
              <w:pStyle w:val="NormalWeb"/>
              <w:spacing w:before="0" w:beforeAutospacing="0" w:after="0" w:afterAutospacing="0" w:line="360" w:lineRule="auto"/>
              <w:ind w:firstLine="425"/>
              <w:jc w:val="both"/>
            </w:pPr>
            <w:r w:rsidRPr="00CB6CF6">
              <w:t>0</w:t>
            </w:r>
          </w:p>
        </w:tc>
        <w:tc>
          <w:tcPr>
            <w:tcW w:w="7867" w:type="dxa"/>
          </w:tcPr>
          <w:p w14:paraId="4EFB363E" w14:textId="77777777" w:rsidR="00B061FE" w:rsidRPr="00CB6CF6" w:rsidRDefault="00B061FE" w:rsidP="00CB6CF6">
            <w:pPr>
              <w:pStyle w:val="NormalWeb"/>
              <w:spacing w:before="0" w:beforeAutospacing="0" w:after="0" w:afterAutospacing="0" w:line="360" w:lineRule="auto"/>
              <w:jc w:val="both"/>
            </w:pPr>
            <w:r w:rsidRPr="00CB6CF6">
              <w:t>Nav automatizācijas (Vadītājs pilnībā kontrolē transportlīdzekli)</w:t>
            </w:r>
          </w:p>
        </w:tc>
      </w:tr>
      <w:tr w:rsidR="00B061FE" w:rsidRPr="0004503F" w14:paraId="5F0620E4" w14:textId="77777777">
        <w:trPr>
          <w:trHeight w:val="300"/>
        </w:trPr>
        <w:tc>
          <w:tcPr>
            <w:tcW w:w="1620" w:type="dxa"/>
          </w:tcPr>
          <w:p w14:paraId="7ECA44C4" w14:textId="77777777" w:rsidR="00B061FE" w:rsidRPr="00CB6CF6" w:rsidRDefault="00B061FE" w:rsidP="00CB6CF6">
            <w:pPr>
              <w:pStyle w:val="NormalWeb"/>
              <w:spacing w:before="0" w:beforeAutospacing="0" w:after="0" w:afterAutospacing="0" w:line="360" w:lineRule="auto"/>
              <w:ind w:firstLine="425"/>
              <w:jc w:val="both"/>
            </w:pPr>
            <w:r w:rsidRPr="00CB6CF6">
              <w:t>1</w:t>
            </w:r>
          </w:p>
        </w:tc>
        <w:tc>
          <w:tcPr>
            <w:tcW w:w="7867" w:type="dxa"/>
          </w:tcPr>
          <w:p w14:paraId="30BD08C4" w14:textId="77777777" w:rsidR="00B061FE" w:rsidRPr="00CB6CF6" w:rsidRDefault="00B061FE" w:rsidP="00CB6CF6">
            <w:pPr>
              <w:pStyle w:val="NormalWeb"/>
              <w:spacing w:before="0" w:beforeAutospacing="0" w:after="0" w:afterAutospacing="0" w:line="360" w:lineRule="auto"/>
              <w:jc w:val="both"/>
            </w:pPr>
            <w:r w:rsidRPr="00CB6CF6">
              <w:t>Vadītāja atbalsts (Transportlīdzeklis var sniegt palīdzību, bet vadītājs ir atbildīgs)</w:t>
            </w:r>
          </w:p>
        </w:tc>
      </w:tr>
      <w:tr w:rsidR="00B061FE" w:rsidRPr="0004503F" w14:paraId="3494D869" w14:textId="77777777">
        <w:trPr>
          <w:trHeight w:val="300"/>
        </w:trPr>
        <w:tc>
          <w:tcPr>
            <w:tcW w:w="1620" w:type="dxa"/>
          </w:tcPr>
          <w:p w14:paraId="0928B4EE" w14:textId="77777777" w:rsidR="00B061FE" w:rsidRPr="00CB6CF6" w:rsidRDefault="00B061FE" w:rsidP="00CB6CF6">
            <w:pPr>
              <w:pStyle w:val="NormalWeb"/>
              <w:spacing w:before="0" w:beforeAutospacing="0" w:after="0" w:afterAutospacing="0" w:line="360" w:lineRule="auto"/>
              <w:ind w:firstLine="425"/>
              <w:jc w:val="both"/>
            </w:pPr>
            <w:r w:rsidRPr="00CB6CF6">
              <w:t>2</w:t>
            </w:r>
          </w:p>
        </w:tc>
        <w:tc>
          <w:tcPr>
            <w:tcW w:w="7867" w:type="dxa"/>
          </w:tcPr>
          <w:p w14:paraId="79B1C9BA" w14:textId="77777777" w:rsidR="00B061FE" w:rsidRPr="00CB6CF6" w:rsidRDefault="00B061FE" w:rsidP="00CB6CF6">
            <w:pPr>
              <w:pStyle w:val="NormalWeb"/>
              <w:spacing w:before="0" w:beforeAutospacing="0" w:after="0" w:afterAutospacing="0" w:line="360" w:lineRule="auto"/>
              <w:jc w:val="both"/>
            </w:pPr>
            <w:r w:rsidRPr="00CB6CF6">
              <w:t xml:space="preserve">Daļēja automatizācija (Transportlīdzeklis var kontrolēt stūrēšanu un ātrumu, </w:t>
            </w:r>
            <w:r w:rsidRPr="00CB6CF6">
              <w:rPr>
                <w:b/>
              </w:rPr>
              <w:t>bet vadītājam jāuzrauga braukšana)</w:t>
            </w:r>
          </w:p>
        </w:tc>
      </w:tr>
      <w:tr w:rsidR="00B061FE" w:rsidRPr="0004503F" w14:paraId="435F85CB" w14:textId="77777777">
        <w:trPr>
          <w:trHeight w:val="300"/>
        </w:trPr>
        <w:tc>
          <w:tcPr>
            <w:tcW w:w="1620" w:type="dxa"/>
          </w:tcPr>
          <w:p w14:paraId="4D3F0717" w14:textId="77777777" w:rsidR="00B061FE" w:rsidRPr="00CB6CF6" w:rsidRDefault="00B061FE" w:rsidP="00CB6CF6">
            <w:pPr>
              <w:pStyle w:val="NormalWeb"/>
              <w:spacing w:before="0" w:beforeAutospacing="0" w:after="0" w:afterAutospacing="0" w:line="360" w:lineRule="auto"/>
              <w:ind w:firstLine="425"/>
              <w:jc w:val="both"/>
            </w:pPr>
            <w:r w:rsidRPr="00CB6CF6">
              <w:t>3</w:t>
            </w:r>
          </w:p>
        </w:tc>
        <w:tc>
          <w:tcPr>
            <w:tcW w:w="7867" w:type="dxa"/>
          </w:tcPr>
          <w:p w14:paraId="05FFDA1F" w14:textId="77777777" w:rsidR="00B061FE" w:rsidRPr="00CB6CF6" w:rsidRDefault="00B061FE" w:rsidP="00CB6CF6">
            <w:pPr>
              <w:pStyle w:val="NormalWeb"/>
              <w:spacing w:before="0" w:beforeAutospacing="0" w:after="0" w:afterAutospacing="0" w:line="360" w:lineRule="auto"/>
              <w:jc w:val="both"/>
            </w:pPr>
            <w:r w:rsidRPr="00CB6CF6">
              <w:t>Nosacīta automatizācija (Transportlīdzeklis var vadīt sevi noteiktos apstākļos, bet vadītājam jābūt gatavam iejaukties)</w:t>
            </w:r>
          </w:p>
        </w:tc>
      </w:tr>
      <w:tr w:rsidR="00B061FE" w:rsidRPr="0004503F" w14:paraId="2788EBE9" w14:textId="77777777">
        <w:trPr>
          <w:trHeight w:val="300"/>
        </w:trPr>
        <w:tc>
          <w:tcPr>
            <w:tcW w:w="1620" w:type="dxa"/>
          </w:tcPr>
          <w:p w14:paraId="429C8EDE" w14:textId="77777777" w:rsidR="00B061FE" w:rsidRPr="00CB6CF6" w:rsidRDefault="00B061FE" w:rsidP="00CB6CF6">
            <w:pPr>
              <w:pStyle w:val="NormalWeb"/>
              <w:spacing w:before="0" w:beforeAutospacing="0" w:after="0" w:afterAutospacing="0" w:line="360" w:lineRule="auto"/>
              <w:ind w:firstLine="425"/>
              <w:jc w:val="both"/>
            </w:pPr>
            <w:r w:rsidRPr="00CB6CF6">
              <w:t>4</w:t>
            </w:r>
          </w:p>
        </w:tc>
        <w:tc>
          <w:tcPr>
            <w:tcW w:w="7867" w:type="dxa"/>
          </w:tcPr>
          <w:p w14:paraId="0B21B77D" w14:textId="77777777" w:rsidR="00B061FE" w:rsidRPr="00CB6CF6" w:rsidRDefault="00B061FE" w:rsidP="00CB6CF6">
            <w:pPr>
              <w:pStyle w:val="NormalWeb"/>
              <w:spacing w:before="0" w:beforeAutospacing="0" w:after="0" w:afterAutospacing="0" w:line="360" w:lineRule="auto"/>
              <w:jc w:val="both"/>
            </w:pPr>
            <w:r w:rsidRPr="00CB6CF6">
              <w:t>Augsta automatizācija (Transportlīdzeklis var pilnībā vadīt sevi noteiktos apstākļos, bez vadītāja iejaukšanās)</w:t>
            </w:r>
          </w:p>
        </w:tc>
      </w:tr>
      <w:tr w:rsidR="00B061FE" w:rsidRPr="0004503F" w14:paraId="55B89A82" w14:textId="77777777">
        <w:trPr>
          <w:trHeight w:val="300"/>
        </w:trPr>
        <w:tc>
          <w:tcPr>
            <w:tcW w:w="1620" w:type="dxa"/>
          </w:tcPr>
          <w:p w14:paraId="4ACF17A5" w14:textId="77777777" w:rsidR="00B061FE" w:rsidRPr="00CB6CF6" w:rsidRDefault="00B061FE" w:rsidP="00CB6CF6">
            <w:pPr>
              <w:pStyle w:val="NormalWeb"/>
              <w:spacing w:before="0" w:beforeAutospacing="0" w:after="0" w:afterAutospacing="0" w:line="360" w:lineRule="auto"/>
              <w:ind w:firstLine="425"/>
              <w:jc w:val="both"/>
            </w:pPr>
            <w:r w:rsidRPr="00CB6CF6">
              <w:t>5</w:t>
            </w:r>
          </w:p>
        </w:tc>
        <w:tc>
          <w:tcPr>
            <w:tcW w:w="7867" w:type="dxa"/>
          </w:tcPr>
          <w:p w14:paraId="05CAF228" w14:textId="77777777" w:rsidR="00B061FE" w:rsidRPr="00CB6CF6" w:rsidRDefault="00B061FE" w:rsidP="00CB6CF6">
            <w:pPr>
              <w:pStyle w:val="NormalWeb"/>
              <w:spacing w:before="0" w:beforeAutospacing="0" w:after="0" w:afterAutospacing="0" w:line="360" w:lineRule="auto"/>
              <w:jc w:val="both"/>
            </w:pPr>
            <w:r w:rsidRPr="00CB6CF6">
              <w:t>Pilnīga automatizācija (Transportlīdzeklis var vadīt sevi visos apstākļos, bez nepieciešamības pēc vadītāja)</w:t>
            </w:r>
          </w:p>
        </w:tc>
      </w:tr>
    </w:tbl>
    <w:p w14:paraId="260C4CFD" w14:textId="77777777" w:rsidR="00C70F96" w:rsidRPr="00CB6CF6" w:rsidRDefault="00C70F96" w:rsidP="00CB6CF6">
      <w:pPr>
        <w:spacing w:line="360" w:lineRule="auto"/>
        <w:rPr>
          <w:rFonts w:cs="Times New Roman"/>
          <w:lang w:val="lv-LV"/>
        </w:rPr>
      </w:pPr>
    </w:p>
    <w:p w14:paraId="40F23EA2" w14:textId="77777777" w:rsidR="00BB7560" w:rsidRPr="00CB6CF6" w:rsidRDefault="00B517A4" w:rsidP="00CB6CF6">
      <w:pPr>
        <w:spacing w:line="360" w:lineRule="auto"/>
        <w:rPr>
          <w:rFonts w:cs="Times New Roman"/>
          <w:lang w:val="lv-LV"/>
        </w:rPr>
      </w:pPr>
      <w:r w:rsidRPr="00CB6CF6">
        <w:rPr>
          <w:rFonts w:cs="Times New Roman"/>
          <w:lang w:val="lv-LV"/>
        </w:rPr>
        <w:t xml:space="preserve">Izšķirošā robeža ir starp 2. un 3. līmeni. </w:t>
      </w:r>
      <w:r w:rsidRPr="00CB6CF6">
        <w:rPr>
          <w:rFonts w:cs="Times New Roman"/>
          <w:b/>
          <w:color w:val="1F497D" w:themeColor="text2"/>
          <w:lang w:val="lv-LV"/>
        </w:rPr>
        <w:t>Otrajā līmenī sistēma vienlaikus palīdz stūrēt un vadīt ātrumu, bet vadītājs pastāvīgi uzrauga ceļu un sistēmu.</w:t>
      </w:r>
      <w:r w:rsidRPr="00CB6CF6">
        <w:rPr>
          <w:rFonts w:cs="Times New Roman"/>
          <w:b/>
          <w:color w:val="007BB8"/>
          <w:lang w:val="lv-LV"/>
        </w:rPr>
        <w:t xml:space="preserve"> </w:t>
      </w:r>
      <w:r w:rsidRPr="00CB6CF6">
        <w:rPr>
          <w:rFonts w:cs="Times New Roman"/>
          <w:lang w:val="lv-LV"/>
        </w:rPr>
        <w:t>Trešajā līmenī sistēma pati uzrauga braukšanas vidi tikai savā noteiktajā darbības apgabalā un, sasniedzot robežu, pieprasa vadītājam pārņemt vadību.</w:t>
      </w:r>
      <w:r w:rsidRPr="00CB6CF6">
        <w:rPr>
          <w:rStyle w:val="FootnoteReference"/>
          <w:rFonts w:cs="Times New Roman"/>
          <w:lang w:val="lv-LV"/>
        </w:rPr>
        <w:footnoteReference w:id="15"/>
      </w:r>
    </w:p>
    <w:p w14:paraId="28599396" w14:textId="318AC909" w:rsidR="00BB7560" w:rsidRPr="00750FE3" w:rsidRDefault="00B517A4" w:rsidP="00750FE3">
      <w:pPr>
        <w:pStyle w:val="Heading2"/>
        <w:spacing w:line="360" w:lineRule="auto"/>
        <w:rPr>
          <w:rFonts w:ascii="Times New Roman" w:hAnsi="Times New Roman" w:cs="Times New Roman"/>
          <w:lang w:val="lv-LV"/>
        </w:rPr>
      </w:pPr>
      <w:r w:rsidRPr="00750FE3">
        <w:rPr>
          <w:rFonts w:ascii="Times New Roman" w:hAnsi="Times New Roman" w:cs="Times New Roman"/>
          <w:lang w:val="lv-LV"/>
        </w:rPr>
        <w:lastRenderedPageBreak/>
        <w:t>3.2. ANO Noteikumu Nr. 171 (DCAS) nozīme</w:t>
      </w:r>
    </w:p>
    <w:p w14:paraId="0F7FA6F4" w14:textId="77777777" w:rsidR="00BB7560" w:rsidRPr="00CB6CF6" w:rsidRDefault="00B517A4" w:rsidP="00CB6CF6">
      <w:pPr>
        <w:spacing w:line="360" w:lineRule="auto"/>
        <w:ind w:firstLine="567"/>
        <w:rPr>
          <w:rFonts w:cs="Times New Roman"/>
          <w:lang w:val="lv-LV"/>
        </w:rPr>
      </w:pPr>
      <w:r w:rsidRPr="00CB6CF6">
        <w:rPr>
          <w:rFonts w:cs="Times New Roman"/>
          <w:lang w:val="lv-LV"/>
        </w:rPr>
        <w:t xml:space="preserve">ANO Noteikumi Nr. 171 definē vadītāja vadītas </w:t>
      </w:r>
      <w:proofErr w:type="spellStart"/>
      <w:r w:rsidRPr="00CB6CF6">
        <w:rPr>
          <w:rFonts w:cs="Times New Roman"/>
          <w:lang w:val="lv-LV"/>
        </w:rPr>
        <w:t>palīgsistēmas</w:t>
      </w:r>
      <w:proofErr w:type="spellEnd"/>
      <w:r w:rsidRPr="00CB6CF6">
        <w:rPr>
          <w:rFonts w:cs="Times New Roman"/>
          <w:lang w:val="lv-LV"/>
        </w:rPr>
        <w:t xml:space="preserve"> (</w:t>
      </w:r>
      <w:proofErr w:type="spellStart"/>
      <w:r w:rsidRPr="00CB6CF6">
        <w:rPr>
          <w:rFonts w:cs="Times New Roman"/>
          <w:lang w:val="lv-LV"/>
        </w:rPr>
        <w:t>Driver</w:t>
      </w:r>
      <w:proofErr w:type="spellEnd"/>
      <w:r w:rsidRPr="00CB6CF6">
        <w:rPr>
          <w:rFonts w:cs="Times New Roman"/>
          <w:lang w:val="lv-LV"/>
        </w:rPr>
        <w:t xml:space="preserve"> </w:t>
      </w:r>
      <w:proofErr w:type="spellStart"/>
      <w:r w:rsidRPr="00CB6CF6">
        <w:rPr>
          <w:rFonts w:cs="Times New Roman"/>
          <w:lang w:val="lv-LV"/>
        </w:rPr>
        <w:t>Control</w:t>
      </w:r>
      <w:proofErr w:type="spellEnd"/>
      <w:r w:rsidRPr="00CB6CF6">
        <w:rPr>
          <w:rFonts w:cs="Times New Roman"/>
          <w:lang w:val="lv-LV"/>
        </w:rPr>
        <w:t xml:space="preserve"> </w:t>
      </w:r>
      <w:proofErr w:type="spellStart"/>
      <w:r w:rsidRPr="00CB6CF6">
        <w:rPr>
          <w:rFonts w:cs="Times New Roman"/>
          <w:lang w:val="lv-LV"/>
        </w:rPr>
        <w:t>Assistance</w:t>
      </w:r>
      <w:proofErr w:type="spellEnd"/>
      <w:r w:rsidRPr="00CB6CF6">
        <w:rPr>
          <w:rFonts w:cs="Times New Roman"/>
          <w:lang w:val="lv-LV"/>
        </w:rPr>
        <w:t xml:space="preserve"> </w:t>
      </w:r>
      <w:proofErr w:type="spellStart"/>
      <w:r w:rsidRPr="00CB6CF6">
        <w:rPr>
          <w:rFonts w:cs="Times New Roman"/>
          <w:lang w:val="lv-LV"/>
        </w:rPr>
        <w:t>Systems</w:t>
      </w:r>
      <w:proofErr w:type="spellEnd"/>
      <w:r w:rsidRPr="00CB6CF6">
        <w:rPr>
          <w:rFonts w:cs="Times New Roman"/>
          <w:lang w:val="lv-LV"/>
        </w:rPr>
        <w:t xml:space="preserve"> – DCAS), kas ilgstoši palīdz kontrolēt transportlīdzekļa garenvirziena un šķērsvirziena kustību. </w:t>
      </w:r>
      <w:r w:rsidRPr="00CB6CF6">
        <w:rPr>
          <w:rFonts w:cs="Times New Roman"/>
          <w:b/>
          <w:lang w:val="lv-LV"/>
        </w:rPr>
        <w:t>Vadītājs saglabā atbildību, pastāvīgi uzrauga vidi un sistēmas darbību un ir gatavs iejaukties. Regulējums aptver vadītāja pieejamības un uzmanības uzraudzību, brīdinājumu secību, sistēmas drošības validāciju un ekspluatācijas uzraudzību.</w:t>
      </w:r>
      <w:r w:rsidRPr="00CB6CF6">
        <w:rPr>
          <w:rStyle w:val="FootnoteReference"/>
          <w:rFonts w:cs="Times New Roman"/>
          <w:lang w:val="lv-LV"/>
        </w:rPr>
        <w:footnoteReference w:id="16"/>
      </w:r>
    </w:p>
    <w:p w14:paraId="2F34A0BB" w14:textId="77777777" w:rsidR="00BB7560" w:rsidRPr="00CB6CF6" w:rsidRDefault="00B517A4" w:rsidP="00750FE3">
      <w:pPr>
        <w:spacing w:before="120" w:after="0" w:line="360" w:lineRule="auto"/>
        <w:jc w:val="center"/>
        <w:rPr>
          <w:rFonts w:cs="Times New Roman"/>
          <w:lang w:val="lv-LV"/>
        </w:rPr>
      </w:pPr>
      <w:r w:rsidRPr="00CB6CF6">
        <w:rPr>
          <w:rFonts w:cs="Times New Roman"/>
          <w:noProof/>
          <w:lang w:val="lv-LV"/>
        </w:rPr>
        <w:drawing>
          <wp:inline distT="0" distB="0" distL="0" distR="0" wp14:anchorId="6679CEF9" wp14:editId="046B81B6">
            <wp:extent cx="5328000" cy="3550731"/>
            <wp:effectExtent l="19050" t="19050" r="2540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la_fsd.jpg"/>
                    <pic:cNvPicPr/>
                  </pic:nvPicPr>
                  <pic:blipFill>
                    <a:blip r:embed="rId11"/>
                    <a:stretch>
                      <a:fillRect/>
                    </a:stretch>
                  </pic:blipFill>
                  <pic:spPr>
                    <a:xfrm>
                      <a:off x="0" y="0"/>
                      <a:ext cx="5328000" cy="3550731"/>
                    </a:xfrm>
                    <a:prstGeom prst="rect">
                      <a:avLst/>
                    </a:prstGeom>
                    <a:ln>
                      <a:solidFill>
                        <a:schemeClr val="accent1"/>
                      </a:solidFill>
                    </a:ln>
                  </pic:spPr>
                </pic:pic>
              </a:graphicData>
            </a:graphic>
          </wp:inline>
        </w:drawing>
      </w:r>
    </w:p>
    <w:p w14:paraId="1106E15B" w14:textId="77777777" w:rsidR="00BB7560" w:rsidRPr="00CB6CF6" w:rsidRDefault="00B517A4" w:rsidP="00750FE3">
      <w:pPr>
        <w:pStyle w:val="Caption"/>
        <w:spacing w:before="60" w:after="160" w:line="360" w:lineRule="auto"/>
        <w:jc w:val="center"/>
        <w:rPr>
          <w:rFonts w:cs="Times New Roman"/>
          <w:sz w:val="22"/>
          <w:szCs w:val="20"/>
          <w:lang w:val="lv-LV"/>
        </w:rPr>
      </w:pPr>
      <w:r w:rsidRPr="00CB6CF6">
        <w:rPr>
          <w:rFonts w:cs="Times New Roman"/>
          <w:sz w:val="22"/>
          <w:szCs w:val="20"/>
          <w:lang w:val="lv-LV"/>
        </w:rPr>
        <w:t>1. attēls. FSD (</w:t>
      </w:r>
      <w:proofErr w:type="spellStart"/>
      <w:r w:rsidRPr="00CB6CF6">
        <w:rPr>
          <w:rFonts w:cs="Times New Roman"/>
          <w:sz w:val="22"/>
          <w:szCs w:val="20"/>
          <w:lang w:val="lv-LV"/>
        </w:rPr>
        <w:t>Supervised</w:t>
      </w:r>
      <w:proofErr w:type="spellEnd"/>
      <w:r w:rsidRPr="00CB6CF6">
        <w:rPr>
          <w:rFonts w:cs="Times New Roman"/>
          <w:sz w:val="22"/>
          <w:szCs w:val="20"/>
          <w:lang w:val="lv-LV"/>
        </w:rPr>
        <w:t>) darbībā: transportlīdzeklis stūrē, bet vadītājs vēro satiksmi un tur rokas pieejamas tūlītējai vadības pārņemšanai.</w:t>
      </w:r>
      <w:r w:rsidRPr="00CB6CF6">
        <w:rPr>
          <w:rStyle w:val="FootnoteReference"/>
          <w:rFonts w:cs="Times New Roman"/>
          <w:sz w:val="22"/>
          <w:szCs w:val="20"/>
          <w:lang w:val="lv-LV"/>
        </w:rPr>
        <w:footnoteReference w:id="17"/>
      </w:r>
    </w:p>
    <w:p w14:paraId="5000151B" w14:textId="050AFE3B" w:rsidR="00BB7560" w:rsidRPr="00750FE3" w:rsidRDefault="00B517A4" w:rsidP="00750FE3">
      <w:pPr>
        <w:pStyle w:val="Heading2"/>
        <w:spacing w:line="360" w:lineRule="auto"/>
        <w:rPr>
          <w:rFonts w:ascii="Times New Roman" w:hAnsi="Times New Roman" w:cs="Times New Roman"/>
          <w:lang w:val="lv-LV"/>
        </w:rPr>
      </w:pPr>
      <w:r w:rsidRPr="00750FE3">
        <w:rPr>
          <w:rFonts w:ascii="Times New Roman" w:hAnsi="Times New Roman" w:cs="Times New Roman"/>
          <w:lang w:val="lv-LV"/>
        </w:rPr>
        <w:t>3.3. Kā FSD (</w:t>
      </w:r>
      <w:proofErr w:type="spellStart"/>
      <w:r w:rsidRPr="00750FE3">
        <w:rPr>
          <w:rFonts w:ascii="Times New Roman" w:hAnsi="Times New Roman" w:cs="Times New Roman"/>
          <w:lang w:val="lv-LV"/>
        </w:rPr>
        <w:t>Supervised</w:t>
      </w:r>
      <w:proofErr w:type="spellEnd"/>
      <w:r w:rsidRPr="00750FE3">
        <w:rPr>
          <w:rFonts w:ascii="Times New Roman" w:hAnsi="Times New Roman" w:cs="Times New Roman"/>
          <w:lang w:val="lv-LV"/>
        </w:rPr>
        <w:t>) darbojas</w:t>
      </w:r>
    </w:p>
    <w:p w14:paraId="2E369DBA" w14:textId="77777777" w:rsidR="00BB7560" w:rsidRPr="00CB6CF6" w:rsidRDefault="00B517A4" w:rsidP="00CB6CF6">
      <w:pPr>
        <w:spacing w:line="360" w:lineRule="auto"/>
        <w:ind w:firstLine="567"/>
        <w:rPr>
          <w:rFonts w:cs="Times New Roman"/>
          <w:lang w:val="lv-LV"/>
        </w:rPr>
      </w:pPr>
      <w:r w:rsidRPr="00CB6CF6">
        <w:rPr>
          <w:rFonts w:cs="Times New Roman"/>
          <w:lang w:val="lv-LV"/>
        </w:rPr>
        <w:t>FSD (</w:t>
      </w:r>
      <w:proofErr w:type="spellStart"/>
      <w:r w:rsidRPr="00CB6CF6">
        <w:rPr>
          <w:rFonts w:cs="Times New Roman"/>
          <w:lang w:val="lv-LV"/>
        </w:rPr>
        <w:t>Supervised</w:t>
      </w:r>
      <w:proofErr w:type="spellEnd"/>
      <w:r w:rsidRPr="00CB6CF6">
        <w:rPr>
          <w:rFonts w:cs="Times New Roman"/>
          <w:lang w:val="lv-LV"/>
        </w:rPr>
        <w:t>) izmanto ārējās kameras, salona vadītāja uzraudzības kameru un borta skaitļošanas sistēmu. Tā uztver joslas, transportlīdzekļus, gājējus, velosipēdistus, satiksmes regulēšanas līdzekļus un šķēršļus, sasaista uztverto vidi ar navigācijas maršrutu un sistēmas robežās vada stūri, paātrinājumu un bremzēšanu.</w:t>
      </w:r>
    </w:p>
    <w:p w14:paraId="004DB826" w14:textId="77777777" w:rsidR="00BB7560" w:rsidRPr="00CB6CF6" w:rsidRDefault="00B517A4" w:rsidP="00CB6CF6">
      <w:pPr>
        <w:pStyle w:val="ListBullet"/>
        <w:spacing w:after="60" w:line="360" w:lineRule="auto"/>
        <w:rPr>
          <w:rFonts w:cs="Times New Roman"/>
          <w:lang w:val="lv-LV"/>
        </w:rPr>
      </w:pPr>
      <w:r w:rsidRPr="00CB6CF6">
        <w:rPr>
          <w:rFonts w:cs="Times New Roman"/>
          <w:lang w:val="lv-LV"/>
        </w:rPr>
        <w:t>uztur ātrumu un distanci, seko ceļa līkumam un joslas centram;</w:t>
      </w:r>
    </w:p>
    <w:p w14:paraId="409E3989" w14:textId="77777777" w:rsidR="00BB7560" w:rsidRPr="00CB6CF6" w:rsidRDefault="00B517A4" w:rsidP="00CB6CF6">
      <w:pPr>
        <w:pStyle w:val="ListBullet"/>
        <w:spacing w:after="60" w:line="360" w:lineRule="auto"/>
        <w:rPr>
          <w:rFonts w:cs="Times New Roman"/>
          <w:lang w:val="lv-LV"/>
        </w:rPr>
      </w:pPr>
      <w:r w:rsidRPr="00CB6CF6">
        <w:rPr>
          <w:rFonts w:cs="Times New Roman"/>
          <w:lang w:val="lv-LV"/>
        </w:rPr>
        <w:t>izvēlas maršrutam atbilstošu joslu un veic joslas maiņu;</w:t>
      </w:r>
    </w:p>
    <w:p w14:paraId="11120B4D" w14:textId="77777777" w:rsidR="00BB7560" w:rsidRPr="00CB6CF6" w:rsidRDefault="00B517A4" w:rsidP="00CB6CF6">
      <w:pPr>
        <w:pStyle w:val="ListBullet"/>
        <w:spacing w:after="60" w:line="360" w:lineRule="auto"/>
        <w:rPr>
          <w:rFonts w:cs="Times New Roman"/>
          <w:lang w:val="lv-LV"/>
        </w:rPr>
      </w:pPr>
      <w:r w:rsidRPr="00CB6CF6">
        <w:rPr>
          <w:rFonts w:cs="Times New Roman"/>
          <w:lang w:val="lv-LV"/>
        </w:rPr>
        <w:lastRenderedPageBreak/>
        <w:t>iebrauc automaģistrālē, seko maršrutam un izbrauc no tās;</w:t>
      </w:r>
    </w:p>
    <w:p w14:paraId="7C483241" w14:textId="77777777" w:rsidR="00BB7560" w:rsidRPr="00CB6CF6" w:rsidRDefault="00B517A4" w:rsidP="00CB6CF6">
      <w:pPr>
        <w:pStyle w:val="ListBullet"/>
        <w:spacing w:after="60" w:line="360" w:lineRule="auto"/>
        <w:rPr>
          <w:rFonts w:cs="Times New Roman"/>
          <w:lang w:val="lv-LV"/>
        </w:rPr>
      </w:pPr>
      <w:r w:rsidRPr="00CB6CF6">
        <w:rPr>
          <w:rFonts w:cs="Times New Roman"/>
          <w:lang w:val="lv-LV"/>
        </w:rPr>
        <w:t>veic maršrutā paredzētus pagriezienus un šķērso krustojumus un apļveida krustojumus;</w:t>
      </w:r>
    </w:p>
    <w:p w14:paraId="78BCEB09" w14:textId="77777777" w:rsidR="00BB7560" w:rsidRPr="00CB6CF6" w:rsidRDefault="00B517A4" w:rsidP="00CB6CF6">
      <w:pPr>
        <w:pStyle w:val="ListBullet"/>
        <w:spacing w:after="60" w:line="360" w:lineRule="auto"/>
        <w:rPr>
          <w:rFonts w:cs="Times New Roman"/>
          <w:lang w:val="lv-LV"/>
        </w:rPr>
      </w:pPr>
      <w:r w:rsidRPr="00CB6CF6">
        <w:rPr>
          <w:rFonts w:cs="Times New Roman"/>
          <w:lang w:val="lv-LV"/>
        </w:rPr>
        <w:t>atpazīst luksoforus un STOP zīmes un sistēmas robežās samazina ātrumu vai apstājas;</w:t>
      </w:r>
    </w:p>
    <w:p w14:paraId="0291A931" w14:textId="77777777" w:rsidR="00BB7560" w:rsidRPr="00CB6CF6" w:rsidRDefault="00B517A4" w:rsidP="00CB6CF6">
      <w:pPr>
        <w:pStyle w:val="ListBullet"/>
        <w:spacing w:after="60" w:line="360" w:lineRule="auto"/>
        <w:rPr>
          <w:rFonts w:cs="Times New Roman"/>
          <w:lang w:val="lv-LV"/>
        </w:rPr>
      </w:pPr>
      <w:r w:rsidRPr="00CB6CF6">
        <w:rPr>
          <w:rFonts w:cs="Times New Roman"/>
          <w:lang w:val="lv-LV"/>
        </w:rPr>
        <w:t>reaģē uz citiem transportlīdzekļiem, motocikliem, velosipēdistiem, gājējiem un šķēršļiem;</w:t>
      </w:r>
    </w:p>
    <w:p w14:paraId="29146617" w14:textId="77777777" w:rsidR="00BB7560" w:rsidRPr="00CB6CF6" w:rsidRDefault="00B517A4" w:rsidP="00CB6CF6">
      <w:pPr>
        <w:pStyle w:val="ListBullet"/>
        <w:spacing w:after="60" w:line="360" w:lineRule="auto"/>
        <w:rPr>
          <w:rFonts w:cs="Times New Roman"/>
          <w:lang w:val="lv-LV"/>
        </w:rPr>
      </w:pPr>
      <w:r w:rsidRPr="00CB6CF6">
        <w:rPr>
          <w:rFonts w:cs="Times New Roman"/>
          <w:lang w:val="lv-LV"/>
        </w:rPr>
        <w:t>palīdz novietot transportlīdzekli stāvvietā; atsevišķu funkciju pieejamība ir atkarīga no apstiprinātās konfigurācijas.</w:t>
      </w:r>
    </w:p>
    <w:p w14:paraId="0E9D370F" w14:textId="77777777" w:rsidR="00BB7560" w:rsidRPr="00CB6CF6" w:rsidRDefault="00B517A4" w:rsidP="00CB6CF6">
      <w:pPr>
        <w:spacing w:line="360" w:lineRule="auto"/>
        <w:ind w:firstLine="567"/>
        <w:rPr>
          <w:rFonts w:cs="Times New Roman"/>
          <w:lang w:val="lv-LV"/>
        </w:rPr>
      </w:pPr>
      <w:r w:rsidRPr="00CB6CF6">
        <w:rPr>
          <w:rFonts w:cs="Times New Roman"/>
          <w:lang w:val="lv-LV"/>
        </w:rPr>
        <w:t>Salona kamera uzrauga vadītāja skatiena virzienu un uzmanību; rokām jābūt pieejamām tūlītējai vadības pārņemšanai. Uzmanības trūkuma gadījumā sistēma pastiprina brīdinājumus un var funkciju uz laiku bloķēt. Vadītājs FSD darbību var pārtraukt ar stūres, bremžu vai attiecīgā vadības elementa darbību.</w:t>
      </w:r>
      <w:r w:rsidRPr="00CB6CF6">
        <w:rPr>
          <w:rStyle w:val="FootnoteReference"/>
          <w:rFonts w:cs="Times New Roman"/>
          <w:lang w:val="lv-LV"/>
        </w:rPr>
        <w:footnoteReference w:id="18"/>
      </w:r>
    </w:p>
    <w:p w14:paraId="4055F57E" w14:textId="34DE5B4B" w:rsidR="00BB7560" w:rsidRPr="00750FE3" w:rsidRDefault="00B517A4" w:rsidP="00363C26">
      <w:pPr>
        <w:pStyle w:val="Heading2"/>
        <w:spacing w:line="360" w:lineRule="auto"/>
        <w:rPr>
          <w:rFonts w:ascii="Times New Roman" w:hAnsi="Times New Roman" w:cs="Times New Roman"/>
          <w:lang w:val="lv-LV"/>
        </w:rPr>
      </w:pPr>
      <w:r w:rsidRPr="00750FE3">
        <w:rPr>
          <w:rFonts w:ascii="Times New Roman" w:hAnsi="Times New Roman" w:cs="Times New Roman"/>
        </w:rPr>
        <w:t xml:space="preserve">3.4. </w:t>
      </w:r>
      <w:proofErr w:type="spellStart"/>
      <w:r w:rsidRPr="00750FE3">
        <w:rPr>
          <w:rFonts w:ascii="Times New Roman" w:hAnsi="Times New Roman" w:cs="Times New Roman"/>
        </w:rPr>
        <w:t>Būtiskie</w:t>
      </w:r>
      <w:proofErr w:type="spellEnd"/>
      <w:r w:rsidRPr="00750FE3">
        <w:rPr>
          <w:rFonts w:ascii="Times New Roman" w:hAnsi="Times New Roman" w:cs="Times New Roman"/>
        </w:rPr>
        <w:t xml:space="preserve"> </w:t>
      </w:r>
      <w:proofErr w:type="spellStart"/>
      <w:r w:rsidRPr="00750FE3">
        <w:rPr>
          <w:rFonts w:ascii="Times New Roman" w:hAnsi="Times New Roman" w:cs="Times New Roman"/>
        </w:rPr>
        <w:t>ierobežojumi</w:t>
      </w:r>
      <w:proofErr w:type="spellEnd"/>
    </w:p>
    <w:p w14:paraId="3CB7C1B5" w14:textId="77777777" w:rsidR="00BB7560" w:rsidRPr="00CB6CF6" w:rsidRDefault="00B517A4" w:rsidP="00CB6CF6">
      <w:pPr>
        <w:pStyle w:val="ListBullet"/>
        <w:spacing w:after="60" w:line="360" w:lineRule="auto"/>
        <w:ind w:left="357" w:hanging="357"/>
        <w:rPr>
          <w:rFonts w:cs="Times New Roman"/>
          <w:lang w:val="lv-LV"/>
        </w:rPr>
      </w:pPr>
      <w:r w:rsidRPr="00CB6CF6">
        <w:rPr>
          <w:rFonts w:cs="Times New Roman"/>
          <w:lang w:val="lv-LV"/>
        </w:rPr>
        <w:t>funkcija nedod tiesības novērst skatienu no ceļa, lietot tālruni vai veikt ar braukšanu nesaistītas darbības;</w:t>
      </w:r>
    </w:p>
    <w:p w14:paraId="708F1BE9" w14:textId="77777777" w:rsidR="00BB7560" w:rsidRPr="00CB6CF6" w:rsidRDefault="00B517A4" w:rsidP="00CB6CF6">
      <w:pPr>
        <w:pStyle w:val="ListBullet"/>
        <w:spacing w:after="60" w:line="360" w:lineRule="auto"/>
        <w:ind w:left="357" w:hanging="357"/>
        <w:rPr>
          <w:rFonts w:cs="Times New Roman"/>
          <w:lang w:val="lv-LV"/>
        </w:rPr>
      </w:pPr>
      <w:r w:rsidRPr="00CB6CF6">
        <w:rPr>
          <w:rFonts w:cs="Times New Roman"/>
          <w:lang w:val="lv-LV"/>
        </w:rPr>
        <w:t>vadītājs atbild par izvēlēto ātrumu, satiksmes noteikumu ievērošanu un katra manevra drošumu;</w:t>
      </w:r>
    </w:p>
    <w:p w14:paraId="3D2EADB5" w14:textId="77777777" w:rsidR="00BB7560" w:rsidRPr="00CB6CF6" w:rsidRDefault="00B517A4" w:rsidP="00CB6CF6">
      <w:pPr>
        <w:pStyle w:val="ListBullet"/>
        <w:spacing w:after="60" w:line="360" w:lineRule="auto"/>
        <w:ind w:left="357" w:hanging="357"/>
        <w:rPr>
          <w:rFonts w:cs="Times New Roman"/>
          <w:lang w:val="lv-LV"/>
        </w:rPr>
      </w:pPr>
      <w:r w:rsidRPr="00CB6CF6">
        <w:rPr>
          <w:rFonts w:cs="Times New Roman"/>
          <w:lang w:val="lv-LV"/>
        </w:rPr>
        <w:t>funkciju apjoms atšķiras atkarībā no aparatūras, programmatūras versijas, modeļa un valsts;</w:t>
      </w:r>
    </w:p>
    <w:p w14:paraId="42CAE088" w14:textId="77777777" w:rsidR="00BB7560" w:rsidRPr="00CB6CF6" w:rsidRDefault="00B517A4" w:rsidP="00CB6CF6">
      <w:pPr>
        <w:pStyle w:val="ListBullet"/>
        <w:spacing w:after="60" w:line="360" w:lineRule="auto"/>
        <w:ind w:left="357" w:hanging="357"/>
        <w:rPr>
          <w:rFonts w:cs="Times New Roman"/>
          <w:lang w:val="lv-LV"/>
        </w:rPr>
      </w:pPr>
      <w:r w:rsidRPr="00CB6CF6">
        <w:rPr>
          <w:rFonts w:cs="Times New Roman"/>
          <w:lang w:val="lv-LV"/>
        </w:rPr>
        <w:t>Latvijā aktivizējama tikai apstiprinājuma sertifikātā un informācijas paketē identificētā Eiropas aparatūras un programmatūras konfigurācija. ASV un citu tirgu FSD versijas un to drošības dati nav tieši pielīdzināmi Eiropas konfigurācijai.</w:t>
      </w:r>
      <w:r w:rsidRPr="00CB6CF6">
        <w:rPr>
          <w:rStyle w:val="FootnoteReference"/>
          <w:rFonts w:cs="Times New Roman"/>
          <w:lang w:val="lv-LV"/>
        </w:rPr>
        <w:footnoteReference w:id="19"/>
      </w:r>
    </w:p>
    <w:p w14:paraId="1E149818" w14:textId="34B96350" w:rsidR="00BB7560" w:rsidRPr="00750FE3" w:rsidRDefault="00A14412" w:rsidP="00750FE3">
      <w:pPr>
        <w:pStyle w:val="Heading1"/>
        <w:pageBreakBefore/>
        <w:spacing w:line="360" w:lineRule="auto"/>
        <w:rPr>
          <w:rFonts w:ascii="Times New Roman" w:hAnsi="Times New Roman" w:cs="Times New Roman"/>
          <w:lang w:val="lv-LV"/>
        </w:rPr>
      </w:pPr>
      <w:r w:rsidRPr="00CB6CF6">
        <w:rPr>
          <w:rFonts w:ascii="Times New Roman" w:eastAsia="Times New Roman" w:hAnsi="Times New Roman" w:cs="Times New Roman"/>
          <w:lang w:val="lv-LV"/>
        </w:rPr>
        <w:lastRenderedPageBreak/>
        <w:t>4</w:t>
      </w:r>
      <w:r w:rsidR="00B517A4" w:rsidRPr="00CB6CF6">
        <w:rPr>
          <w:rFonts w:ascii="Times New Roman" w:eastAsia="Times New Roman" w:hAnsi="Times New Roman" w:cs="Times New Roman"/>
          <w:lang w:val="lv-LV"/>
        </w:rPr>
        <w:t>. Tiesiskais ietvars provizoriskā ES tipa apstiprinājuma atzīšanai Latvijā</w:t>
      </w:r>
    </w:p>
    <w:p w14:paraId="171BA517" w14:textId="0DFC3376" w:rsidR="00BB7560" w:rsidRPr="00750FE3" w:rsidRDefault="00A14412" w:rsidP="00750FE3">
      <w:pPr>
        <w:pStyle w:val="Heading2"/>
        <w:spacing w:line="360" w:lineRule="auto"/>
        <w:rPr>
          <w:rFonts w:ascii="Times New Roman" w:hAnsi="Times New Roman" w:cs="Times New Roman"/>
          <w:lang w:val="lv-LV"/>
        </w:rPr>
      </w:pPr>
      <w:r w:rsidRPr="00CB6CF6">
        <w:rPr>
          <w:rFonts w:ascii="Times New Roman" w:eastAsia="Times New Roman" w:hAnsi="Times New Roman" w:cs="Times New Roman"/>
          <w:lang w:val="lv-LV"/>
        </w:rPr>
        <w:t>4</w:t>
      </w:r>
      <w:r w:rsidR="00B517A4" w:rsidRPr="00CB6CF6">
        <w:rPr>
          <w:rFonts w:ascii="Times New Roman" w:eastAsia="Times New Roman" w:hAnsi="Times New Roman" w:cs="Times New Roman"/>
          <w:lang w:val="lv-LV"/>
        </w:rPr>
        <w:t>.1. Regulas (ES) 2018/858 39. pants</w:t>
      </w:r>
    </w:p>
    <w:tbl>
      <w:tblPr>
        <w:tblStyle w:val="TableGrid"/>
        <w:tblW w:w="0" w:type="auto"/>
        <w:jc w:val="center"/>
        <w:tblBorders>
          <w:top w:val="single" w:sz="4" w:space="0" w:color="B7C9DB"/>
          <w:left w:val="single" w:sz="4" w:space="0" w:color="B7C9DB"/>
          <w:bottom w:val="single" w:sz="4" w:space="0" w:color="B7C9DB"/>
          <w:right w:val="single" w:sz="4" w:space="0" w:color="B7C9DB"/>
          <w:insideH w:val="single" w:sz="4" w:space="0" w:color="B7C9DB"/>
          <w:insideV w:val="single" w:sz="4" w:space="0" w:color="B7C9DB"/>
        </w:tblBorders>
        <w:tblLook w:val="04A0" w:firstRow="1" w:lastRow="0" w:firstColumn="1" w:lastColumn="0" w:noHBand="0" w:noVBand="1"/>
      </w:tblPr>
      <w:tblGrid>
        <w:gridCol w:w="1696"/>
        <w:gridCol w:w="7655"/>
      </w:tblGrid>
      <w:tr w:rsidR="00BB7560" w:rsidRPr="00CB6CF6" w14:paraId="3E116997" w14:textId="77777777" w:rsidTr="003E4027">
        <w:trPr>
          <w:cantSplit/>
          <w:tblHeader/>
          <w:jc w:val="center"/>
        </w:trPr>
        <w:tc>
          <w:tcPr>
            <w:tcW w:w="1696" w:type="dxa"/>
            <w:shd w:val="clear" w:color="auto" w:fill="D9E2F3"/>
            <w:tcMar>
              <w:top w:w="70" w:type="dxa"/>
              <w:left w:w="80" w:type="dxa"/>
              <w:bottom w:w="70" w:type="dxa"/>
              <w:right w:w="80" w:type="dxa"/>
            </w:tcMar>
            <w:vAlign w:val="center"/>
          </w:tcPr>
          <w:p w14:paraId="1A992B11" w14:textId="77777777" w:rsidR="00A170E9" w:rsidRPr="00CB6CF6" w:rsidRDefault="00B517A4" w:rsidP="00750FE3">
            <w:pPr>
              <w:spacing w:after="0" w:line="360" w:lineRule="auto"/>
              <w:jc w:val="center"/>
              <w:rPr>
                <w:rFonts w:cs="Times New Roman"/>
                <w:szCs w:val="36"/>
                <w:lang w:val="lv-LV"/>
              </w:rPr>
            </w:pPr>
            <w:r w:rsidRPr="00CB6CF6">
              <w:rPr>
                <w:rFonts w:cs="Times New Roman"/>
                <w:b/>
                <w:szCs w:val="36"/>
                <w:lang w:val="lv-LV"/>
              </w:rPr>
              <w:t>Tiesību norma</w:t>
            </w:r>
          </w:p>
        </w:tc>
        <w:tc>
          <w:tcPr>
            <w:tcW w:w="7655" w:type="dxa"/>
            <w:shd w:val="clear" w:color="auto" w:fill="D9E2F3"/>
            <w:tcMar>
              <w:top w:w="70" w:type="dxa"/>
              <w:left w:w="80" w:type="dxa"/>
              <w:bottom w:w="70" w:type="dxa"/>
              <w:right w:w="80" w:type="dxa"/>
            </w:tcMar>
            <w:vAlign w:val="center"/>
          </w:tcPr>
          <w:p w14:paraId="0115D823" w14:textId="77777777" w:rsidR="00A170E9" w:rsidRPr="00CB6CF6" w:rsidRDefault="00B517A4" w:rsidP="00750FE3">
            <w:pPr>
              <w:spacing w:after="0" w:line="360" w:lineRule="auto"/>
              <w:jc w:val="center"/>
              <w:rPr>
                <w:rFonts w:cs="Times New Roman"/>
                <w:szCs w:val="36"/>
                <w:lang w:val="lv-LV"/>
              </w:rPr>
            </w:pPr>
            <w:r w:rsidRPr="00CB6CF6">
              <w:rPr>
                <w:rFonts w:cs="Times New Roman"/>
                <w:b/>
                <w:szCs w:val="36"/>
                <w:lang w:val="lv-LV"/>
              </w:rPr>
              <w:t>Praktiskā nozīme</w:t>
            </w:r>
          </w:p>
        </w:tc>
      </w:tr>
      <w:tr w:rsidR="00BB7560" w:rsidRPr="0004503F" w14:paraId="6132E125" w14:textId="77777777" w:rsidTr="003E4027">
        <w:trPr>
          <w:cantSplit/>
          <w:jc w:val="center"/>
        </w:trPr>
        <w:tc>
          <w:tcPr>
            <w:tcW w:w="1696" w:type="dxa"/>
            <w:shd w:val="clear" w:color="auto" w:fill="EDF3F8"/>
            <w:tcMar>
              <w:top w:w="70" w:type="dxa"/>
              <w:left w:w="80" w:type="dxa"/>
              <w:bottom w:w="70" w:type="dxa"/>
              <w:right w:w="80" w:type="dxa"/>
            </w:tcMar>
            <w:vAlign w:val="center"/>
          </w:tcPr>
          <w:p w14:paraId="3D0CAC82" w14:textId="77777777" w:rsidR="00A170E9" w:rsidRPr="00CB6CF6" w:rsidRDefault="00B517A4" w:rsidP="00750FE3">
            <w:pPr>
              <w:spacing w:after="0" w:line="360" w:lineRule="auto"/>
              <w:jc w:val="left"/>
              <w:rPr>
                <w:rFonts w:cs="Times New Roman"/>
                <w:szCs w:val="36"/>
                <w:lang w:val="lv-LV"/>
              </w:rPr>
            </w:pPr>
            <w:r w:rsidRPr="00CB6CF6">
              <w:rPr>
                <w:rFonts w:cs="Times New Roman"/>
                <w:b/>
                <w:szCs w:val="36"/>
                <w:lang w:val="lv-LV"/>
              </w:rPr>
              <w:t>39. panta 1.–2. punkts</w:t>
            </w:r>
          </w:p>
        </w:tc>
        <w:tc>
          <w:tcPr>
            <w:tcW w:w="7655" w:type="dxa"/>
            <w:tcMar>
              <w:top w:w="70" w:type="dxa"/>
              <w:left w:w="80" w:type="dxa"/>
              <w:bottom w:w="70" w:type="dxa"/>
              <w:right w:w="80" w:type="dxa"/>
            </w:tcMar>
            <w:vAlign w:val="center"/>
          </w:tcPr>
          <w:p w14:paraId="2A42D6B0" w14:textId="77777777" w:rsidR="00A170E9" w:rsidRPr="00CB6CF6" w:rsidRDefault="00B517A4" w:rsidP="00750FE3">
            <w:pPr>
              <w:spacing w:after="0" w:line="360" w:lineRule="auto"/>
              <w:rPr>
                <w:rFonts w:cs="Times New Roman"/>
                <w:szCs w:val="36"/>
                <w:lang w:val="lv-LV"/>
              </w:rPr>
            </w:pPr>
            <w:r w:rsidRPr="00CB6CF6">
              <w:rPr>
                <w:rFonts w:cs="Times New Roman"/>
                <w:szCs w:val="36"/>
                <w:lang w:val="lv-LV"/>
              </w:rPr>
              <w:t>Ražotājs var lūgt atbrīvojumu jaunai tehnoloģijai vai koncepcijai, kas nav savietojama ar vienu vai vairākiem piemērojamiem aktiem. Pieteikumā pamato nesaderību, apraksta drošības un vides ietekmi, pierāda vismaz līdzvērtīgu aizsardzības līmeni un iesniedz testu rezultātus.</w:t>
            </w:r>
          </w:p>
        </w:tc>
      </w:tr>
      <w:tr w:rsidR="00BB7560" w:rsidRPr="0004503F" w14:paraId="36BDED54" w14:textId="77777777" w:rsidTr="003E4027">
        <w:trPr>
          <w:cantSplit/>
          <w:jc w:val="center"/>
        </w:trPr>
        <w:tc>
          <w:tcPr>
            <w:tcW w:w="1696" w:type="dxa"/>
            <w:shd w:val="clear" w:color="auto" w:fill="EDF3F8"/>
            <w:tcMar>
              <w:top w:w="70" w:type="dxa"/>
              <w:left w:w="80" w:type="dxa"/>
              <w:bottom w:w="70" w:type="dxa"/>
              <w:right w:w="80" w:type="dxa"/>
            </w:tcMar>
            <w:vAlign w:val="center"/>
          </w:tcPr>
          <w:p w14:paraId="77F44605" w14:textId="77777777" w:rsidR="00A170E9" w:rsidRPr="00CB6CF6" w:rsidRDefault="00B517A4" w:rsidP="00750FE3">
            <w:pPr>
              <w:spacing w:after="0" w:line="360" w:lineRule="auto"/>
              <w:jc w:val="left"/>
              <w:rPr>
                <w:rFonts w:cs="Times New Roman"/>
                <w:szCs w:val="36"/>
                <w:lang w:val="lv-LV"/>
              </w:rPr>
            </w:pPr>
            <w:r w:rsidRPr="00CB6CF6">
              <w:rPr>
                <w:rFonts w:cs="Times New Roman"/>
                <w:b/>
                <w:szCs w:val="36"/>
                <w:lang w:val="lv-LV"/>
              </w:rPr>
              <w:t>39. panta 3. punkts</w:t>
            </w:r>
          </w:p>
        </w:tc>
        <w:tc>
          <w:tcPr>
            <w:tcW w:w="7655" w:type="dxa"/>
            <w:shd w:val="clear" w:color="auto" w:fill="F8FAFC"/>
            <w:tcMar>
              <w:top w:w="70" w:type="dxa"/>
              <w:left w:w="80" w:type="dxa"/>
              <w:bottom w:w="70" w:type="dxa"/>
              <w:right w:w="80" w:type="dxa"/>
            </w:tcMar>
            <w:vAlign w:val="center"/>
          </w:tcPr>
          <w:p w14:paraId="712F1823" w14:textId="77777777" w:rsidR="00A170E9" w:rsidRPr="00CB6CF6" w:rsidRDefault="00B517A4" w:rsidP="00750FE3">
            <w:pPr>
              <w:spacing w:after="0" w:line="360" w:lineRule="auto"/>
              <w:rPr>
                <w:rFonts w:cs="Times New Roman"/>
                <w:szCs w:val="36"/>
                <w:lang w:val="lv-LV"/>
              </w:rPr>
            </w:pPr>
            <w:r w:rsidRPr="00CB6CF6">
              <w:rPr>
                <w:rFonts w:cs="Times New Roman"/>
                <w:szCs w:val="36"/>
                <w:lang w:val="lv-LV"/>
              </w:rPr>
              <w:t>Komisijas atļauja ES mēroga apstiprinājumam tiek dota ar īstenošanas aktu 83. panta 2. punktā noteiktajā pārbaudes procedūrā.</w:t>
            </w:r>
          </w:p>
        </w:tc>
      </w:tr>
      <w:tr w:rsidR="00BB7560" w:rsidRPr="0004503F" w14:paraId="2099F621" w14:textId="77777777" w:rsidTr="003E4027">
        <w:trPr>
          <w:cantSplit/>
          <w:jc w:val="center"/>
        </w:trPr>
        <w:tc>
          <w:tcPr>
            <w:tcW w:w="1696" w:type="dxa"/>
            <w:shd w:val="clear" w:color="auto" w:fill="EDF3F8"/>
            <w:tcMar>
              <w:top w:w="70" w:type="dxa"/>
              <w:left w:w="80" w:type="dxa"/>
              <w:bottom w:w="70" w:type="dxa"/>
              <w:right w:w="80" w:type="dxa"/>
            </w:tcMar>
            <w:vAlign w:val="center"/>
          </w:tcPr>
          <w:p w14:paraId="2F4677AC" w14:textId="77777777" w:rsidR="00A170E9" w:rsidRPr="00CB6CF6" w:rsidRDefault="00B517A4" w:rsidP="00750FE3">
            <w:pPr>
              <w:spacing w:after="0" w:line="360" w:lineRule="auto"/>
              <w:jc w:val="left"/>
              <w:rPr>
                <w:rFonts w:cs="Times New Roman"/>
                <w:szCs w:val="36"/>
                <w:lang w:val="lv-LV"/>
              </w:rPr>
            </w:pPr>
            <w:r w:rsidRPr="00CB6CF6">
              <w:rPr>
                <w:rFonts w:cs="Times New Roman"/>
                <w:b/>
                <w:szCs w:val="36"/>
                <w:lang w:val="lv-LV"/>
              </w:rPr>
              <w:t>39. panta 4. punkts</w:t>
            </w:r>
          </w:p>
        </w:tc>
        <w:tc>
          <w:tcPr>
            <w:tcW w:w="7655" w:type="dxa"/>
            <w:tcMar>
              <w:top w:w="70" w:type="dxa"/>
              <w:left w:w="80" w:type="dxa"/>
              <w:bottom w:w="70" w:type="dxa"/>
              <w:right w:w="80" w:type="dxa"/>
            </w:tcMar>
            <w:vAlign w:val="center"/>
          </w:tcPr>
          <w:p w14:paraId="3D69D840" w14:textId="77777777" w:rsidR="00A170E9" w:rsidRPr="00CB6CF6" w:rsidRDefault="00B517A4" w:rsidP="00750FE3">
            <w:pPr>
              <w:pStyle w:val="NormalWeb"/>
              <w:spacing w:before="0" w:beforeAutospacing="0" w:after="0" w:afterAutospacing="0" w:line="360" w:lineRule="auto"/>
              <w:jc w:val="both"/>
              <w:rPr>
                <w:szCs w:val="36"/>
                <w:lang w:eastAsia="en-US"/>
              </w:rPr>
            </w:pPr>
            <w:r w:rsidRPr="00CB6CF6">
              <w:rPr>
                <w:szCs w:val="36"/>
                <w:lang w:eastAsia="en-US"/>
              </w:rPr>
              <w:t>Līdz Komisijas lēmumam apstiprinātāja iestāde var izdot provizorisku ES tipa apstiprinājumu, kas sākotnēji ir spēkā tikai tās dalībvalsts teritorijā; provizoriskumu un teritoriālo ierobežojumu norāda sertifikātā.</w:t>
            </w:r>
          </w:p>
        </w:tc>
      </w:tr>
      <w:tr w:rsidR="00BB7560" w:rsidRPr="0004503F" w14:paraId="271C4455" w14:textId="77777777" w:rsidTr="003E4027">
        <w:trPr>
          <w:cantSplit/>
          <w:jc w:val="center"/>
        </w:trPr>
        <w:tc>
          <w:tcPr>
            <w:tcW w:w="1696" w:type="dxa"/>
            <w:shd w:val="clear" w:color="auto" w:fill="EDF3F8"/>
            <w:tcMar>
              <w:top w:w="70" w:type="dxa"/>
              <w:left w:w="80" w:type="dxa"/>
              <w:bottom w:w="70" w:type="dxa"/>
              <w:right w:w="80" w:type="dxa"/>
            </w:tcMar>
            <w:vAlign w:val="center"/>
          </w:tcPr>
          <w:p w14:paraId="4D841286" w14:textId="77777777" w:rsidR="00A170E9" w:rsidRPr="00CB6CF6" w:rsidRDefault="00B517A4" w:rsidP="00750FE3">
            <w:pPr>
              <w:spacing w:after="0" w:line="360" w:lineRule="auto"/>
              <w:jc w:val="left"/>
              <w:rPr>
                <w:rFonts w:cs="Times New Roman"/>
                <w:szCs w:val="36"/>
                <w:lang w:val="lv-LV"/>
              </w:rPr>
            </w:pPr>
            <w:r w:rsidRPr="00CB6CF6">
              <w:rPr>
                <w:rFonts w:cs="Times New Roman"/>
                <w:b/>
                <w:szCs w:val="36"/>
                <w:lang w:val="lv-LV"/>
              </w:rPr>
              <w:t>39. panta 5. punkts</w:t>
            </w:r>
          </w:p>
        </w:tc>
        <w:tc>
          <w:tcPr>
            <w:tcW w:w="7655" w:type="dxa"/>
            <w:shd w:val="clear" w:color="auto" w:fill="F8FAFC"/>
            <w:tcMar>
              <w:top w:w="70" w:type="dxa"/>
              <w:left w:w="80" w:type="dxa"/>
              <w:bottom w:w="70" w:type="dxa"/>
              <w:right w:w="80" w:type="dxa"/>
            </w:tcMar>
            <w:vAlign w:val="center"/>
          </w:tcPr>
          <w:p w14:paraId="5EC783E8" w14:textId="77777777" w:rsidR="00A170E9" w:rsidRPr="00CB6CF6" w:rsidRDefault="00B517A4" w:rsidP="00750FE3">
            <w:pPr>
              <w:spacing w:after="0" w:line="360" w:lineRule="auto"/>
              <w:rPr>
                <w:rFonts w:cs="Times New Roman"/>
                <w:szCs w:val="36"/>
                <w:lang w:val="lv-LV"/>
              </w:rPr>
            </w:pPr>
            <w:r w:rsidRPr="00CB6CF6">
              <w:rPr>
                <w:rFonts w:cs="Times New Roman"/>
                <w:szCs w:val="36"/>
                <w:lang w:val="lv-LV"/>
              </w:rPr>
              <w:t>Citas dalībvalsts apstiprinātāja iestāde var atzīt provizorisko apstiprinājumu savā teritorijā. Juridiski nepieciešamais ārējais solis ir rakstisks paziņojums iestādei, kas to izdevusi — Tesla gadījumā RDW.</w:t>
            </w:r>
          </w:p>
        </w:tc>
      </w:tr>
      <w:tr w:rsidR="00BB7560" w:rsidRPr="0004503F" w14:paraId="7D4B165E" w14:textId="77777777" w:rsidTr="003E4027">
        <w:trPr>
          <w:cantSplit/>
          <w:jc w:val="center"/>
        </w:trPr>
        <w:tc>
          <w:tcPr>
            <w:tcW w:w="1696" w:type="dxa"/>
            <w:shd w:val="clear" w:color="auto" w:fill="EDF3F8"/>
            <w:tcMar>
              <w:top w:w="70" w:type="dxa"/>
              <w:left w:w="80" w:type="dxa"/>
              <w:bottom w:w="70" w:type="dxa"/>
              <w:right w:w="80" w:type="dxa"/>
            </w:tcMar>
            <w:vAlign w:val="center"/>
          </w:tcPr>
          <w:p w14:paraId="02763DAF" w14:textId="77777777" w:rsidR="00A170E9" w:rsidRPr="00CB6CF6" w:rsidRDefault="00B517A4" w:rsidP="00750FE3">
            <w:pPr>
              <w:spacing w:after="0" w:line="360" w:lineRule="auto"/>
              <w:jc w:val="left"/>
              <w:rPr>
                <w:rFonts w:cs="Times New Roman"/>
                <w:szCs w:val="36"/>
                <w:lang w:val="lv-LV"/>
              </w:rPr>
            </w:pPr>
            <w:r w:rsidRPr="00CB6CF6">
              <w:rPr>
                <w:rFonts w:cs="Times New Roman"/>
                <w:b/>
                <w:szCs w:val="36"/>
                <w:lang w:val="lv-LV"/>
              </w:rPr>
              <w:t>39. panta 6.–7. punkts</w:t>
            </w:r>
          </w:p>
        </w:tc>
        <w:tc>
          <w:tcPr>
            <w:tcW w:w="7655" w:type="dxa"/>
            <w:tcMar>
              <w:top w:w="70" w:type="dxa"/>
              <w:left w:w="80" w:type="dxa"/>
              <w:bottom w:w="70" w:type="dxa"/>
              <w:right w:w="80" w:type="dxa"/>
            </w:tcMar>
            <w:vAlign w:val="center"/>
          </w:tcPr>
          <w:p w14:paraId="0D291D06" w14:textId="77777777" w:rsidR="00A170E9" w:rsidRPr="00CB6CF6" w:rsidRDefault="00B517A4" w:rsidP="00750FE3">
            <w:pPr>
              <w:spacing w:after="0" w:line="360" w:lineRule="auto"/>
              <w:rPr>
                <w:rFonts w:cs="Times New Roman"/>
                <w:szCs w:val="36"/>
                <w:lang w:val="lv-LV"/>
              </w:rPr>
            </w:pPr>
            <w:r w:rsidRPr="00CB6CF6">
              <w:rPr>
                <w:rFonts w:cs="Times New Roman"/>
                <w:szCs w:val="36"/>
                <w:lang w:val="lv-LV"/>
              </w:rPr>
              <w:t xml:space="preserve">Komisijas atļaujā var noteikt ierobežojumus; apstiprinājums ir derīgs vismaz 36 mēnešus. Ja Komisija atļauju atsaka, </w:t>
            </w:r>
            <w:proofErr w:type="spellStart"/>
            <w:r w:rsidRPr="00CB6CF6">
              <w:rPr>
                <w:rFonts w:cs="Times New Roman"/>
                <w:szCs w:val="36"/>
                <w:lang w:val="lv-LV"/>
              </w:rPr>
              <w:t>izdevējiestāde</w:t>
            </w:r>
            <w:proofErr w:type="spellEnd"/>
            <w:r w:rsidRPr="00CB6CF6">
              <w:rPr>
                <w:rFonts w:cs="Times New Roman"/>
                <w:szCs w:val="36"/>
                <w:lang w:val="lv-LV"/>
              </w:rPr>
              <w:t xml:space="preserve"> informē turētāju, ka provizoriskais apstiprinājums tiks atcelts pēc sešiem mēnešiem; 39. panta 7. punkts aizsargā pirms spēka zaudēšanas izgatavotu transportlīdzekļu laišanu tirgū valstīs, kas apstiprinājumu atzinušas.</w:t>
            </w:r>
          </w:p>
        </w:tc>
      </w:tr>
    </w:tbl>
    <w:p w14:paraId="44A604E8" w14:textId="77777777" w:rsidR="00BB7560" w:rsidRPr="00CB6CF6" w:rsidRDefault="00B517A4" w:rsidP="00CB6CF6">
      <w:pPr>
        <w:spacing w:line="360" w:lineRule="auto"/>
        <w:ind w:firstLine="567"/>
        <w:rPr>
          <w:rFonts w:cs="Times New Roman"/>
          <w:lang w:val="lv-LV"/>
        </w:rPr>
      </w:pPr>
      <w:r w:rsidRPr="00CB6CF6">
        <w:rPr>
          <w:rFonts w:cs="Times New Roman"/>
          <w:lang w:val="lv-LV"/>
        </w:rPr>
        <w:t>Regulas (ES) 2018/858 39. pants paredz atkāpi jaunai tehnoloģijai vai koncepcijai, kas nav savietojama ar vienu vai vairākiem harmonizētajiem aktiem, ja ir pierādīts vismaz līdzvērtīgs drošības un vides aizsardzības līmenis. RDW saskaņā ar 39. panta 4. punktu izdeva provizorisku ES tipa apstiprinājumu ar sākotnēju teritoriālu spēku Nīderlandē. Saskaņā ar 39. panta 5. punktu Latvijas apstiprinātāja iestāde to var atzīt Latvijas teritorijā, par atzīšanu rakstiski informējot RDW. Regula neprasa jaunu Komisijas lēmumu katrai šādai valsts atzīšanai.</w:t>
      </w:r>
      <w:r w:rsidRPr="00CB6CF6">
        <w:rPr>
          <w:rStyle w:val="FootnoteReference"/>
          <w:rFonts w:cs="Times New Roman"/>
          <w:lang w:val="lv-LV"/>
        </w:rPr>
        <w:footnoteReference w:id="20"/>
      </w:r>
    </w:p>
    <w:p w14:paraId="30171113" w14:textId="3E7CE840" w:rsidR="00BB7560" w:rsidRPr="00750FE3" w:rsidRDefault="00A14412" w:rsidP="00CB6CF6">
      <w:pPr>
        <w:pStyle w:val="Heading2"/>
        <w:spacing w:line="360" w:lineRule="auto"/>
        <w:rPr>
          <w:rFonts w:ascii="Times New Roman" w:hAnsi="Times New Roman" w:cs="Times New Roman"/>
          <w:lang w:val="lv-LV"/>
        </w:rPr>
      </w:pPr>
      <w:r w:rsidRPr="00CB6CF6">
        <w:rPr>
          <w:rFonts w:ascii="Times New Roman" w:eastAsia="Times New Roman" w:hAnsi="Times New Roman" w:cs="Times New Roman"/>
          <w:lang w:val="lv-LV"/>
        </w:rPr>
        <w:t>4</w:t>
      </w:r>
      <w:r w:rsidR="00B517A4" w:rsidRPr="00CB6CF6">
        <w:rPr>
          <w:rFonts w:ascii="Times New Roman" w:eastAsia="Times New Roman" w:hAnsi="Times New Roman" w:cs="Times New Roman"/>
          <w:lang w:val="lv-LV"/>
        </w:rPr>
        <w:t>.2. ANO Noteikumi Nr. 171 un ES Vispārējās drošības regula</w:t>
      </w:r>
    </w:p>
    <w:p w14:paraId="7FF6C2BE" w14:textId="77777777" w:rsidR="00BB7560" w:rsidRPr="00CB6CF6" w:rsidRDefault="00B517A4" w:rsidP="00CB6CF6">
      <w:pPr>
        <w:spacing w:line="360" w:lineRule="auto"/>
        <w:ind w:firstLine="567"/>
        <w:rPr>
          <w:rFonts w:cs="Times New Roman"/>
          <w:lang w:val="lv-LV"/>
        </w:rPr>
      </w:pPr>
      <w:r w:rsidRPr="00CB6CF6">
        <w:rPr>
          <w:rFonts w:cs="Times New Roman"/>
          <w:lang w:val="lv-LV"/>
        </w:rPr>
        <w:t>FSD (</w:t>
      </w:r>
      <w:proofErr w:type="spellStart"/>
      <w:r w:rsidRPr="00CB6CF6">
        <w:rPr>
          <w:rFonts w:cs="Times New Roman"/>
          <w:lang w:val="lv-LV"/>
        </w:rPr>
        <w:t>Supervised</w:t>
      </w:r>
      <w:proofErr w:type="spellEnd"/>
      <w:r w:rsidRPr="00CB6CF6">
        <w:rPr>
          <w:rFonts w:cs="Times New Roman"/>
          <w:lang w:val="lv-LV"/>
        </w:rPr>
        <w:t xml:space="preserve">) tehniskā regulējuma kodols ir ANO Noteikumi Nr. 171 par DCAS. Tie nosaka sistēmas uzvedības, vadītāja uzraudzības, brīdinājumu, validācijas un ekspluatācijas </w:t>
      </w:r>
      <w:r w:rsidRPr="00CB6CF6">
        <w:rPr>
          <w:rFonts w:cs="Times New Roman"/>
          <w:lang w:val="lv-LV"/>
        </w:rPr>
        <w:lastRenderedPageBreak/>
        <w:t xml:space="preserve">uzraudzības prasības; </w:t>
      </w:r>
      <w:proofErr w:type="spellStart"/>
      <w:r w:rsidRPr="00CB6CF6">
        <w:rPr>
          <w:rFonts w:cs="Times New Roman"/>
          <w:lang w:val="lv-LV"/>
        </w:rPr>
        <w:t>kiberdrošības</w:t>
      </w:r>
      <w:proofErr w:type="spellEnd"/>
      <w:r w:rsidRPr="00CB6CF6">
        <w:rPr>
          <w:rFonts w:cs="Times New Roman"/>
          <w:lang w:val="lv-LV"/>
        </w:rPr>
        <w:t xml:space="preserve"> un programmatūras atjauninājumu jautājumus papildus regulē attiecīgie ANO noteikumi un ES tipa apstiprināšanas ietvars. Ar Komisijas Deleģēto regulu (ES) 2025/1122 atsauce uz ANO Noteikumiem Nr. 171 iekļauta Regulas (ES) 2019/2144 II pielikumā gadījumiem, kad DCAS ir uzstādīta.</w:t>
      </w:r>
    </w:p>
    <w:p w14:paraId="3899DFBF" w14:textId="77777777" w:rsidR="00BB7560" w:rsidRPr="00CB6CF6" w:rsidRDefault="00B517A4" w:rsidP="00CB6CF6">
      <w:pPr>
        <w:spacing w:line="360" w:lineRule="auto"/>
        <w:ind w:firstLine="567"/>
        <w:rPr>
          <w:rFonts w:cs="Times New Roman"/>
          <w:lang w:val="lv-LV"/>
        </w:rPr>
      </w:pPr>
      <w:r w:rsidRPr="00CB6CF6">
        <w:rPr>
          <w:rFonts w:cs="Times New Roman"/>
          <w:lang w:val="lv-LV"/>
        </w:rPr>
        <w:t xml:space="preserve">Tādējādi apstiprinātajai Eiropas konfigurācijai piemēro konkrētu 2. līmeņa </w:t>
      </w:r>
      <w:proofErr w:type="spellStart"/>
      <w:r w:rsidRPr="00CB6CF6">
        <w:rPr>
          <w:rFonts w:cs="Times New Roman"/>
          <w:lang w:val="lv-LV"/>
        </w:rPr>
        <w:t>palīgsistēmu</w:t>
      </w:r>
      <w:proofErr w:type="spellEnd"/>
      <w:r w:rsidRPr="00CB6CF6">
        <w:rPr>
          <w:rFonts w:cs="Times New Roman"/>
          <w:lang w:val="lv-LV"/>
        </w:rPr>
        <w:t xml:space="preserve"> tehnisko standartu. Regulas (ES) 2018/858 39. panta procedūra aptver tās jaunās tehnoloģijas aspektus, kuriem harmonizētajos aktos vēl nav pilnīga regulējuma.</w:t>
      </w:r>
      <w:r w:rsidRPr="00CB6CF6">
        <w:rPr>
          <w:rStyle w:val="FootnoteReference"/>
          <w:rFonts w:cs="Times New Roman"/>
          <w:lang w:val="lv-LV"/>
        </w:rPr>
        <w:footnoteReference w:id="21"/>
      </w:r>
    </w:p>
    <w:p w14:paraId="02296B72" w14:textId="76DB8687" w:rsidR="00BB7560" w:rsidRPr="00750FE3" w:rsidRDefault="00A14412" w:rsidP="00750FE3">
      <w:pPr>
        <w:pStyle w:val="Heading2"/>
        <w:spacing w:line="360" w:lineRule="auto"/>
        <w:rPr>
          <w:rFonts w:ascii="Times New Roman" w:hAnsi="Times New Roman" w:cs="Times New Roman"/>
          <w:lang w:val="lv-LV"/>
        </w:rPr>
      </w:pPr>
      <w:r w:rsidRPr="00CB6CF6">
        <w:rPr>
          <w:rFonts w:ascii="Times New Roman" w:eastAsia="Times New Roman" w:hAnsi="Times New Roman" w:cs="Times New Roman"/>
          <w:lang w:val="lv-LV"/>
        </w:rPr>
        <w:t>4</w:t>
      </w:r>
      <w:r w:rsidR="00B517A4" w:rsidRPr="00CB6CF6">
        <w:rPr>
          <w:rFonts w:ascii="Times New Roman" w:eastAsia="Times New Roman" w:hAnsi="Times New Roman" w:cs="Times New Roman"/>
          <w:lang w:val="lv-LV"/>
        </w:rPr>
        <w:t>.3. Ministru kabineta noteikumi Nr. 1494 un CSDD kompetence</w:t>
      </w:r>
    </w:p>
    <w:p w14:paraId="34C3D252" w14:textId="48A9F57A" w:rsidR="00BB7560" w:rsidRPr="00CB6CF6" w:rsidRDefault="00B517A4" w:rsidP="00CB6CF6">
      <w:pPr>
        <w:spacing w:line="360" w:lineRule="auto"/>
        <w:ind w:firstLine="567"/>
        <w:rPr>
          <w:rFonts w:cs="Times New Roman"/>
          <w:lang w:val="lv-LV"/>
        </w:rPr>
      </w:pPr>
      <w:r w:rsidRPr="00295B32">
        <w:rPr>
          <w:rFonts w:cs="Times New Roman"/>
          <w:lang w:val="lv-LV"/>
        </w:rPr>
        <w:t>Latvijas apstiprinātājas iestādes kompetences institucionālais pamats ir Ministru kabineta noteikumu Nr. 1494 2.13. apakšpunkts, kas nosaka CSDD par apstiprinātāju iestādi. Savukārt tiešais tiesiskais pamats citas dalībvalsts izdotā provizoriskā ES tipa apstiprinājuma atzīšanai ir Regulas (ES) 2018/858 39. panta 5. punkts. Ministru kabineta noteikumu Nr. 1494 37.2¹ apakšpunkts un 38.–45. punkts, kas regulē M, N un O kategorijas transportlīdzekļu tipa apstiprinājumu reģistrēšanas procedūru, šajā ziņojumā netiek izmantoti kā tiešs FSD (</w:t>
      </w:r>
      <w:proofErr w:type="spellStart"/>
      <w:r w:rsidRPr="00295B32">
        <w:rPr>
          <w:rFonts w:cs="Times New Roman"/>
          <w:lang w:val="lv-LV"/>
        </w:rPr>
        <w:t>Supervised</w:t>
      </w:r>
      <w:proofErr w:type="spellEnd"/>
      <w:r w:rsidRPr="00295B32">
        <w:rPr>
          <w:rFonts w:cs="Times New Roman"/>
          <w:lang w:val="lv-LV"/>
        </w:rPr>
        <w:t>) sistēmas provizoriskā apstiprinājuma atzīšanas procedūras pamats.</w:t>
      </w:r>
    </w:p>
    <w:p w14:paraId="57685892" w14:textId="3A286275" w:rsidR="00C2237F" w:rsidRPr="00CB6CF6" w:rsidRDefault="00A14412" w:rsidP="00750FE3">
      <w:pPr>
        <w:pStyle w:val="Heading2"/>
        <w:spacing w:line="360" w:lineRule="auto"/>
        <w:rPr>
          <w:rFonts w:ascii="Times New Roman" w:hAnsi="Times New Roman" w:cs="Times New Roman"/>
          <w:lang w:val="lv-LV"/>
        </w:rPr>
      </w:pPr>
      <w:r w:rsidRPr="00CB6CF6">
        <w:rPr>
          <w:rFonts w:ascii="Times New Roman" w:hAnsi="Times New Roman" w:cs="Times New Roman"/>
          <w:lang w:val="lv-LV"/>
        </w:rPr>
        <w:t>4</w:t>
      </w:r>
      <w:r w:rsidR="00C2237F" w:rsidRPr="00CB6CF6">
        <w:rPr>
          <w:rFonts w:ascii="Times New Roman" w:hAnsi="Times New Roman" w:cs="Times New Roman"/>
          <w:lang w:val="lv-LV"/>
        </w:rPr>
        <w:t>.4. Tesla pieprasījums un tā izskatīšanas statuss</w:t>
      </w:r>
    </w:p>
    <w:p w14:paraId="591ACF80" w14:textId="77777777" w:rsidR="00C2237F" w:rsidRPr="00CB6CF6" w:rsidRDefault="00C2237F" w:rsidP="00CB6CF6">
      <w:pPr>
        <w:spacing w:line="360" w:lineRule="auto"/>
        <w:ind w:firstLine="567"/>
        <w:rPr>
          <w:rFonts w:cs="Times New Roman"/>
          <w:lang w:val="lv-LV"/>
        </w:rPr>
      </w:pPr>
      <w:r w:rsidRPr="00CB6CF6">
        <w:rPr>
          <w:rFonts w:cs="Times New Roman"/>
          <w:lang w:val="lv-LV"/>
        </w:rPr>
        <w:t xml:space="preserve">Saskaņā ar Tesla Ekonomikas ministrijai sniegto informāciju, Tesla pārstāvis Ivans </w:t>
      </w:r>
      <w:proofErr w:type="spellStart"/>
      <w:r w:rsidRPr="00CB6CF6">
        <w:rPr>
          <w:rFonts w:cs="Times New Roman"/>
          <w:lang w:val="lv-LV"/>
        </w:rPr>
        <w:t>Komusanacs</w:t>
      </w:r>
      <w:proofErr w:type="spellEnd"/>
      <w:r w:rsidRPr="00CB6CF6">
        <w:rPr>
          <w:rFonts w:cs="Times New Roman"/>
          <w:lang w:val="lv-LV"/>
        </w:rPr>
        <w:t xml:space="preserve"> (Ivan </w:t>
      </w:r>
      <w:proofErr w:type="spellStart"/>
      <w:r w:rsidRPr="00CB6CF6">
        <w:rPr>
          <w:rFonts w:cs="Times New Roman"/>
          <w:lang w:val="lv-LV"/>
        </w:rPr>
        <w:t>Komusanac</w:t>
      </w:r>
      <w:proofErr w:type="spellEnd"/>
      <w:r w:rsidRPr="00CB6CF6">
        <w:rPr>
          <w:rFonts w:cs="Times New Roman"/>
          <w:lang w:val="lv-LV"/>
        </w:rPr>
        <w:t>) 2026. gada 13. aprīļa elektroniskā pasta vēstulē, kas bija adresēta Satiksmes ministrijai un nosūtīta kopijā CSDD un VSIA “Latvijas Valsts ceļi” pārstāvjiem, atsaucoties uz RDW 2026. gada 10. aprīlī izdoto provizorisko ES tipa apstiprinājumu un pievienojot attiecīgo sertifikātu, lūdza formāli sākt tā atzīšanas procedūru Latvijā saskaņā ar Regulas (ES) 2018/858 39. panta 5. punktu.</w:t>
      </w:r>
    </w:p>
    <w:p w14:paraId="74974201" w14:textId="77777777" w:rsidR="00C2237F" w:rsidRPr="00CB6CF6" w:rsidRDefault="00C2237F" w:rsidP="00CB6CF6">
      <w:pPr>
        <w:spacing w:line="360" w:lineRule="auto"/>
        <w:ind w:firstLine="567"/>
        <w:rPr>
          <w:rFonts w:cs="Times New Roman"/>
          <w:lang w:val="lv-LV"/>
        </w:rPr>
      </w:pPr>
      <w:r w:rsidRPr="00CB6CF6">
        <w:rPr>
          <w:rFonts w:cs="Times New Roman"/>
          <w:lang w:val="lv-LV"/>
        </w:rPr>
        <w:t>Satiksmes ministrija 2026. gada 20. aprīlī informēja Tesla, ka CSDD ir sākusi iesniegto materiālu izskatīšanu, un lūdza trūkstošos dokumentus nosūtīt CSDD. Savukārt 2026. gada 12. maijā Satiksmes ministrija norādīja, ka atzīšanas jautājuma izlemšanai nepieciešama papildu informācija, tostarp par sistēmas darbību ziemas apstākļos. Saskaņā ar Tesla sniegto informāciju pieprasītie papildu materiāli CSDD tika iesniegti, bet līdz 2026. gada 31. jūlijam uzņēmums nebija saņēmis oficiālu lēmumu.</w:t>
      </w:r>
      <w:r w:rsidRPr="00CB6CF6">
        <w:rPr>
          <w:rStyle w:val="FootnoteReference"/>
          <w:rFonts w:cs="Times New Roman"/>
        </w:rPr>
        <w:footnoteReference w:id="22"/>
      </w:r>
    </w:p>
    <w:p w14:paraId="69CC1EC4" w14:textId="77777777" w:rsidR="00C2237F" w:rsidRPr="00CB6CF6" w:rsidRDefault="00C2237F" w:rsidP="00CB6CF6">
      <w:pPr>
        <w:spacing w:line="360" w:lineRule="auto"/>
        <w:ind w:firstLine="567"/>
        <w:rPr>
          <w:rFonts w:cs="Times New Roman"/>
          <w:lang w:val="lv-LV"/>
        </w:rPr>
      </w:pPr>
      <w:r w:rsidRPr="00CB6CF6">
        <w:rPr>
          <w:rFonts w:cs="Times New Roman"/>
          <w:lang w:val="lv-LV"/>
        </w:rPr>
        <w:lastRenderedPageBreak/>
        <w:t xml:space="preserve">Minētā sarakste apliecina, ka Tesla ir izteikusi konkrētu lūgumu atzīt RDW apstiprinājumu un CSDD ir uzsākusi materiālu izskatīšanu. </w:t>
      </w:r>
    </w:p>
    <w:p w14:paraId="56C52F86" w14:textId="77777777" w:rsidR="006701C8" w:rsidRDefault="00C2237F" w:rsidP="00CB6CF6">
      <w:pPr>
        <w:spacing w:line="360" w:lineRule="auto"/>
        <w:ind w:firstLine="567"/>
        <w:rPr>
          <w:rFonts w:cs="Times New Roman"/>
          <w:lang w:val="lv-LV"/>
        </w:rPr>
      </w:pPr>
      <w:r w:rsidRPr="00CB6CF6">
        <w:rPr>
          <w:rFonts w:cs="Times New Roman"/>
          <w:lang w:val="lv-LV"/>
        </w:rPr>
        <w:t xml:space="preserve">CSDD kā Latvijas apstiprinātāja iestāde ir atbildīga par pieņemtā lēmuma tiesiskumu un faktisko pamatotību, tostarp par iesniegto dokumentu un tehnoloģijas atbilstību piemērojamām prasībām, kā arī par ar ceļu satiksmes drošību, cilvēku veselību, dzīvību un vidi saistīto risku </w:t>
      </w:r>
      <w:proofErr w:type="spellStart"/>
      <w:r w:rsidRPr="00CB6CF6">
        <w:rPr>
          <w:rFonts w:cs="Times New Roman"/>
          <w:lang w:val="lv-LV"/>
        </w:rPr>
        <w:t>izvērtējumu</w:t>
      </w:r>
      <w:proofErr w:type="spellEnd"/>
      <w:r w:rsidRPr="00CB6CF6">
        <w:rPr>
          <w:rFonts w:cs="Times New Roman"/>
          <w:lang w:val="lv-LV"/>
        </w:rPr>
        <w:t xml:space="preserve">. </w:t>
      </w:r>
    </w:p>
    <w:p w14:paraId="26A4FB99" w14:textId="2254D77A" w:rsidR="00D12FF5" w:rsidRPr="00D12FF5" w:rsidRDefault="00D12FF5" w:rsidP="00CB6CF6">
      <w:pPr>
        <w:spacing w:line="360" w:lineRule="auto"/>
        <w:ind w:firstLine="567"/>
        <w:rPr>
          <w:rFonts w:cs="Times New Roman"/>
          <w:lang w:val="lv-LV"/>
        </w:rPr>
      </w:pPr>
      <w:r w:rsidRPr="00D12FF5">
        <w:rPr>
          <w:lang w:val="lv-LV"/>
        </w:rPr>
        <w:t>Atbilstoši Satiksmes ministrijas sniegtajai informācijai 2026. gada 6. oktobrī Eiropas Komisijas Tehniskajā komitejā mehānisko transportlīdzekļu jautājumos (</w:t>
      </w:r>
      <w:proofErr w:type="spellStart"/>
      <w:r w:rsidRPr="00D12FF5">
        <w:rPr>
          <w:lang w:val="lv-LV"/>
        </w:rPr>
        <w:t>Technical</w:t>
      </w:r>
      <w:proofErr w:type="spellEnd"/>
      <w:r w:rsidRPr="00D12FF5">
        <w:rPr>
          <w:lang w:val="lv-LV"/>
        </w:rPr>
        <w:t xml:space="preserve"> </w:t>
      </w:r>
      <w:proofErr w:type="spellStart"/>
      <w:r w:rsidRPr="00D12FF5">
        <w:rPr>
          <w:lang w:val="lv-LV"/>
        </w:rPr>
        <w:t>Committee</w:t>
      </w:r>
      <w:proofErr w:type="spellEnd"/>
      <w:r w:rsidRPr="00D12FF5">
        <w:rPr>
          <w:lang w:val="lv-LV"/>
        </w:rPr>
        <w:t xml:space="preserve"> </w:t>
      </w:r>
      <w:proofErr w:type="spellStart"/>
      <w:r w:rsidRPr="00D12FF5">
        <w:rPr>
          <w:lang w:val="lv-LV"/>
        </w:rPr>
        <w:t>on</w:t>
      </w:r>
      <w:proofErr w:type="spellEnd"/>
      <w:r w:rsidRPr="00D12FF5">
        <w:rPr>
          <w:lang w:val="lv-LV"/>
        </w:rPr>
        <w:t xml:space="preserve"> Motor </w:t>
      </w:r>
      <w:proofErr w:type="spellStart"/>
      <w:r w:rsidRPr="00D12FF5">
        <w:rPr>
          <w:lang w:val="lv-LV"/>
        </w:rPr>
        <w:t>Vehicles</w:t>
      </w:r>
      <w:proofErr w:type="spellEnd"/>
      <w:r w:rsidRPr="00D12FF5">
        <w:rPr>
          <w:lang w:val="lv-LV"/>
        </w:rPr>
        <w:t>) saskaņā ar Regulas (ES) 2018/858 39. pantu plānots izskatīt lēmuma projektu par atļaujas piešķiršanu RDW izsniegtajam Tesla FSD (</w:t>
      </w:r>
      <w:proofErr w:type="spellStart"/>
      <w:r w:rsidRPr="00D12FF5">
        <w:rPr>
          <w:lang w:val="lv-LV"/>
        </w:rPr>
        <w:t>Supervised</w:t>
      </w:r>
      <w:proofErr w:type="spellEnd"/>
      <w:r w:rsidRPr="00D12FF5">
        <w:rPr>
          <w:lang w:val="lv-LV"/>
        </w:rPr>
        <w:t>) provizoriskajam ES tipa apstiprinājumam.</w:t>
      </w:r>
    </w:p>
    <w:p w14:paraId="65BD1E37" w14:textId="6BB5E11B" w:rsidR="00BE1379" w:rsidRPr="00CB6CF6" w:rsidRDefault="00A14412" w:rsidP="00CB6CF6">
      <w:pPr>
        <w:spacing w:line="360" w:lineRule="auto"/>
        <w:ind w:firstLine="567"/>
        <w:rPr>
          <w:rFonts w:cs="Times New Roman"/>
          <w:lang w:val="lv-LV"/>
        </w:rPr>
      </w:pPr>
      <w:r w:rsidRPr="00CB6CF6">
        <w:rPr>
          <w:rFonts w:cs="Times New Roman"/>
          <w:b/>
          <w:bCs/>
          <w:lang w:val="lv-LV"/>
        </w:rPr>
        <w:t>4</w:t>
      </w:r>
      <w:r w:rsidR="00BE1379" w:rsidRPr="00CB6CF6">
        <w:rPr>
          <w:rFonts w:cs="Times New Roman"/>
          <w:b/>
          <w:bCs/>
          <w:lang w:val="lv-LV"/>
        </w:rPr>
        <w:t>.5. CSDD funkcionālā padotība transportlīdzekļu tipa apstiprinājumu jomā</w:t>
      </w:r>
    </w:p>
    <w:p w14:paraId="233D0B75" w14:textId="77777777" w:rsidR="00BE1379" w:rsidRPr="00CB6CF6" w:rsidRDefault="00BE1379" w:rsidP="00CB6CF6">
      <w:pPr>
        <w:spacing w:line="360" w:lineRule="auto"/>
        <w:ind w:firstLine="567"/>
        <w:rPr>
          <w:rFonts w:cs="Times New Roman"/>
          <w:lang w:val="lv-LV"/>
        </w:rPr>
      </w:pPr>
      <w:r w:rsidRPr="00CB6CF6">
        <w:rPr>
          <w:rFonts w:cs="Times New Roman"/>
          <w:lang w:val="lv-LV"/>
        </w:rPr>
        <w:t xml:space="preserve">Valsts akciju sabiedrība “Ceļu satiksmes drošības direkcija” </w:t>
      </w:r>
      <w:r w:rsidR="360E8776" w:rsidRPr="00CB6CF6">
        <w:rPr>
          <w:rFonts w:cs="Times New Roman"/>
          <w:lang w:val="lv-LV"/>
        </w:rPr>
        <w:t>(turpmāk - CSDD)</w:t>
      </w:r>
      <w:r w:rsidRPr="00CB6CF6">
        <w:rPr>
          <w:rFonts w:cs="Times New Roman"/>
          <w:lang w:val="lv-LV"/>
        </w:rPr>
        <w:t xml:space="preserve"> ir privāto tiesību juridiskā persona un Valsts pārvaldes iekārtas likuma 1. panta 11. punkta izpratnē – privātpersona. Vienlaikus transportlīdzekļu un transportlīdzekļu tipu atbilstības novērtēšanas un tipa apstiprinājumu atzīšanas jomā CSDD pilda tai ar ārējo normatīvo aktu nodotu valsts pārvaldes uzdevumu.</w:t>
      </w:r>
    </w:p>
    <w:p w14:paraId="77ED5B6C" w14:textId="77777777" w:rsidR="00BE1379" w:rsidRPr="00CB6CF6" w:rsidRDefault="00BE1379" w:rsidP="00CB6CF6">
      <w:pPr>
        <w:spacing w:line="360" w:lineRule="auto"/>
        <w:ind w:firstLine="567"/>
        <w:rPr>
          <w:rFonts w:cs="Times New Roman"/>
          <w:lang w:val="lv-LV"/>
        </w:rPr>
      </w:pPr>
      <w:r w:rsidRPr="00CB6CF6">
        <w:rPr>
          <w:rFonts w:cs="Times New Roman"/>
          <w:lang w:val="lv-LV"/>
        </w:rPr>
        <w:t>Ceļu satiksmes likuma 4. panta piektajā daļā CSDD ir noteikta kompetence veikt ar ceļu satiksmes drošību saistītas darbības un savas kompetences ietvaros izdot ar ceļu satiksmes drošību saistītus aktus. Savukārt Ministru kabineta 2009. gada 22. decembra noteikumu Nr. 1494 “Mopēdu, mehānisko transportlīdzekļu, to piekabju un sastāvdaļu atbilstības novērtēšanas noteikumi” 2.13. apakšpunktā CSDD noteikta par pilnvaroto Latvijas apstiprinātāju iestādi, bet minēto noteikumu 37.2.</w:t>
      </w:r>
      <w:r w:rsidRPr="00CB6CF6">
        <w:rPr>
          <w:rFonts w:cs="Times New Roman"/>
          <w:vertAlign w:val="superscript"/>
          <w:lang w:val="lv-LV"/>
        </w:rPr>
        <w:t>1</w:t>
      </w:r>
      <w:r w:rsidRPr="00CB6CF6">
        <w:rPr>
          <w:rFonts w:cs="Times New Roman"/>
          <w:lang w:val="lv-LV"/>
        </w:rPr>
        <w:t xml:space="preserve"> apakšpunktā un 38.–45. punktā CSDD noteikta kompetence izskatīt dokumentus un pieņemt individuālus lēmumus par atbilstoši Regulai (ES) 2018/858 izdotu tipa apstiprinājumu atzīšanu un reģistrēšanu.</w:t>
      </w:r>
    </w:p>
    <w:p w14:paraId="67D928DB" w14:textId="77777777" w:rsidR="00BE1379" w:rsidRPr="00CB6CF6" w:rsidRDefault="00BE1379" w:rsidP="00CB6CF6">
      <w:pPr>
        <w:spacing w:line="360" w:lineRule="auto"/>
        <w:ind w:firstLine="567"/>
        <w:rPr>
          <w:rFonts w:cs="Times New Roman"/>
          <w:lang w:val="lv-LV"/>
        </w:rPr>
      </w:pPr>
      <w:r w:rsidRPr="00CB6CF6">
        <w:rPr>
          <w:rFonts w:cs="Times New Roman"/>
          <w:lang w:val="lv-LV"/>
        </w:rPr>
        <w:t>Atbilstoši Valsts pārvaldes iekārtas likuma 40. panta pirmajai un otrajai daļai pārvaldes uzdevumu privātpersonai var deleģēt ar ārēju normatīvo aktu, savukārt saskaņā ar minētā likuma 41. panta pirmo daļu par attiecīgās valsts pārvaldes funkcijas izpildi kopumā arī pēc pārvaldes uzdevuma deleģēšanas atbild attiecīgā publiskā persona.</w:t>
      </w:r>
    </w:p>
    <w:p w14:paraId="110145AF" w14:textId="77777777" w:rsidR="00BE1379" w:rsidRPr="00CB6CF6" w:rsidRDefault="00BE1379" w:rsidP="00CB6CF6">
      <w:pPr>
        <w:spacing w:line="360" w:lineRule="auto"/>
        <w:ind w:firstLine="567"/>
        <w:rPr>
          <w:rFonts w:cs="Times New Roman"/>
          <w:lang w:val="lv-LV"/>
        </w:rPr>
      </w:pPr>
      <w:r w:rsidRPr="00CB6CF6">
        <w:rPr>
          <w:rFonts w:cs="Times New Roman"/>
          <w:lang w:val="lv-LV"/>
        </w:rPr>
        <w:t xml:space="preserve">Valsts pārvaldes iekārtas likuma 43. panta ceturtā daļa paredz, ka pilnvarotā persona, kurai deleģētas tiesības izdot administratīvos aktus, atrodas funkcionālā pakļautībā, ja ārējā normatīvajā aktā nav noteikts citādi. Funkcionālā pakļautība atbilstoši minētā likuma 7. panta ceturtajai daļai ietver augstākas iestādes tiesības dot rīkojumu zemākai iestādei vai pilnvarotajai personai, kā arī </w:t>
      </w:r>
      <w:r w:rsidRPr="00CB6CF6">
        <w:rPr>
          <w:rFonts w:cs="Times New Roman"/>
          <w:lang w:val="lv-LV"/>
        </w:rPr>
        <w:lastRenderedPageBreak/>
        <w:t>atcelt tās lēmumu. Vienlaikus Valsts pārvaldes iekārtas likuma 43. panta trešā un piektā daļa nosaka, ka uzraudzībai pār deleģētā pārvaldes uzdevuma izpildi jābūt pilnīgai un efektīvai un ka gan pilnvarotā persona, gan iestāde, kuras padotībā tā atrodas, ir atbildīga par deleģētā uzdevuma tiesisku un lietderīgu izpildi.</w:t>
      </w:r>
    </w:p>
    <w:p w14:paraId="78DB022B" w14:textId="77777777" w:rsidR="00BE1379" w:rsidRPr="00CB6CF6" w:rsidRDefault="00BE1379" w:rsidP="00CB6CF6">
      <w:pPr>
        <w:spacing w:line="360" w:lineRule="auto"/>
        <w:ind w:firstLine="567"/>
        <w:rPr>
          <w:rFonts w:cs="Times New Roman"/>
          <w:lang w:val="lv-LV"/>
        </w:rPr>
      </w:pPr>
      <w:r w:rsidRPr="00CB6CF6">
        <w:rPr>
          <w:rFonts w:cs="Times New Roman"/>
          <w:lang w:val="lv-LV"/>
        </w:rPr>
        <w:t>Saskaņā ar Ceļu satiksmes likuma 4. panta otro un trešo daļu Satiksmes ministrija īsteno ceļu satiksmes pārvaldi, organizē un koordinē valsts politikas izstrādi un īstenošanu, kā arī veic valsts uzraudzību pār normatīvo aktu ievērošanu ceļu satiksmes drošības jomā.</w:t>
      </w:r>
      <w:r w:rsidR="004E0FA4" w:rsidRPr="00CB6CF6">
        <w:rPr>
          <w:rFonts w:cs="Times New Roman"/>
          <w:lang w:val="lv-LV"/>
        </w:rPr>
        <w:t xml:space="preserve"> Ministru kabineta noteikumu Nr.242</w:t>
      </w:r>
      <w:r w:rsidRPr="00CB6CF6">
        <w:rPr>
          <w:rFonts w:cs="Times New Roman"/>
          <w:lang w:val="lv-LV"/>
        </w:rPr>
        <w:t xml:space="preserve"> </w:t>
      </w:r>
      <w:r w:rsidR="004E0FA4" w:rsidRPr="00CB6CF6">
        <w:rPr>
          <w:rFonts w:cs="Times New Roman"/>
          <w:lang w:val="lv-LV"/>
        </w:rPr>
        <w:t>“</w:t>
      </w:r>
      <w:r w:rsidRPr="00CB6CF6">
        <w:rPr>
          <w:rFonts w:cs="Times New Roman"/>
          <w:lang w:val="lv-LV"/>
        </w:rPr>
        <w:t>Satiksmes ministrijas nolikum</w:t>
      </w:r>
      <w:r w:rsidR="004E0FA4" w:rsidRPr="00CB6CF6">
        <w:rPr>
          <w:rFonts w:cs="Times New Roman"/>
          <w:lang w:val="lv-LV"/>
        </w:rPr>
        <w:t>s”</w:t>
      </w:r>
      <w:r w:rsidR="004E0FA4" w:rsidRPr="00CB6CF6">
        <w:rPr>
          <w:rStyle w:val="FootnoteReference"/>
          <w:rFonts w:cs="Times New Roman"/>
          <w:lang w:val="lv-LV"/>
        </w:rPr>
        <w:footnoteReference w:id="23"/>
      </w:r>
      <w:r w:rsidRPr="00CB6CF6">
        <w:rPr>
          <w:rFonts w:cs="Times New Roman"/>
          <w:lang w:val="lv-LV"/>
        </w:rPr>
        <w:t xml:space="preserve"> 5.14. un 5.45. apakšpunktā </w:t>
      </w:r>
      <w:r w:rsidR="004E0FA4" w:rsidRPr="00CB6CF6">
        <w:rPr>
          <w:rFonts w:cs="Times New Roman"/>
          <w:lang w:val="lv-LV"/>
        </w:rPr>
        <w:t xml:space="preserve">Satiksmes </w:t>
      </w:r>
      <w:r w:rsidRPr="00CB6CF6">
        <w:rPr>
          <w:rFonts w:cs="Times New Roman"/>
          <w:lang w:val="lv-LV"/>
        </w:rPr>
        <w:t>ministrijai noteikts pienākums organizēt un koordinēt valsts politikas īstenošanu ceļu satiksmes drošības un transportlīdzekļu tipa apstiprinājumu jomā, bet nolikuma 6.4. un 9.5. apakšpunktā – nodrošināt nozares politikas īstenošanu valsts kapitālsabiedrībās un uzraudzīt to darbību.</w:t>
      </w:r>
    </w:p>
    <w:p w14:paraId="04EF2349" w14:textId="4A832447" w:rsidR="00BE1379" w:rsidRPr="00CB6CF6" w:rsidRDefault="00BE1379" w:rsidP="00CB6CF6">
      <w:pPr>
        <w:spacing w:line="360" w:lineRule="auto"/>
        <w:ind w:firstLine="567"/>
        <w:rPr>
          <w:rFonts w:cs="Times New Roman"/>
          <w:lang w:val="lv-LV"/>
        </w:rPr>
      </w:pPr>
      <w:r w:rsidRPr="0060562C">
        <w:rPr>
          <w:rFonts w:cs="Times New Roman"/>
          <w:lang w:val="lv-LV"/>
        </w:rPr>
        <w:t>Tādējādi CSDD, izskatot jautājumu par RDW izdotā provizoriskā ES tipa apstiprinājuma atzīšanu, pilda tai deleģētu valsts pārvaldes uzdevumu un šā uzdevuma izpildē atrodas Satiksmes ministrijas funkcionālajā pakļautībā. Funkcionālā pakļautība ļauj Satiksmes ministrijai nodrošināt deleģētā uzdevuma tiesisku, lietderīgu un savlaicīgu izpildi, tostarp dot rīkojumu par procesa pabeigšanu saprātīgā termiņā. Vienlaikus šāds rīkojums nevar aizstāt CSDD pienākumu konkrētajā lietā patstāvīgi noskaidrot faktiskos apstākļus, izvērtēt iesniegtos dokumentus, tehniskos un drošības nosacījumus un pieņemt tiesiski un faktiski pamatotu lēmumu saskaņā ar Regulas (ES) 2018/858 39. pantu. Satiksmes ministrija un CSDD atbilstoši Valsts pārvaldes iekārtas likuma 43. panta piektajai daļai ir atbildīgas par deleģētā uzdevuma tiesisku un lietderīgu izpildi.</w:t>
      </w:r>
    </w:p>
    <w:p w14:paraId="4249A17F" w14:textId="0E3A080A" w:rsidR="00BB7560" w:rsidRPr="00750FE3" w:rsidRDefault="00A14412" w:rsidP="00750FE3">
      <w:pPr>
        <w:pStyle w:val="Heading1"/>
        <w:spacing w:line="360" w:lineRule="auto"/>
        <w:rPr>
          <w:rFonts w:ascii="Times New Roman" w:hAnsi="Times New Roman" w:cs="Times New Roman"/>
          <w:lang w:val="lv-LV"/>
        </w:rPr>
      </w:pPr>
      <w:r w:rsidRPr="00750FE3">
        <w:rPr>
          <w:rFonts w:ascii="Times New Roman" w:hAnsi="Times New Roman" w:cs="Times New Roman"/>
          <w:lang w:val="lv-LV"/>
        </w:rPr>
        <w:t>5</w:t>
      </w:r>
      <w:r w:rsidR="00B517A4" w:rsidRPr="0060562C">
        <w:rPr>
          <w:rFonts w:ascii="Times New Roman" w:hAnsi="Times New Roman" w:cs="Times New Roman"/>
          <w:lang w:val="lv-LV"/>
        </w:rPr>
        <w:t>. Ceļu satiksmes drošības politikas izaicinājumi, tehnoloģiju loma un FSD (</w:t>
      </w:r>
      <w:proofErr w:type="spellStart"/>
      <w:r w:rsidR="00B517A4" w:rsidRPr="0060562C">
        <w:rPr>
          <w:rFonts w:ascii="Times New Roman" w:hAnsi="Times New Roman" w:cs="Times New Roman"/>
          <w:lang w:val="lv-LV"/>
        </w:rPr>
        <w:t>Supervised</w:t>
      </w:r>
      <w:proofErr w:type="spellEnd"/>
      <w:r w:rsidR="00B517A4" w:rsidRPr="0060562C">
        <w:rPr>
          <w:rFonts w:ascii="Times New Roman" w:hAnsi="Times New Roman" w:cs="Times New Roman"/>
          <w:lang w:val="lv-LV"/>
        </w:rPr>
        <w:t xml:space="preserve">) </w:t>
      </w:r>
      <w:proofErr w:type="spellStart"/>
      <w:r w:rsidR="00B517A4" w:rsidRPr="0060562C">
        <w:rPr>
          <w:rFonts w:ascii="Times New Roman" w:hAnsi="Times New Roman" w:cs="Times New Roman"/>
          <w:lang w:val="lv-LV"/>
        </w:rPr>
        <w:t>izvērtējums</w:t>
      </w:r>
      <w:proofErr w:type="spellEnd"/>
    </w:p>
    <w:p w14:paraId="1DC5632D" w14:textId="2AAD5990" w:rsidR="00BB7560" w:rsidRPr="00750FE3" w:rsidRDefault="004E2588" w:rsidP="00750FE3">
      <w:pPr>
        <w:pStyle w:val="Heading2"/>
        <w:spacing w:line="360" w:lineRule="auto"/>
        <w:rPr>
          <w:rFonts w:ascii="Times New Roman" w:hAnsi="Times New Roman" w:cs="Times New Roman"/>
          <w:lang w:val="lv-LV"/>
        </w:rPr>
      </w:pPr>
      <w:r w:rsidRPr="00750FE3">
        <w:rPr>
          <w:rFonts w:ascii="Times New Roman" w:hAnsi="Times New Roman" w:cs="Times New Roman"/>
          <w:lang w:val="sv-SE"/>
        </w:rPr>
        <w:t>5</w:t>
      </w:r>
      <w:r w:rsidR="00B517A4" w:rsidRPr="0060562C">
        <w:rPr>
          <w:rFonts w:ascii="Times New Roman" w:hAnsi="Times New Roman" w:cs="Times New Roman"/>
          <w:lang w:val="sv-SE"/>
        </w:rPr>
        <w:t>.1. Ceļu satiksmes drošības mērķi un faktiskā dinamika</w:t>
      </w:r>
    </w:p>
    <w:p w14:paraId="24DDAD39" w14:textId="3D62CC67" w:rsidR="00BB7560" w:rsidRPr="00CB6CF6" w:rsidRDefault="00B517A4" w:rsidP="00CB6CF6">
      <w:pPr>
        <w:spacing w:line="360" w:lineRule="auto"/>
        <w:ind w:firstLine="567"/>
        <w:rPr>
          <w:rFonts w:cs="Times New Roman"/>
          <w:lang w:val="lv-LV"/>
        </w:rPr>
      </w:pPr>
      <w:r w:rsidRPr="00750FE3">
        <w:rPr>
          <w:rFonts w:cs="Times New Roman"/>
          <w:lang w:val="lv-LV"/>
        </w:rPr>
        <w:t xml:space="preserve">Ceļu satiksmes drošības plānā 2021.–2027. gadam Latvija ir noteikusi mērķi līdz 2027. gadam par 35 % samazināt ceļu satiksmes negadījumos bojāgājušo un smagi ievainoto skaitu salīdzinājumā ar 2020. gadu, bet līdz 2030. gadam – par 50 %. </w:t>
      </w:r>
      <w:r w:rsidRPr="00295B32">
        <w:rPr>
          <w:rFonts w:cs="Times New Roman"/>
          <w:lang w:val="lv-LV"/>
        </w:rPr>
        <w:t xml:space="preserve">Tomēr Satiksmes ministrijas sagatavotajā Plāna starpposma </w:t>
      </w:r>
      <w:proofErr w:type="spellStart"/>
      <w:r w:rsidRPr="00295B32">
        <w:rPr>
          <w:rFonts w:cs="Times New Roman"/>
          <w:lang w:val="lv-LV"/>
        </w:rPr>
        <w:t>izvērtējumā</w:t>
      </w:r>
      <w:proofErr w:type="spellEnd"/>
      <w:r w:rsidRPr="00295B32">
        <w:rPr>
          <w:rFonts w:cs="Times New Roman"/>
          <w:lang w:val="lv-LV"/>
        </w:rPr>
        <w:t xml:space="preserve"> secināts, </w:t>
      </w:r>
      <w:r w:rsidRPr="00295B32">
        <w:rPr>
          <w:rFonts w:cs="Times New Roman"/>
          <w:b/>
          <w:bCs/>
          <w:lang w:val="lv-LV"/>
        </w:rPr>
        <w:t xml:space="preserve">ka kopējais ceļu satiksmes negadījumu skaits saglabājas augsts un ar nelielu pieauguma tendenci, cietušo skaits nav mazāks par 4 000 gadā, savukārt </w:t>
      </w:r>
      <w:r w:rsidRPr="00295B32">
        <w:rPr>
          <w:rFonts w:cs="Times New Roman"/>
          <w:b/>
          <w:bCs/>
          <w:lang w:val="lv-LV"/>
        </w:rPr>
        <w:lastRenderedPageBreak/>
        <w:t>2023. gadā uz Latvijas ceļiem bojā gāja 142 personas – par 29 vairāk nekā 2022. gadā; arī smagi ievainoto skaits joprojām ir ļoti augsts</w:t>
      </w:r>
      <w:r w:rsidRPr="00295B32">
        <w:rPr>
          <w:rFonts w:cs="Times New Roman"/>
          <w:lang w:val="lv-LV"/>
        </w:rPr>
        <w:t>.</w:t>
      </w:r>
      <w:r w:rsidRPr="00CB6CF6">
        <w:rPr>
          <w:rStyle w:val="FootnoteReference"/>
          <w:rFonts w:cs="Times New Roman"/>
        </w:rPr>
        <w:footnoteReference w:id="24"/>
      </w:r>
      <w:r w:rsidRPr="00CB6CF6">
        <w:rPr>
          <w:rStyle w:val="FootnoteReference"/>
          <w:rFonts w:cs="Times New Roman"/>
        </w:rPr>
        <w:footnoteReference w:id="25"/>
      </w:r>
    </w:p>
    <w:p w14:paraId="46ED75EF" w14:textId="77777777" w:rsidR="00E934E5" w:rsidRPr="00CB6CF6" w:rsidRDefault="009D56E2" w:rsidP="0060562C">
      <w:pPr>
        <w:spacing w:before="200" w:line="360" w:lineRule="auto"/>
        <w:ind w:firstLine="567"/>
        <w:rPr>
          <w:rFonts w:cs="Times New Roman"/>
          <w:lang w:val="lv-LV"/>
        </w:rPr>
      </w:pPr>
      <w:r w:rsidRPr="0060562C">
        <w:rPr>
          <w:rFonts w:cs="Times New Roman"/>
          <w:lang w:val="lv-LV"/>
        </w:rPr>
        <w:t xml:space="preserve">Jau iepriekšējā Ceļu satiksmes drošības plāna 2017.–2020. gadam rezultātu </w:t>
      </w:r>
      <w:proofErr w:type="spellStart"/>
      <w:r w:rsidRPr="0060562C">
        <w:rPr>
          <w:rFonts w:cs="Times New Roman"/>
          <w:lang w:val="lv-LV"/>
        </w:rPr>
        <w:t>izvērtējumā</w:t>
      </w:r>
      <w:proofErr w:type="spellEnd"/>
      <w:r w:rsidRPr="0060562C">
        <w:rPr>
          <w:rFonts w:cs="Times New Roman"/>
          <w:lang w:val="lv-LV"/>
        </w:rPr>
        <w:t>, kas izmantots pašreizējā plāna izstrādē, secināts, ka ar līdzšinējā apjoma pasākumiem vien nepietiek, lai sasniegtu 50 % bojāgājušo un smagi ievainoto samazinājumu. Scenārijs, kas pamatā turpinātu esošo pieeju – infrastruktūras uzlabojumus līdzšinējā mērogā, kontroli, kampaņas un apmācību –, mērķi nenodrošina; būtiskāks rezultāts prasa papildu pasākumus un ievērojamus ieguldījumus. Tas nenozīmē, ka vadītāju apmācība un kontrole nav nepieciešama, bet gan to, ka ar cilvēka uzvedības ietekmēšanu vien nepietiek.</w:t>
      </w:r>
    </w:p>
    <w:p w14:paraId="1ED23E3F" w14:textId="77777777" w:rsidR="00E934E5" w:rsidRPr="00CB6CF6" w:rsidRDefault="009D56E2" w:rsidP="0060562C">
      <w:pPr>
        <w:spacing w:before="200" w:line="360" w:lineRule="auto"/>
        <w:ind w:firstLine="720"/>
        <w:rPr>
          <w:rFonts w:cs="Times New Roman"/>
          <w:lang w:val="lv-LV"/>
        </w:rPr>
      </w:pPr>
      <w:r w:rsidRPr="0060562C">
        <w:rPr>
          <w:rFonts w:cs="Times New Roman"/>
          <w:lang w:val="lv-LV"/>
        </w:rPr>
        <w:t xml:space="preserve">Pašā Ceļu satiksmes drošības plānā risinājumi ir sadalīti trīs vienlīdz nozīmīgos rīcības virzienos – drošs ceļu satiksmes dalībnieks, droša vide un drošs transportlīdzeklis. Plānā norādīts, ka aptuveni 90 % ceļu satiksmes negadījumu ir saistīti ar cilvēka kļūdu, tomēr vienlaikus uzsvērts, ka nedrīkst mazināt droša transportlīdzekļa nozīmi. Rīcības virzienā “Drošs transportlīdzeklis” tieši paredzēts veicināt tādu transportlīdzekļu izmantošanu, kuriem ir uzlabota drošība, tostarp kuros tiek izmantotas automatizētu transportlīdzekļu tehnoloģijas. </w:t>
      </w:r>
      <w:r w:rsidRPr="0060562C">
        <w:rPr>
          <w:rFonts w:cs="Times New Roman"/>
          <w:b/>
          <w:bCs/>
          <w:lang w:val="lv-LV"/>
        </w:rPr>
        <w:t xml:space="preserve">Tādēļ inovatīvu vadītāja </w:t>
      </w:r>
      <w:proofErr w:type="spellStart"/>
      <w:r w:rsidRPr="0060562C">
        <w:rPr>
          <w:rFonts w:cs="Times New Roman"/>
          <w:b/>
          <w:bCs/>
          <w:lang w:val="lv-LV"/>
        </w:rPr>
        <w:t>palīgsistēmu</w:t>
      </w:r>
      <w:proofErr w:type="spellEnd"/>
      <w:r w:rsidRPr="0060562C">
        <w:rPr>
          <w:rFonts w:cs="Times New Roman"/>
          <w:b/>
          <w:bCs/>
          <w:lang w:val="lv-LV"/>
        </w:rPr>
        <w:t xml:space="preserve"> izvērtēšana nav ārpus Satiksmes ministrijas ceļu satiksmes drošības politikas – tā atbilst vienam no pašas politikas dokumentā noteiktajiem instrumentiem.</w:t>
      </w:r>
      <w:r w:rsidRPr="0060562C">
        <w:rPr>
          <w:rStyle w:val="FootnoteReference"/>
          <w:rFonts w:cs="Times New Roman"/>
          <w:b/>
          <w:bCs/>
        </w:rPr>
        <w:footnoteReference w:id="26"/>
      </w:r>
    </w:p>
    <w:p w14:paraId="02AACA5C" w14:textId="15A095CE" w:rsidR="00E934E5" w:rsidRPr="0060562C" w:rsidRDefault="004E2588" w:rsidP="0060562C">
      <w:pPr>
        <w:pStyle w:val="Heading2"/>
        <w:spacing w:line="360" w:lineRule="auto"/>
        <w:rPr>
          <w:rFonts w:ascii="Times New Roman" w:hAnsi="Times New Roman" w:cs="Times New Roman"/>
          <w:lang w:val="lv-LV"/>
        </w:rPr>
      </w:pPr>
      <w:r w:rsidRPr="0060562C">
        <w:rPr>
          <w:rFonts w:ascii="Times New Roman" w:hAnsi="Times New Roman" w:cs="Times New Roman"/>
          <w:lang w:val="lv-LV"/>
        </w:rPr>
        <w:t>5</w:t>
      </w:r>
      <w:r w:rsidRPr="00363C26">
        <w:rPr>
          <w:rFonts w:ascii="Times New Roman" w:hAnsi="Times New Roman" w:cs="Times New Roman"/>
          <w:lang w:val="lv-LV"/>
        </w:rPr>
        <w:t xml:space="preserve">.2. Cilvēka kļūdu faktori un vadītāja </w:t>
      </w:r>
      <w:proofErr w:type="spellStart"/>
      <w:r w:rsidRPr="00363C26">
        <w:rPr>
          <w:rFonts w:ascii="Times New Roman" w:hAnsi="Times New Roman" w:cs="Times New Roman"/>
          <w:lang w:val="lv-LV"/>
        </w:rPr>
        <w:t>palīgsistēmu</w:t>
      </w:r>
      <w:proofErr w:type="spellEnd"/>
      <w:r w:rsidRPr="00363C26">
        <w:rPr>
          <w:rFonts w:ascii="Times New Roman" w:hAnsi="Times New Roman" w:cs="Times New Roman"/>
          <w:lang w:val="lv-LV"/>
        </w:rPr>
        <w:t xml:space="preserve"> iespējamā loma</w:t>
      </w:r>
    </w:p>
    <w:p w14:paraId="6D21EC3B" w14:textId="77777777" w:rsidR="00E934E5" w:rsidRPr="00CB6CF6" w:rsidRDefault="009D56E2" w:rsidP="0060562C">
      <w:pPr>
        <w:spacing w:before="200" w:line="360" w:lineRule="auto"/>
        <w:ind w:firstLine="720"/>
        <w:rPr>
          <w:rFonts w:cs="Times New Roman"/>
          <w:lang w:val="lv-LV"/>
        </w:rPr>
      </w:pPr>
      <w:r w:rsidRPr="0060562C">
        <w:rPr>
          <w:rFonts w:cs="Times New Roman"/>
          <w:lang w:val="lv-LV"/>
        </w:rPr>
        <w:t xml:space="preserve">Ceļu satiksmes drošības plānā starp biežākajiem negadījumu iemesliem ar bojāgājušajiem un smagi cietušajiem identificēta neatbilstoša braukšanas ātruma izvēle, nepārliecināšanās par ceļu satiksmes drošību jeb neuzmanība, gājēju atrašanās uz brauktuves tam neparedzētā vietā un nepietiekamas distances ievērošana. Atsevišķi izcelti arī noguruma, alkohola, narkotisko un citu apreibinošo vielu radītie riski. </w:t>
      </w:r>
      <w:r w:rsidRPr="007B314D">
        <w:rPr>
          <w:rFonts w:cs="Times New Roman"/>
          <w:b/>
          <w:bCs/>
          <w:u w:val="single"/>
          <w:lang w:val="lv-LV"/>
        </w:rPr>
        <w:t>Šiem faktoriem kopīgs ir tas, ka būtiska riska daļa rodas no cilvēka uztveres, uzmanības, reakcijas vai rīcības kļūdām</w:t>
      </w:r>
      <w:r w:rsidRPr="007B314D">
        <w:rPr>
          <w:rFonts w:cs="Times New Roman"/>
          <w:lang w:val="lv-LV"/>
        </w:rPr>
        <w:t>.</w:t>
      </w:r>
      <w:r w:rsidRPr="00CB6CF6">
        <w:rPr>
          <w:rStyle w:val="FootnoteReference"/>
          <w:rFonts w:cs="Times New Roman"/>
        </w:rPr>
        <w:footnoteReference w:id="27"/>
      </w:r>
    </w:p>
    <w:p w14:paraId="49709835" w14:textId="77777777" w:rsidR="00E934E5" w:rsidRPr="00CB6CF6" w:rsidRDefault="009D56E2" w:rsidP="0060562C">
      <w:pPr>
        <w:spacing w:before="200" w:line="360" w:lineRule="auto"/>
        <w:ind w:firstLine="720"/>
        <w:rPr>
          <w:rFonts w:cs="Times New Roman"/>
          <w:b/>
          <w:bCs/>
          <w:lang w:val="lv-LV"/>
        </w:rPr>
      </w:pPr>
      <w:r w:rsidRPr="00FD23D5">
        <w:rPr>
          <w:rFonts w:cs="Times New Roman"/>
          <w:lang w:val="lv-LV"/>
        </w:rPr>
        <w:t>FSD (</w:t>
      </w:r>
      <w:proofErr w:type="spellStart"/>
      <w:r w:rsidRPr="00FD23D5">
        <w:rPr>
          <w:rFonts w:cs="Times New Roman"/>
          <w:lang w:val="lv-LV"/>
        </w:rPr>
        <w:t>Supervised</w:t>
      </w:r>
      <w:proofErr w:type="spellEnd"/>
      <w:r w:rsidRPr="00FD23D5">
        <w:rPr>
          <w:rFonts w:cs="Times New Roman"/>
          <w:lang w:val="lv-LV"/>
        </w:rPr>
        <w:t xml:space="preserve">) un citas modernas vadītāja </w:t>
      </w:r>
      <w:proofErr w:type="spellStart"/>
      <w:r w:rsidRPr="00FD23D5">
        <w:rPr>
          <w:rFonts w:cs="Times New Roman"/>
          <w:lang w:val="lv-LV"/>
        </w:rPr>
        <w:t>palīgsistēmas</w:t>
      </w:r>
      <w:proofErr w:type="spellEnd"/>
      <w:r w:rsidRPr="00FD23D5">
        <w:rPr>
          <w:rFonts w:cs="Times New Roman"/>
          <w:lang w:val="lv-LV"/>
        </w:rPr>
        <w:t xml:space="preserve"> nevar novērst visus minētos riskus, tomēr tehnoloģiski tās ir paredzētas daļas cilvēka kļūdu kompensēšanai: sistēma nepārtraukti </w:t>
      </w:r>
      <w:r w:rsidRPr="00FD23D5">
        <w:rPr>
          <w:rFonts w:cs="Times New Roman"/>
          <w:lang w:val="lv-LV"/>
        </w:rPr>
        <w:lastRenderedPageBreak/>
        <w:t xml:space="preserve">uztver braukšanas vidi, joslu, priekšā esošos satiksmes dalībniekus un šķēršļus, vada stūrēšanu, paātrinājumu un bremzēšanu un vienlaikus ar salona kameru uzrauga vadītāja uzmanību. Atšķirībā no cilvēka elektroniskā uztveres un vadības sistēma fizioloģiski nenogurst un nezaudē koncentrēšanos noguruma dēļ. </w:t>
      </w:r>
      <w:r w:rsidRPr="00FD23D5">
        <w:rPr>
          <w:rFonts w:cs="Times New Roman"/>
          <w:b/>
          <w:bCs/>
          <w:lang w:val="lv-LV"/>
        </w:rPr>
        <w:t>Tas tomēr nemaina SAE 2. līmeņa pamatprincipu – vadītājam pašam jābūt modram, darbspējīgam un jebkurā brīdī gatavam pārņemt vadību; sistēma nav aizstājējs atpūtai vai uzmanīgai braukšanai.</w:t>
      </w:r>
    </w:p>
    <w:p w14:paraId="7F8C1512" w14:textId="77777777" w:rsidR="00E934E5" w:rsidRPr="00CB6CF6" w:rsidRDefault="009D56E2" w:rsidP="0060562C">
      <w:pPr>
        <w:spacing w:before="200" w:line="360" w:lineRule="auto"/>
        <w:ind w:firstLine="720"/>
        <w:rPr>
          <w:rFonts w:cs="Times New Roman"/>
          <w:lang w:val="lv-LV"/>
        </w:rPr>
      </w:pPr>
      <w:r w:rsidRPr="00FD23D5">
        <w:rPr>
          <w:rFonts w:cs="Times New Roman"/>
          <w:lang w:val="lv-LV"/>
        </w:rPr>
        <w:t>Ātruma riska gadījumā automatizētas ātruma atbalsta funkcijas var mazināt nejaušas vai nepamanītas ātruma neatbilstības risku, jo sistēma ātrumu vada nepārtraukti un konsekventi. Tomēr FSD (</w:t>
      </w:r>
      <w:proofErr w:type="spellStart"/>
      <w:r w:rsidRPr="00FD23D5">
        <w:rPr>
          <w:rFonts w:cs="Times New Roman"/>
          <w:lang w:val="lv-LV"/>
        </w:rPr>
        <w:t>Supervised</w:t>
      </w:r>
      <w:proofErr w:type="spellEnd"/>
      <w:r w:rsidRPr="00FD23D5">
        <w:rPr>
          <w:rFonts w:cs="Times New Roman"/>
          <w:lang w:val="lv-LV"/>
        </w:rPr>
        <w:t>) provizoriskais apstiprinājums tieši ietver atkāpi, kas saistīta ar pieļaujamā ātruma noteikšanu no konteksta, tādēļ šajā informatīvajā ziņojumā nevar apgalvot, ka sistēma jebkurā situācijā pati garantē atļautā braukšanas ātruma ievērošanu</w:t>
      </w:r>
      <w:r w:rsidRPr="00FD23D5">
        <w:rPr>
          <w:rFonts w:cs="Times New Roman"/>
          <w:b/>
          <w:bCs/>
          <w:lang w:val="lv-LV"/>
        </w:rPr>
        <w:t>. Par satiksmes noteikumu ievērošanu un izvēlēto ātrumu arī FSD (</w:t>
      </w:r>
      <w:proofErr w:type="spellStart"/>
      <w:r w:rsidRPr="00FD23D5">
        <w:rPr>
          <w:rFonts w:cs="Times New Roman"/>
          <w:b/>
          <w:bCs/>
          <w:lang w:val="lv-LV"/>
        </w:rPr>
        <w:t>Supervised</w:t>
      </w:r>
      <w:proofErr w:type="spellEnd"/>
      <w:r w:rsidRPr="00FD23D5">
        <w:rPr>
          <w:rFonts w:cs="Times New Roman"/>
          <w:b/>
          <w:bCs/>
          <w:lang w:val="lv-LV"/>
        </w:rPr>
        <w:t>) lietošanas laikā atbild vadītājs</w:t>
      </w:r>
      <w:r w:rsidRPr="00FD23D5">
        <w:rPr>
          <w:rFonts w:cs="Times New Roman"/>
          <w:lang w:val="lv-LV"/>
        </w:rPr>
        <w:t>.</w:t>
      </w:r>
    </w:p>
    <w:p w14:paraId="3C11625A" w14:textId="4429781A" w:rsidR="00E934E5" w:rsidRPr="00CB6CF6" w:rsidRDefault="009D56E2" w:rsidP="0060562C">
      <w:pPr>
        <w:spacing w:before="200" w:line="360" w:lineRule="auto"/>
        <w:ind w:firstLine="720"/>
        <w:rPr>
          <w:rFonts w:cs="Times New Roman"/>
          <w:b/>
          <w:bCs/>
          <w:lang w:val="lv-LV"/>
        </w:rPr>
      </w:pPr>
      <w:r w:rsidRPr="00FD23D5">
        <w:rPr>
          <w:rFonts w:cs="Times New Roman"/>
          <w:lang w:val="lv-LV"/>
        </w:rPr>
        <w:t>Arī transportlīdzekļa vadīšana alkohola, narkotisko vai citu apreibinošo vielu ietekmē paliek aizliegta un nav savienojama ar FSD (</w:t>
      </w:r>
      <w:proofErr w:type="spellStart"/>
      <w:r w:rsidRPr="00FD23D5">
        <w:rPr>
          <w:rFonts w:cs="Times New Roman"/>
          <w:lang w:val="lv-LV"/>
        </w:rPr>
        <w:t>Supervised</w:t>
      </w:r>
      <w:proofErr w:type="spellEnd"/>
      <w:r w:rsidRPr="00FD23D5">
        <w:rPr>
          <w:rFonts w:cs="Times New Roman"/>
          <w:lang w:val="lv-LV"/>
        </w:rPr>
        <w:t xml:space="preserve">) lietošanas prasībām. Vadītāja </w:t>
      </w:r>
      <w:proofErr w:type="spellStart"/>
      <w:r w:rsidRPr="00FD23D5">
        <w:rPr>
          <w:rFonts w:cs="Times New Roman"/>
          <w:lang w:val="lv-LV"/>
        </w:rPr>
        <w:t>palīgsistēma</w:t>
      </w:r>
      <w:proofErr w:type="spellEnd"/>
      <w:r w:rsidRPr="00FD23D5">
        <w:rPr>
          <w:rFonts w:cs="Times New Roman"/>
          <w:lang w:val="lv-LV"/>
        </w:rPr>
        <w:t xml:space="preserve"> nedod tiesības pie stūres sēsties personai, kura nav spējīga droši vadīt transportlīdzekli. Vienlaikus aktīvās drošības funkcijas – vides uztvere, sadursmes riska noteikšana, bremzēšana un joslas kontrole – pēc savas būtības var mazināt atsevišķu kļūdu sekas arī tad, ja cilvēka reakcija ir novēlota; </w:t>
      </w:r>
      <w:r w:rsidRPr="00FD23D5">
        <w:rPr>
          <w:rFonts w:cs="Times New Roman"/>
          <w:b/>
          <w:bCs/>
          <w:lang w:val="lv-LV"/>
        </w:rPr>
        <w:t xml:space="preserve">šis apstāklis vērtējams kā papildu drošības slānis, nevis kā pamats </w:t>
      </w:r>
      <w:proofErr w:type="spellStart"/>
      <w:r w:rsidRPr="00FD23D5">
        <w:rPr>
          <w:rFonts w:cs="Times New Roman"/>
          <w:b/>
          <w:bCs/>
          <w:lang w:val="lv-LV"/>
        </w:rPr>
        <w:t>tolerēt</w:t>
      </w:r>
      <w:proofErr w:type="spellEnd"/>
      <w:r w:rsidRPr="00FD23D5">
        <w:rPr>
          <w:rFonts w:cs="Times New Roman"/>
          <w:b/>
          <w:bCs/>
          <w:lang w:val="lv-LV"/>
        </w:rPr>
        <w:t xml:space="preserve"> transportlīdzekļa vadīšanu</w:t>
      </w:r>
      <w:r w:rsidR="009415E5" w:rsidRPr="00CB6CF6">
        <w:rPr>
          <w:rFonts w:cs="Times New Roman"/>
          <w:b/>
          <w:bCs/>
          <w:lang w:val="lv-LV"/>
        </w:rPr>
        <w:t xml:space="preserve"> reibumā</w:t>
      </w:r>
      <w:r w:rsidRPr="00363C26">
        <w:rPr>
          <w:rFonts w:cs="Times New Roman"/>
          <w:b/>
          <w:bCs/>
          <w:lang w:val="lv-LV"/>
        </w:rPr>
        <w:t>.</w:t>
      </w:r>
    </w:p>
    <w:p w14:paraId="01F6F8A1" w14:textId="35DC7692" w:rsidR="00E934E5" w:rsidRPr="00FD23D5" w:rsidRDefault="004E2588" w:rsidP="0060562C">
      <w:pPr>
        <w:pStyle w:val="Heading2"/>
        <w:spacing w:line="360" w:lineRule="auto"/>
        <w:rPr>
          <w:rFonts w:ascii="Times New Roman" w:hAnsi="Times New Roman" w:cs="Times New Roman"/>
          <w:lang w:val="lv-LV"/>
        </w:rPr>
      </w:pPr>
      <w:r w:rsidRPr="00FD23D5">
        <w:rPr>
          <w:rFonts w:ascii="Times New Roman" w:hAnsi="Times New Roman" w:cs="Times New Roman"/>
          <w:lang w:val="lv-LV"/>
        </w:rPr>
        <w:t>5</w:t>
      </w:r>
      <w:r w:rsidRPr="00363C26">
        <w:rPr>
          <w:rFonts w:ascii="Times New Roman" w:hAnsi="Times New Roman" w:cs="Times New Roman"/>
          <w:lang w:val="lv-LV"/>
        </w:rPr>
        <w:t>.3. Ceļu satiksmes negadījumu radītie tautsaimniecības zaudējumi</w:t>
      </w:r>
    </w:p>
    <w:p w14:paraId="7AACFB79" w14:textId="77777777" w:rsidR="00E934E5" w:rsidRPr="00CB6CF6" w:rsidRDefault="009D56E2" w:rsidP="0060562C">
      <w:pPr>
        <w:spacing w:before="200" w:line="360" w:lineRule="auto"/>
        <w:ind w:firstLine="720"/>
        <w:rPr>
          <w:rFonts w:cs="Times New Roman"/>
          <w:lang w:val="lv-LV"/>
        </w:rPr>
      </w:pPr>
      <w:r w:rsidRPr="00FD23D5">
        <w:rPr>
          <w:rFonts w:cs="Times New Roman"/>
          <w:lang w:val="lv-LV"/>
        </w:rPr>
        <w:t xml:space="preserve">Ceļu satiksmes drošības jautājums nav reducējams tikai uz bojāgājušo un smagi ievainoto skaitu. Satiksmes ministrijas Ceļu satiksmes drošības plānā atsevišķi analizēti ceļu satiksmes negadījumu radītie tautsaimniecības zaudējumi. Tie ietver gan tiešās izmaksas – ārstēšanu, transportlīdzekļu un citas mantas bojājumus, administratīvās un glābšanas izmaksas –, gan netiešos zaudējumus, tostarp neiegūto iekšzemes kopproduktu nāves vai darbspēju zuduma dēļ. Plānā norādīts, ka </w:t>
      </w:r>
      <w:r w:rsidRPr="00FD23D5">
        <w:rPr>
          <w:rFonts w:cs="Times New Roman"/>
          <w:b/>
          <w:bCs/>
          <w:lang w:val="lv-LV"/>
        </w:rPr>
        <w:t xml:space="preserve">2019. gadā kopējie </w:t>
      </w:r>
      <w:proofErr w:type="spellStart"/>
      <w:r w:rsidRPr="00FD23D5">
        <w:rPr>
          <w:rFonts w:cs="Times New Roman"/>
          <w:b/>
          <w:bCs/>
          <w:lang w:val="lv-LV"/>
        </w:rPr>
        <w:t>CSNg</w:t>
      </w:r>
      <w:proofErr w:type="spellEnd"/>
      <w:r w:rsidRPr="00FD23D5">
        <w:rPr>
          <w:rFonts w:cs="Times New Roman"/>
          <w:b/>
          <w:bCs/>
          <w:lang w:val="lv-LV"/>
        </w:rPr>
        <w:t xml:space="preserve"> radītie zaudējumi pārsniedza 220 milj. </w:t>
      </w:r>
      <w:proofErr w:type="spellStart"/>
      <w:r w:rsidRPr="00FD23D5">
        <w:rPr>
          <w:rFonts w:cs="Times New Roman"/>
          <w:b/>
          <w:bCs/>
          <w:lang w:val="lv-LV"/>
        </w:rPr>
        <w:t>euro</w:t>
      </w:r>
      <w:proofErr w:type="spellEnd"/>
      <w:r w:rsidRPr="00FD23D5">
        <w:rPr>
          <w:rFonts w:cs="Times New Roman"/>
          <w:b/>
          <w:bCs/>
          <w:lang w:val="lv-LV"/>
        </w:rPr>
        <w:t xml:space="preserve">, bet 2020. gadā bija aptuveni 210 milj. </w:t>
      </w:r>
      <w:proofErr w:type="spellStart"/>
      <w:r w:rsidRPr="00FD23D5">
        <w:rPr>
          <w:rFonts w:cs="Times New Roman"/>
          <w:b/>
          <w:bCs/>
          <w:lang w:val="lv-LV"/>
        </w:rPr>
        <w:t>eur</w:t>
      </w:r>
      <w:r w:rsidRPr="00FD23D5">
        <w:rPr>
          <w:rFonts w:cs="Times New Roman"/>
          <w:lang w:val="lv-LV"/>
        </w:rPr>
        <w:t>o</w:t>
      </w:r>
      <w:proofErr w:type="spellEnd"/>
      <w:r w:rsidRPr="00FD23D5">
        <w:rPr>
          <w:rFonts w:cs="Times New Roman"/>
          <w:lang w:val="lv-LV"/>
        </w:rPr>
        <w:t>.</w:t>
      </w:r>
      <w:r w:rsidRPr="00CB6CF6">
        <w:rPr>
          <w:rStyle w:val="FootnoteReference"/>
          <w:rFonts w:cs="Times New Roman"/>
        </w:rPr>
        <w:footnoteReference w:id="28"/>
      </w:r>
    </w:p>
    <w:p w14:paraId="593839A2" w14:textId="77777777" w:rsidR="00E934E5" w:rsidRPr="00CB6CF6" w:rsidRDefault="009D56E2" w:rsidP="0060562C">
      <w:pPr>
        <w:spacing w:before="200" w:line="360" w:lineRule="auto"/>
        <w:ind w:firstLine="720"/>
        <w:rPr>
          <w:rFonts w:cs="Times New Roman"/>
          <w:b/>
          <w:bCs/>
          <w:lang w:val="lv-LV"/>
        </w:rPr>
      </w:pPr>
      <w:r w:rsidRPr="00FD23D5">
        <w:rPr>
          <w:rFonts w:cs="Times New Roman"/>
          <w:lang w:val="lv-LV"/>
        </w:rPr>
        <w:t xml:space="preserve">Šajā aprēķinā nozīme ir arī negadījumiem bez cietušajiem. Pat mantisku zaudējumu negadījums rada transportlīdzekļa remonta vai norakstīšanas izmaksas, apdrošināšanas un administratīvos izdevumus, satiksmes traucējumus un laika zudumu. </w:t>
      </w:r>
      <w:r w:rsidRPr="00FD23D5">
        <w:rPr>
          <w:rFonts w:cs="Times New Roman"/>
          <w:b/>
          <w:bCs/>
          <w:lang w:val="lv-LV"/>
        </w:rPr>
        <w:t xml:space="preserve">Tādēļ drošības politikas </w:t>
      </w:r>
      <w:r w:rsidRPr="00FD23D5">
        <w:rPr>
          <w:rFonts w:cs="Times New Roman"/>
          <w:b/>
          <w:bCs/>
          <w:lang w:val="lv-LV"/>
        </w:rPr>
        <w:lastRenderedPageBreak/>
        <w:t>ekonomiskais ieguvums rodas ne tikai no letālu un smagu negadījumu novēršanas, bet arī no kopējā negadījumu biežuma un seku smaguma mazināšanas.</w:t>
      </w:r>
    </w:p>
    <w:p w14:paraId="5D07E32D" w14:textId="76AD3CA6" w:rsidR="00E934E5" w:rsidRDefault="009D56E2" w:rsidP="0060562C">
      <w:pPr>
        <w:spacing w:before="200" w:line="360" w:lineRule="auto"/>
        <w:ind w:firstLine="720"/>
        <w:rPr>
          <w:rFonts w:cs="Times New Roman"/>
          <w:b/>
          <w:lang w:val="lv-LV"/>
        </w:rPr>
      </w:pPr>
      <w:r w:rsidRPr="00FD23D5">
        <w:rPr>
          <w:rFonts w:cs="Times New Roman"/>
          <w:lang w:val="lv-LV"/>
        </w:rPr>
        <w:t xml:space="preserve">No šī </w:t>
      </w:r>
      <w:proofErr w:type="spellStart"/>
      <w:r w:rsidRPr="00FD23D5">
        <w:rPr>
          <w:rFonts w:cs="Times New Roman"/>
          <w:lang w:val="lv-LV"/>
        </w:rPr>
        <w:t>skatpunkta</w:t>
      </w:r>
      <w:proofErr w:type="spellEnd"/>
      <w:r w:rsidRPr="00FD23D5">
        <w:rPr>
          <w:rFonts w:cs="Times New Roman"/>
          <w:lang w:val="lv-LV"/>
        </w:rPr>
        <w:t xml:space="preserve"> būtiska ir arī izmaksu samērība. Plašāki ceļu infrastruktūras pārbūves scenāriji prasa būtiskus valsts un pašvaldību kapitālieguldījumus, un pašā Ceļu satiksmes drošības plānā norādīts uz nepieciešamību pēc papildu finansējuma, ja tiek izvēlēti ambiciozāki infrastruktūras uzlabojumi. Savukārt citas dalībvalsts jau izsniegta FSD (</w:t>
      </w:r>
      <w:proofErr w:type="spellStart"/>
      <w:r w:rsidRPr="00FD23D5">
        <w:rPr>
          <w:rFonts w:cs="Times New Roman"/>
          <w:lang w:val="lv-LV"/>
        </w:rPr>
        <w:t>Supervised</w:t>
      </w:r>
      <w:proofErr w:type="spellEnd"/>
      <w:r w:rsidRPr="00FD23D5">
        <w:rPr>
          <w:rFonts w:cs="Times New Roman"/>
          <w:lang w:val="lv-LV"/>
        </w:rPr>
        <w:t xml:space="preserve">) provizoriskā apstiprinājuma atzīšana pati par sevi neprasa salīdzināma mēroga publiskās infrastruktūras kapitālieguldījumus – tās galvenās valsts izmaksas ir administratīvais un tehniskais </w:t>
      </w:r>
      <w:proofErr w:type="spellStart"/>
      <w:r w:rsidRPr="00FD23D5">
        <w:rPr>
          <w:rFonts w:cs="Times New Roman"/>
          <w:lang w:val="lv-LV"/>
        </w:rPr>
        <w:t>izvērtējums</w:t>
      </w:r>
      <w:proofErr w:type="spellEnd"/>
      <w:r w:rsidRPr="00FD23D5">
        <w:rPr>
          <w:rFonts w:cs="Times New Roman"/>
          <w:lang w:val="lv-LV"/>
        </w:rPr>
        <w:t xml:space="preserve"> un turpmākā uzraudzība.</w:t>
      </w:r>
      <w:r w:rsidR="0004503F">
        <w:rPr>
          <w:rFonts w:cs="Times New Roman"/>
          <w:lang w:val="lv-LV"/>
        </w:rPr>
        <w:t xml:space="preserve"> </w:t>
      </w:r>
      <w:r w:rsidR="0004503F" w:rsidRPr="0004503F">
        <w:rPr>
          <w:rFonts w:cs="Times New Roman"/>
          <w:lang w:val="lv-LV"/>
        </w:rPr>
        <w:t>FSD (</w:t>
      </w:r>
      <w:proofErr w:type="spellStart"/>
      <w:r w:rsidR="0004503F" w:rsidRPr="0004503F">
        <w:rPr>
          <w:rFonts w:cs="Times New Roman"/>
          <w:lang w:val="lv-LV"/>
        </w:rPr>
        <w:t>Supervised</w:t>
      </w:r>
      <w:proofErr w:type="spellEnd"/>
      <w:r w:rsidR="0004503F" w:rsidRPr="0004503F">
        <w:rPr>
          <w:rFonts w:cs="Times New Roman"/>
          <w:lang w:val="lv-LV"/>
        </w:rPr>
        <w:t xml:space="preserve">) administratīvais un tehniskais </w:t>
      </w:r>
      <w:proofErr w:type="spellStart"/>
      <w:r w:rsidR="0004503F" w:rsidRPr="0004503F">
        <w:rPr>
          <w:rFonts w:cs="Times New Roman"/>
          <w:lang w:val="lv-LV"/>
        </w:rPr>
        <w:t>izvērtējums</w:t>
      </w:r>
      <w:proofErr w:type="spellEnd"/>
      <w:r w:rsidR="0004503F" w:rsidRPr="0004503F">
        <w:rPr>
          <w:rFonts w:cs="Times New Roman"/>
          <w:lang w:val="lv-LV"/>
        </w:rPr>
        <w:t>, kā arī turpmākā uzraudzība tiks nodrošināta piešķirto valsts budžeta līdzekļu ietvaros.</w:t>
      </w:r>
      <w:r w:rsidRPr="00FD23D5">
        <w:rPr>
          <w:rFonts w:cs="Times New Roman"/>
          <w:lang w:val="lv-LV"/>
        </w:rPr>
        <w:t xml:space="preserve"> </w:t>
      </w:r>
      <w:r w:rsidRPr="00FD23D5">
        <w:rPr>
          <w:rFonts w:cs="Times New Roman"/>
          <w:b/>
          <w:lang w:val="lv-LV"/>
        </w:rPr>
        <w:t>Tādēļ tehnoloģiju pārņemšana var kalpot kā viens no papildinošiem drošības instrumentiem situācijā, kurā infrastruktūras uzlabojumiem pieejamais finansējums ir ierobežots.</w:t>
      </w:r>
    </w:p>
    <w:p w14:paraId="64F2C92A" w14:textId="66AA7E59" w:rsidR="00FD23D5" w:rsidRPr="00E12C94" w:rsidRDefault="00E12C94" w:rsidP="0060562C">
      <w:pPr>
        <w:spacing w:before="200" w:line="360" w:lineRule="auto"/>
        <w:ind w:firstLine="720"/>
        <w:rPr>
          <w:rFonts w:cs="Times New Roman"/>
          <w:b/>
          <w:bCs/>
          <w:u w:val="single"/>
          <w:lang w:val="lv-LV"/>
        </w:rPr>
      </w:pPr>
      <w:r w:rsidRPr="00E12C94">
        <w:rPr>
          <w:rFonts w:cs="Times New Roman"/>
          <w:b/>
          <w:bCs/>
          <w:u w:val="single"/>
          <w:lang w:val="lv-LV"/>
        </w:rPr>
        <w:t xml:space="preserve">Kopumā inovatīvu vadītāja </w:t>
      </w:r>
      <w:proofErr w:type="spellStart"/>
      <w:r w:rsidRPr="00E12C94">
        <w:rPr>
          <w:rFonts w:cs="Times New Roman"/>
          <w:b/>
          <w:bCs/>
          <w:u w:val="single"/>
          <w:lang w:val="lv-LV"/>
        </w:rPr>
        <w:t>palīgsistēmu</w:t>
      </w:r>
      <w:proofErr w:type="spellEnd"/>
      <w:r w:rsidRPr="00E12C94">
        <w:rPr>
          <w:rFonts w:cs="Times New Roman"/>
          <w:b/>
          <w:bCs/>
          <w:u w:val="single"/>
          <w:lang w:val="lv-LV"/>
        </w:rPr>
        <w:t xml:space="preserve"> plašāka izmantošana var mazināt to ceļu satiksmes negadījumu risku, kuru pamatā ir cilvēka kļūdas - neuzmanība, nogurums, novēlota reakcija, distances neievērošana vai neatbilstoša rīcība satiksmes situācijā. Automatizēta transportlīdzekļa vides uzraudzība, savlaicīga brīdināšana un atbalsts transportlīdzekļa vadībā var papildināt tradicionālos ceļu satiksmes drošības pasākumus, padarīt satiksmi paredzamāku un drošāku un ilgtermiņā sekmēt ceļu satiksmes negadījumu skaita un to radīto seku mazināšanos. FSD (</w:t>
      </w:r>
      <w:proofErr w:type="spellStart"/>
      <w:r w:rsidRPr="00E12C94">
        <w:rPr>
          <w:rFonts w:cs="Times New Roman"/>
          <w:b/>
          <w:bCs/>
          <w:u w:val="single"/>
          <w:lang w:val="lv-LV"/>
        </w:rPr>
        <w:t>Supervised</w:t>
      </w:r>
      <w:proofErr w:type="spellEnd"/>
      <w:r w:rsidRPr="00E12C94">
        <w:rPr>
          <w:rFonts w:cs="Times New Roman"/>
          <w:b/>
          <w:bCs/>
          <w:u w:val="single"/>
          <w:lang w:val="lv-LV"/>
        </w:rPr>
        <w:t>) atzīšana šajā kontekstā ir vērtējama kā viens no praktiskiem soļiem modernu drošības tehnoloģiju plašākai izmantošanai Latvijā.</w:t>
      </w:r>
    </w:p>
    <w:p w14:paraId="12A321B2" w14:textId="62EBC97C" w:rsidR="00E934E5" w:rsidRPr="00E12C94" w:rsidRDefault="004E2588" w:rsidP="0060562C">
      <w:pPr>
        <w:pStyle w:val="Heading2"/>
        <w:spacing w:line="360" w:lineRule="auto"/>
        <w:rPr>
          <w:rFonts w:ascii="Times New Roman" w:hAnsi="Times New Roman" w:cs="Times New Roman"/>
          <w:lang w:val="lv-LV"/>
        </w:rPr>
      </w:pPr>
      <w:r w:rsidRPr="00363C26">
        <w:rPr>
          <w:rFonts w:ascii="Times New Roman" w:hAnsi="Times New Roman" w:cs="Times New Roman"/>
          <w:lang w:val="lv-LV"/>
        </w:rPr>
        <w:t>5</w:t>
      </w:r>
      <w:r w:rsidRPr="00E12C94">
        <w:rPr>
          <w:rFonts w:ascii="Times New Roman" w:hAnsi="Times New Roman" w:cs="Times New Roman"/>
          <w:lang w:val="lv-LV"/>
        </w:rPr>
        <w:t>.4. ADAS pētījumi un pierādījumu robežas</w:t>
      </w:r>
    </w:p>
    <w:p w14:paraId="1750762B" w14:textId="77777777" w:rsidR="00E934E5" w:rsidRPr="003A6C92" w:rsidRDefault="009D56E2" w:rsidP="0060562C">
      <w:pPr>
        <w:spacing w:before="200" w:line="360" w:lineRule="auto"/>
        <w:ind w:firstLine="720"/>
        <w:rPr>
          <w:rFonts w:cs="Times New Roman"/>
          <w:b/>
          <w:lang w:val="lv-LV"/>
        </w:rPr>
      </w:pPr>
      <w:r w:rsidRPr="00E12C94">
        <w:rPr>
          <w:rFonts w:cs="Times New Roman"/>
          <w:b/>
          <w:lang w:val="lv-LV"/>
        </w:rPr>
        <w:t xml:space="preserve">Eiropas Komisijas </w:t>
      </w:r>
      <w:proofErr w:type="spellStart"/>
      <w:r w:rsidRPr="00E12C94">
        <w:rPr>
          <w:rFonts w:cs="Times New Roman"/>
          <w:b/>
          <w:lang w:val="lv-LV"/>
        </w:rPr>
        <w:t>European</w:t>
      </w:r>
      <w:proofErr w:type="spellEnd"/>
      <w:r w:rsidRPr="00E12C94">
        <w:rPr>
          <w:rFonts w:cs="Times New Roman"/>
          <w:b/>
          <w:lang w:val="lv-LV"/>
        </w:rPr>
        <w:t xml:space="preserve"> </w:t>
      </w:r>
      <w:proofErr w:type="spellStart"/>
      <w:r w:rsidRPr="00E12C94">
        <w:rPr>
          <w:rFonts w:cs="Times New Roman"/>
          <w:b/>
          <w:lang w:val="lv-LV"/>
        </w:rPr>
        <w:t>Road</w:t>
      </w:r>
      <w:proofErr w:type="spellEnd"/>
      <w:r w:rsidRPr="00E12C94">
        <w:rPr>
          <w:rFonts w:cs="Times New Roman"/>
          <w:b/>
          <w:lang w:val="lv-LV"/>
        </w:rPr>
        <w:t xml:space="preserve"> </w:t>
      </w:r>
      <w:proofErr w:type="spellStart"/>
      <w:r w:rsidRPr="00E12C94">
        <w:rPr>
          <w:rFonts w:cs="Times New Roman"/>
          <w:b/>
          <w:lang w:val="lv-LV"/>
        </w:rPr>
        <w:t>Safety</w:t>
      </w:r>
      <w:proofErr w:type="spellEnd"/>
      <w:r w:rsidRPr="00E12C94">
        <w:rPr>
          <w:rFonts w:cs="Times New Roman"/>
          <w:b/>
          <w:lang w:val="lv-LV"/>
        </w:rPr>
        <w:t xml:space="preserve"> </w:t>
      </w:r>
      <w:proofErr w:type="spellStart"/>
      <w:r w:rsidRPr="00E12C94">
        <w:rPr>
          <w:rFonts w:cs="Times New Roman"/>
          <w:b/>
          <w:lang w:val="lv-LV"/>
        </w:rPr>
        <w:t>Observatory</w:t>
      </w:r>
      <w:proofErr w:type="spellEnd"/>
      <w:r w:rsidRPr="00E12C94">
        <w:rPr>
          <w:rFonts w:cs="Times New Roman"/>
          <w:b/>
          <w:lang w:val="lv-LV"/>
        </w:rPr>
        <w:t xml:space="preserve"> tematiskajā pārskatā par uzlabotām vadītāja </w:t>
      </w:r>
      <w:proofErr w:type="spellStart"/>
      <w:r w:rsidRPr="00E12C94">
        <w:rPr>
          <w:rFonts w:cs="Times New Roman"/>
          <w:b/>
          <w:lang w:val="lv-LV"/>
        </w:rPr>
        <w:t>palīgsistēmām</w:t>
      </w:r>
      <w:proofErr w:type="spellEnd"/>
      <w:r w:rsidRPr="00E12C94">
        <w:rPr>
          <w:rFonts w:cs="Times New Roman"/>
          <w:b/>
          <w:lang w:val="lv-LV"/>
        </w:rPr>
        <w:t xml:space="preserve"> (ADAS) apkopotie pētījumi rāda, ka konkrētām aktīvās drošības funkcijām var būt izmērāms drošības efekts. Priekšējās sadursmes brīdinājums (FCW) pētījumos saistīts ar aptuveni 20 % mazāku aizmugures sadursmju ar cietušajiem skaitu, automātiskā avārijas bremzēšana (AEB) – ar aptuveni 45 % samazinājumu, bet abu funkciju kombinācija – ar aptuveni 55 % samazinājumu. Savukārt stāvvietu sensori kombinācijā ar </w:t>
      </w:r>
      <w:proofErr w:type="spellStart"/>
      <w:r w:rsidRPr="00E12C94">
        <w:rPr>
          <w:rFonts w:cs="Times New Roman"/>
          <w:b/>
          <w:lang w:val="lv-LV"/>
        </w:rPr>
        <w:t>atpakaļskata</w:t>
      </w:r>
      <w:proofErr w:type="spellEnd"/>
      <w:r w:rsidRPr="00E12C94">
        <w:rPr>
          <w:rFonts w:cs="Times New Roman"/>
          <w:b/>
          <w:lang w:val="lv-LV"/>
        </w:rPr>
        <w:t xml:space="preserve"> kameru pētījumā saistīti ar 42 % mazāku policijā reģistrētu atpakaļgaitas sadursmju skaitu.</w:t>
      </w:r>
      <w:r w:rsidRPr="003A6C92">
        <w:rPr>
          <w:rStyle w:val="FootnoteReference"/>
          <w:rFonts w:cs="Times New Roman"/>
          <w:b/>
        </w:rPr>
        <w:footnoteReference w:id="29"/>
      </w:r>
    </w:p>
    <w:p w14:paraId="04D2148F" w14:textId="77777777" w:rsidR="00E934E5" w:rsidRPr="00CB6CF6" w:rsidRDefault="009D56E2" w:rsidP="0060562C">
      <w:pPr>
        <w:spacing w:before="200" w:line="360" w:lineRule="auto"/>
        <w:ind w:firstLine="720"/>
        <w:rPr>
          <w:rFonts w:cs="Times New Roman"/>
          <w:lang w:val="lv-LV"/>
        </w:rPr>
      </w:pPr>
      <w:r w:rsidRPr="00E12C94">
        <w:rPr>
          <w:rFonts w:cs="Times New Roman"/>
          <w:lang w:val="lv-LV"/>
        </w:rPr>
        <w:lastRenderedPageBreak/>
        <w:t xml:space="preserve">ES likumdevējs aktīvās drošības tehnoloģiju potenciālu ir atzinis arī Vispārējās drošības regulējumā: no 2024. gada jūlija jauniem transportlīdzekļiem ES obligātas kļuvušas vairākas modernas vadītāja </w:t>
      </w:r>
      <w:proofErr w:type="spellStart"/>
      <w:r w:rsidRPr="00E12C94">
        <w:rPr>
          <w:rFonts w:cs="Times New Roman"/>
          <w:lang w:val="lv-LV"/>
        </w:rPr>
        <w:t>palīgsistēmas</w:t>
      </w:r>
      <w:proofErr w:type="spellEnd"/>
      <w:r w:rsidRPr="00E12C94">
        <w:rPr>
          <w:rFonts w:cs="Times New Roman"/>
          <w:lang w:val="lv-LV"/>
        </w:rPr>
        <w:t>, un Eiropas Komisija lēš, ka šo prasību kopums līdz 2038. gadam varētu palīdzēt glābt vairāk nekā 25 000 dzīvību un novērst vismaz 140 000 smagu ievainojumu.</w:t>
      </w:r>
      <w:r w:rsidRPr="00CB6CF6">
        <w:rPr>
          <w:rStyle w:val="FootnoteReference"/>
          <w:rFonts w:cs="Times New Roman"/>
        </w:rPr>
        <w:footnoteReference w:id="30"/>
      </w:r>
    </w:p>
    <w:p w14:paraId="0A6B69A0" w14:textId="551211F2" w:rsidR="00E934E5" w:rsidRPr="00CB6CF6" w:rsidRDefault="009D56E2" w:rsidP="0060562C">
      <w:pPr>
        <w:spacing w:before="200" w:line="360" w:lineRule="auto"/>
        <w:ind w:firstLine="720"/>
        <w:rPr>
          <w:rFonts w:cs="Times New Roman"/>
          <w:lang w:val="lv-LV"/>
        </w:rPr>
      </w:pPr>
      <w:r w:rsidRPr="00E12C94">
        <w:rPr>
          <w:rFonts w:cs="Times New Roman"/>
          <w:lang w:val="lv-LV"/>
        </w:rPr>
        <w:t>Vienlaikus šie dati jāinterpretē piesardzīgi. Atsevišķu ADAS funkciju efektivitātes pētījumi nav automātiski pielīdzināmi FSD (</w:t>
      </w:r>
      <w:proofErr w:type="spellStart"/>
      <w:r w:rsidRPr="00E12C94">
        <w:rPr>
          <w:rFonts w:cs="Times New Roman"/>
          <w:lang w:val="lv-LV"/>
        </w:rPr>
        <w:t>Supervised</w:t>
      </w:r>
      <w:proofErr w:type="spellEnd"/>
      <w:r w:rsidRPr="00E12C94">
        <w:rPr>
          <w:rFonts w:cs="Times New Roman"/>
          <w:lang w:val="lv-LV"/>
        </w:rPr>
        <w:t xml:space="preserve">) kā integrētas SAE 2. līmeņa sistēmas drošības efektam. </w:t>
      </w:r>
      <w:r w:rsidRPr="00E12C94">
        <w:rPr>
          <w:rFonts w:cs="Times New Roman"/>
          <w:b/>
          <w:bCs/>
          <w:lang w:val="lv-LV"/>
        </w:rPr>
        <w:t>Tādēļ šajā ziņojumā netiek aprēķināts vai apgalvots konkrēts FSD (</w:t>
      </w:r>
      <w:proofErr w:type="spellStart"/>
      <w:r w:rsidRPr="00E12C94">
        <w:rPr>
          <w:rFonts w:cs="Times New Roman"/>
          <w:b/>
          <w:bCs/>
          <w:lang w:val="lv-LV"/>
        </w:rPr>
        <w:t>Supervised</w:t>
      </w:r>
      <w:proofErr w:type="spellEnd"/>
      <w:r w:rsidRPr="00E12C94">
        <w:rPr>
          <w:rFonts w:cs="Times New Roman"/>
          <w:b/>
          <w:bCs/>
          <w:lang w:val="lv-LV"/>
        </w:rPr>
        <w:t xml:space="preserve">) izraisīts </w:t>
      </w:r>
      <w:proofErr w:type="spellStart"/>
      <w:r w:rsidRPr="00E12C94">
        <w:rPr>
          <w:rFonts w:cs="Times New Roman"/>
          <w:b/>
          <w:bCs/>
          <w:lang w:val="lv-LV"/>
        </w:rPr>
        <w:t>CSNg</w:t>
      </w:r>
      <w:proofErr w:type="spellEnd"/>
      <w:r w:rsidRPr="00E12C94">
        <w:rPr>
          <w:rFonts w:cs="Times New Roman"/>
          <w:b/>
          <w:bCs/>
          <w:lang w:val="lv-LV"/>
        </w:rPr>
        <w:t xml:space="preserve"> samazinājuma procents</w:t>
      </w:r>
      <w:r w:rsidRPr="00E12C94">
        <w:rPr>
          <w:rFonts w:cs="Times New Roman"/>
          <w:lang w:val="lv-LV"/>
        </w:rPr>
        <w:t>; ADAS pētījumi tiek izmantoti tikai, lai pamatotu, ka tehnoloģiski vadītāja atbalsta risinājumi var būt viens no ceļu satiksmes drošības instrumentiem.</w:t>
      </w:r>
      <w:r w:rsidRPr="00CB6CF6">
        <w:rPr>
          <w:rStyle w:val="FootnoteReference"/>
          <w:rFonts w:cs="Times New Roman"/>
        </w:rPr>
        <w:footnoteReference w:id="31"/>
      </w:r>
    </w:p>
    <w:p w14:paraId="55BFD107" w14:textId="630F2190" w:rsidR="00BB7560" w:rsidRPr="00E12C94" w:rsidRDefault="004E2588" w:rsidP="00CB6CF6">
      <w:pPr>
        <w:pStyle w:val="Heading2"/>
        <w:spacing w:line="360" w:lineRule="auto"/>
        <w:rPr>
          <w:rFonts w:ascii="Times New Roman" w:hAnsi="Times New Roman" w:cs="Times New Roman"/>
          <w:lang w:val="lv-LV"/>
        </w:rPr>
      </w:pPr>
      <w:r w:rsidRPr="00E12C94">
        <w:rPr>
          <w:rFonts w:ascii="Times New Roman" w:hAnsi="Times New Roman" w:cs="Times New Roman"/>
          <w:lang w:val="lv-LV"/>
        </w:rPr>
        <w:t>5</w:t>
      </w:r>
      <w:r w:rsidR="00B517A4" w:rsidRPr="00363C26">
        <w:rPr>
          <w:rFonts w:ascii="Times New Roman" w:hAnsi="Times New Roman" w:cs="Times New Roman"/>
          <w:lang w:val="lv-LV"/>
        </w:rPr>
        <w:t xml:space="preserve">.5. RDW </w:t>
      </w:r>
      <w:proofErr w:type="spellStart"/>
      <w:r w:rsidR="00B517A4" w:rsidRPr="00363C26">
        <w:rPr>
          <w:rFonts w:ascii="Times New Roman" w:hAnsi="Times New Roman" w:cs="Times New Roman"/>
          <w:lang w:val="lv-LV"/>
        </w:rPr>
        <w:t>izvērtējums</w:t>
      </w:r>
      <w:proofErr w:type="spellEnd"/>
      <w:r w:rsidR="00B517A4" w:rsidRPr="00363C26">
        <w:rPr>
          <w:rFonts w:ascii="Times New Roman" w:hAnsi="Times New Roman" w:cs="Times New Roman"/>
          <w:lang w:val="lv-LV"/>
        </w:rPr>
        <w:t xml:space="preserve">, </w:t>
      </w:r>
      <w:proofErr w:type="spellStart"/>
      <w:r w:rsidR="00B517A4" w:rsidRPr="00363C26">
        <w:rPr>
          <w:rFonts w:ascii="Times New Roman" w:hAnsi="Times New Roman" w:cs="Times New Roman"/>
          <w:lang w:val="lv-LV"/>
        </w:rPr>
        <w:t>pēclaišanas</w:t>
      </w:r>
      <w:proofErr w:type="spellEnd"/>
      <w:r w:rsidR="00B517A4" w:rsidRPr="00363C26">
        <w:rPr>
          <w:rFonts w:ascii="Times New Roman" w:hAnsi="Times New Roman" w:cs="Times New Roman"/>
          <w:lang w:val="lv-LV"/>
        </w:rPr>
        <w:t xml:space="preserve"> uzraudzība un </w:t>
      </w:r>
      <w:proofErr w:type="spellStart"/>
      <w:r w:rsidR="00B517A4" w:rsidRPr="00363C26">
        <w:rPr>
          <w:rFonts w:ascii="Times New Roman" w:hAnsi="Times New Roman" w:cs="Times New Roman"/>
          <w:lang w:val="lv-LV"/>
        </w:rPr>
        <w:t>reversibls</w:t>
      </w:r>
      <w:proofErr w:type="spellEnd"/>
      <w:r w:rsidR="00B517A4" w:rsidRPr="00363C26">
        <w:rPr>
          <w:rFonts w:ascii="Times New Roman" w:hAnsi="Times New Roman" w:cs="Times New Roman"/>
          <w:lang w:val="lv-LV"/>
        </w:rPr>
        <w:t xml:space="preserve"> lēmums</w:t>
      </w:r>
    </w:p>
    <w:p w14:paraId="3AC2D255" w14:textId="3056D05C" w:rsidR="00BB7560" w:rsidRPr="00CB6CF6" w:rsidRDefault="00B517A4" w:rsidP="00CB6CF6">
      <w:pPr>
        <w:spacing w:line="360" w:lineRule="auto"/>
        <w:ind w:firstLine="567"/>
        <w:rPr>
          <w:rFonts w:cs="Times New Roman"/>
          <w:sz w:val="18"/>
          <w:szCs w:val="18"/>
          <w:vertAlign w:val="superscript"/>
          <w:lang w:val="lv-LV"/>
        </w:rPr>
      </w:pPr>
      <w:r w:rsidRPr="00E12C94">
        <w:rPr>
          <w:rFonts w:cs="Times New Roman"/>
          <w:lang w:val="lv-LV"/>
        </w:rPr>
        <w:t>FSD (</w:t>
      </w:r>
      <w:proofErr w:type="spellStart"/>
      <w:r w:rsidRPr="00E12C94">
        <w:rPr>
          <w:rFonts w:cs="Times New Roman"/>
          <w:lang w:val="lv-LV"/>
        </w:rPr>
        <w:t>Supervised</w:t>
      </w:r>
      <w:proofErr w:type="spellEnd"/>
      <w:r w:rsidRPr="00E12C94">
        <w:rPr>
          <w:rFonts w:cs="Times New Roman"/>
          <w:lang w:val="lv-LV"/>
        </w:rPr>
        <w:t xml:space="preserve">) gadījumā Latvijas lēmums nav jābalsta uz hipotētisku tehnoloģijas drošības pieņēmumu. RDW sistēmu izvērtēja vairāk nekā 18 mēnešus, pārbaudīja Tesla datu iegūšanas un analīzes kvalitāti, neatkarīgi pārskatīja statistisko analīzi un pēc apstiprināšanas turpina ekspluatācijas uzraudzību. RDW ir publiski secinājusi, ka, nodrošinot nepārtrauktu un stingru vadītāja uzraudzību, sistēma ir vismaz tikpat droša kā citas vadītāja </w:t>
      </w:r>
      <w:proofErr w:type="spellStart"/>
      <w:r w:rsidRPr="00E12C94">
        <w:rPr>
          <w:rFonts w:cs="Times New Roman"/>
          <w:lang w:val="lv-LV"/>
        </w:rPr>
        <w:t>palīgsistēmas</w:t>
      </w:r>
      <w:proofErr w:type="spellEnd"/>
      <w:r w:rsidRPr="00E12C94">
        <w:rPr>
          <w:rFonts w:cs="Times New Roman"/>
          <w:lang w:val="lv-LV"/>
        </w:rPr>
        <w:t xml:space="preserve">. Atzīstot apstiprinājumu, Latvija var balstīties uz šo </w:t>
      </w:r>
      <w:proofErr w:type="spellStart"/>
      <w:r w:rsidRPr="00E12C94">
        <w:rPr>
          <w:rFonts w:cs="Times New Roman"/>
          <w:lang w:val="lv-LV"/>
        </w:rPr>
        <w:t>izvērtējumu</w:t>
      </w:r>
      <w:proofErr w:type="spellEnd"/>
      <w:r w:rsidRPr="00E12C94">
        <w:rPr>
          <w:rFonts w:cs="Times New Roman"/>
          <w:lang w:val="lv-LV"/>
        </w:rPr>
        <w:t>, vienlaikus CSDD saglabājot pienākumu pārbaudīt iesniegto dokumentu atbilstību un izvērtēt Latvijai specifiskus apstākļus.</w:t>
      </w:r>
      <w:r w:rsidRPr="00CB6CF6">
        <w:rPr>
          <w:rStyle w:val="FootnoteReference"/>
          <w:rFonts w:cs="Times New Roman"/>
        </w:rPr>
        <w:footnoteReference w:id="32"/>
      </w:r>
    </w:p>
    <w:p w14:paraId="5F0BEA15" w14:textId="77777777" w:rsidR="00E934E5" w:rsidRPr="00CB6CF6" w:rsidRDefault="009D56E2" w:rsidP="00E12C94">
      <w:pPr>
        <w:spacing w:before="200" w:line="360" w:lineRule="auto"/>
        <w:ind w:firstLine="567"/>
        <w:rPr>
          <w:rFonts w:cs="Times New Roman"/>
          <w:lang w:val="lv-LV"/>
        </w:rPr>
      </w:pPr>
      <w:r w:rsidRPr="00E12C94">
        <w:rPr>
          <w:rFonts w:cs="Times New Roman"/>
          <w:b/>
          <w:bCs/>
          <w:lang w:val="sv-SE"/>
        </w:rPr>
        <w:t>Atzīšana pēc savas juridiskās konstrukcijas ir ierobežota un reversibla</w:t>
      </w:r>
      <w:r w:rsidRPr="00E12C94">
        <w:rPr>
          <w:rFonts w:cs="Times New Roman"/>
          <w:lang w:val="sv-SE"/>
        </w:rPr>
        <w:t xml:space="preserve">. Regulas (ES) 2018/858 39. panta 5. punkts ļauj citai dalībvalstij tikai paplašināt provizoriskā apstiprinājuma teritoriālo spēku uz savu teritoriju. Ja Komisija 39. panta 3. punkta procedūrā atsaka atļauju, apstiprinātājai iestādei saskaņā ar 39. panta 7. punktu provizoriskais apstiprinājums jāatceļ sešus mēnešus pēc attiecīgā īstenošanas akta pieņemšanas. Tādēļ Latvijas lēmums nav neatgriezeniska atkāpšanās no drošības prasībām: tā spēks ir piesaistīts RDW apstiprinājuma nosacījumiem un </w:t>
      </w:r>
      <w:r w:rsidRPr="00E12C94">
        <w:rPr>
          <w:rFonts w:cs="Times New Roman"/>
          <w:lang w:val="sv-SE"/>
        </w:rPr>
        <w:lastRenderedPageBreak/>
        <w:t>turpmākajam ES līmeņa lēmumam, un pēclaišanas dati ļauj reaģēt, ja tiek konstatēts jauns drošības risks.</w:t>
      </w:r>
      <w:r w:rsidRPr="00CB6CF6">
        <w:rPr>
          <w:rStyle w:val="FootnoteReference"/>
          <w:rFonts w:cs="Times New Roman"/>
        </w:rPr>
        <w:footnoteReference w:id="33"/>
      </w:r>
    </w:p>
    <w:p w14:paraId="67201459" w14:textId="46133D17" w:rsidR="00660A24" w:rsidRPr="00E12C94" w:rsidRDefault="004E2588" w:rsidP="00CB6CF6">
      <w:pPr>
        <w:pStyle w:val="Heading2"/>
        <w:spacing w:line="360" w:lineRule="auto"/>
        <w:rPr>
          <w:rFonts w:ascii="Times New Roman" w:hAnsi="Times New Roman" w:cs="Times New Roman"/>
          <w:sz w:val="28"/>
          <w:szCs w:val="28"/>
          <w:lang w:val="lv-LV"/>
        </w:rPr>
      </w:pPr>
      <w:r w:rsidRPr="00E12C94">
        <w:rPr>
          <w:rFonts w:ascii="Times New Roman" w:hAnsi="Times New Roman" w:cs="Times New Roman"/>
          <w:sz w:val="28"/>
          <w:szCs w:val="28"/>
          <w:lang w:val="lv-LV"/>
        </w:rPr>
        <w:t>6</w:t>
      </w:r>
      <w:r w:rsidR="00660A24" w:rsidRPr="00363C26">
        <w:rPr>
          <w:rFonts w:ascii="Times New Roman" w:hAnsi="Times New Roman" w:cs="Times New Roman"/>
          <w:sz w:val="28"/>
          <w:szCs w:val="28"/>
          <w:lang w:val="lv-LV"/>
        </w:rPr>
        <w:t>. Tesla ekonomiskā un tehnoloģiskā klātbūtne Latvijā</w:t>
      </w:r>
    </w:p>
    <w:p w14:paraId="54B989AD" w14:textId="77777777" w:rsidR="00A865DE" w:rsidRPr="00CB6CF6" w:rsidRDefault="00291983" w:rsidP="00CB6CF6">
      <w:pPr>
        <w:spacing w:line="360" w:lineRule="auto"/>
        <w:ind w:firstLine="567"/>
        <w:rPr>
          <w:rFonts w:cs="Times New Roman"/>
          <w:lang w:val="lv-LV"/>
        </w:rPr>
      </w:pPr>
      <w:r w:rsidRPr="00CB6CF6">
        <w:rPr>
          <w:rFonts w:cs="Times New Roman"/>
          <w:lang w:val="lv-LV"/>
        </w:rPr>
        <w:t>Tesla sadarbība ar Latviju neaprobežojas ar FSD (</w:t>
      </w:r>
      <w:proofErr w:type="spellStart"/>
      <w:r w:rsidRPr="00CB6CF6">
        <w:rPr>
          <w:rFonts w:cs="Times New Roman"/>
          <w:lang w:val="lv-LV"/>
        </w:rPr>
        <w:t>Supervised</w:t>
      </w:r>
      <w:proofErr w:type="spellEnd"/>
      <w:r w:rsidRPr="00CB6CF6">
        <w:rPr>
          <w:rFonts w:cs="Times New Roman"/>
          <w:lang w:val="lv-LV"/>
        </w:rPr>
        <w:t>) sistēmas atzīšanas jautājumu</w:t>
      </w:r>
      <w:r w:rsidR="00AC2B32" w:rsidRPr="00CB6CF6">
        <w:rPr>
          <w:rFonts w:cs="Times New Roman"/>
          <w:lang w:val="lv-LV"/>
        </w:rPr>
        <w:t xml:space="preserve"> - </w:t>
      </w:r>
      <w:r w:rsidR="00432FC0" w:rsidRPr="00CB6CF6">
        <w:rPr>
          <w:rFonts w:cs="Times New Roman"/>
          <w:lang w:val="lv-LV"/>
        </w:rPr>
        <w:t>u</w:t>
      </w:r>
      <w:r w:rsidRPr="00CB6CF6">
        <w:rPr>
          <w:rFonts w:cs="Times New Roman"/>
          <w:lang w:val="lv-LV"/>
        </w:rPr>
        <w:t>zņēmuma tehnoloģijas jau</w:t>
      </w:r>
      <w:r w:rsidR="00432FC0" w:rsidRPr="00CB6CF6">
        <w:rPr>
          <w:rFonts w:cs="Times New Roman"/>
          <w:lang w:val="lv-LV"/>
        </w:rPr>
        <w:t xml:space="preserve"> šobrīd</w:t>
      </w:r>
      <w:r w:rsidRPr="00CB6CF6">
        <w:rPr>
          <w:rFonts w:cs="Times New Roman"/>
          <w:lang w:val="lv-LV"/>
        </w:rPr>
        <w:t xml:space="preserve"> tiek ieviestas Latvijā nozīmīgā enerģētikas infrastruktūras investīciju projektā, savukārt 2026. gadā Tesla ir paziņojusi arī par tiešas komerciālās darbības uzsākšanu Latvijas tirgū.</w:t>
      </w:r>
      <w:r w:rsidR="006D41BD" w:rsidRPr="00CB6CF6">
        <w:rPr>
          <w:rFonts w:cs="Times New Roman"/>
          <w:lang w:val="lv-LV"/>
        </w:rPr>
        <w:t xml:space="preserve"> </w:t>
      </w:r>
    </w:p>
    <w:p w14:paraId="6CE3888A" w14:textId="77777777" w:rsidR="00B52BDC" w:rsidRPr="00E12C94" w:rsidRDefault="00B52BDC" w:rsidP="00CB6CF6">
      <w:pPr>
        <w:spacing w:line="360" w:lineRule="auto"/>
        <w:ind w:firstLine="567"/>
        <w:rPr>
          <w:rFonts w:cs="Times New Roman"/>
          <w:lang w:val="lv-LV"/>
        </w:rPr>
      </w:pPr>
      <w:r w:rsidRPr="00E12C94">
        <w:rPr>
          <w:rFonts w:cs="Times New Roman"/>
          <w:b/>
          <w:lang w:val="lv-LV"/>
        </w:rPr>
        <w:t xml:space="preserve">2026.gada februārī </w:t>
      </w:r>
      <w:r w:rsidR="001A0FAF" w:rsidRPr="00E12C94">
        <w:rPr>
          <w:rFonts w:cs="Times New Roman"/>
          <w:b/>
          <w:lang w:val="lv-LV"/>
        </w:rPr>
        <w:t xml:space="preserve">NGEN sadarbībā ar </w:t>
      </w:r>
      <w:r w:rsidR="00B41CEE" w:rsidRPr="00E12C94">
        <w:rPr>
          <w:rFonts w:cs="Times New Roman"/>
          <w:b/>
          <w:lang w:val="lv-LV"/>
        </w:rPr>
        <w:t xml:space="preserve">Tesla </w:t>
      </w:r>
      <w:proofErr w:type="spellStart"/>
      <w:r w:rsidRPr="00E12C94">
        <w:rPr>
          <w:rFonts w:cs="Times New Roman"/>
          <w:b/>
          <w:lang w:val="lv-LV"/>
        </w:rPr>
        <w:t>Dienvidkurzemes</w:t>
      </w:r>
      <w:proofErr w:type="spellEnd"/>
      <w:r w:rsidRPr="00E12C94">
        <w:rPr>
          <w:rFonts w:cs="Times New Roman"/>
          <w:b/>
          <w:lang w:val="lv-LV"/>
        </w:rPr>
        <w:t xml:space="preserve"> novada Grobiņas pagastā īsteno stacionāru, pārvades tīklam pieslēgtu bateriju enerģijas uzkrāšanas projektu.</w:t>
      </w:r>
      <w:r w:rsidRPr="00E12C94">
        <w:rPr>
          <w:rFonts w:cs="Times New Roman"/>
          <w:lang w:val="lv-LV"/>
        </w:rPr>
        <w:t xml:space="preserve"> Projektā paredzēts izveidot enerģijas uzkrāšanas staciju ar 100 MW jaudu un līdz 200 </w:t>
      </w:r>
      <w:proofErr w:type="spellStart"/>
      <w:r w:rsidRPr="00E12C94">
        <w:rPr>
          <w:rFonts w:cs="Times New Roman"/>
          <w:lang w:val="lv-LV"/>
        </w:rPr>
        <w:t>MWh</w:t>
      </w:r>
      <w:proofErr w:type="spellEnd"/>
      <w:r w:rsidRPr="00E12C94">
        <w:rPr>
          <w:rFonts w:cs="Times New Roman"/>
          <w:lang w:val="lv-LV"/>
        </w:rPr>
        <w:t xml:space="preserve"> uzkrāšanas ietilpību. </w:t>
      </w:r>
      <w:r w:rsidRPr="00E12C94">
        <w:rPr>
          <w:rFonts w:cs="Times New Roman"/>
          <w:b/>
          <w:lang w:val="lv-LV"/>
        </w:rPr>
        <w:t xml:space="preserve">Plānotais projekta investīciju apjoms ir 50 milj. eiro, un komerciālās darbības uzsākšana paredzēta 2026. gada beigās. </w:t>
      </w:r>
      <w:r w:rsidR="00600CB9" w:rsidRPr="00E12C94">
        <w:rPr>
          <w:rFonts w:cs="Times New Roman"/>
          <w:lang w:val="lv-LV"/>
        </w:rPr>
        <w:t>T</w:t>
      </w:r>
      <w:r w:rsidRPr="00E12C94">
        <w:rPr>
          <w:rFonts w:cs="Times New Roman"/>
          <w:lang w:val="lv-LV"/>
        </w:rPr>
        <w:t xml:space="preserve">ā būs pirmā enerģijas uzkrāšanas stacija Baltijā, kā arī pirmais stacionārais bateriju enerģijas uzkrāšanas projekts Latvijā ar tiešu </w:t>
      </w:r>
      <w:proofErr w:type="spellStart"/>
      <w:r w:rsidRPr="00E12C94">
        <w:rPr>
          <w:rFonts w:cs="Times New Roman"/>
          <w:lang w:val="lv-LV"/>
        </w:rPr>
        <w:t>pieslēgumu</w:t>
      </w:r>
      <w:proofErr w:type="spellEnd"/>
      <w:r w:rsidRPr="00E12C94">
        <w:rPr>
          <w:rFonts w:cs="Times New Roman"/>
          <w:lang w:val="lv-LV"/>
        </w:rPr>
        <w:t xml:space="preserve"> pārvades sistēmas operatoram AS “Augstsprieguma tīkls”</w:t>
      </w:r>
      <w:r w:rsidR="005D1512" w:rsidRPr="00CB6CF6">
        <w:rPr>
          <w:rStyle w:val="FootnoteReference"/>
          <w:rFonts w:cs="Times New Roman"/>
        </w:rPr>
        <w:footnoteReference w:id="34"/>
      </w:r>
      <w:r w:rsidR="001E6685" w:rsidRPr="00E12C94">
        <w:rPr>
          <w:rFonts w:cs="Times New Roman"/>
          <w:lang w:val="lv-LV"/>
        </w:rPr>
        <w:t>.</w:t>
      </w:r>
      <w:r w:rsidR="00FF6DB1" w:rsidRPr="00E12C94">
        <w:rPr>
          <w:rFonts w:cs="Times New Roman"/>
          <w:lang w:val="lv-LV"/>
        </w:rPr>
        <w:t xml:space="preserve"> </w:t>
      </w:r>
      <w:r w:rsidR="00B24895" w:rsidRPr="00E12C94">
        <w:rPr>
          <w:rFonts w:cs="Times New Roman"/>
          <w:lang w:val="lv-LV"/>
        </w:rPr>
        <w:t xml:space="preserve"> </w:t>
      </w:r>
    </w:p>
    <w:p w14:paraId="6FF9F60A" w14:textId="77777777" w:rsidR="001E6685" w:rsidRPr="00CB6CF6" w:rsidRDefault="006240C2" w:rsidP="00CB6CF6">
      <w:pPr>
        <w:spacing w:line="360" w:lineRule="auto"/>
        <w:ind w:firstLine="567"/>
        <w:rPr>
          <w:rFonts w:cs="Times New Roman"/>
          <w:lang w:val="lv-LV"/>
        </w:rPr>
      </w:pPr>
      <w:r w:rsidRPr="00CB6CF6">
        <w:rPr>
          <w:rFonts w:cs="Times New Roman"/>
          <w:lang w:val="lv-LV"/>
        </w:rPr>
        <w:t xml:space="preserve">Tesla viceprezidents enerģētikas un uzlādes jomā Maiks </w:t>
      </w:r>
      <w:proofErr w:type="spellStart"/>
      <w:r w:rsidRPr="00CB6CF6">
        <w:rPr>
          <w:rFonts w:cs="Times New Roman"/>
          <w:lang w:val="lv-LV"/>
        </w:rPr>
        <w:t>Snaiders</w:t>
      </w:r>
      <w:proofErr w:type="spellEnd"/>
      <w:r w:rsidRPr="00CB6CF6">
        <w:rPr>
          <w:rFonts w:cs="Times New Roman"/>
          <w:lang w:val="lv-LV"/>
        </w:rPr>
        <w:t xml:space="preserve"> ir norādījis, ka sadarbība ar NGEN grupu ir daļa no abu uzņēmumu kopīgas ienākšanas Baltijas valstu tirgū un paredz Tesla “</w:t>
      </w:r>
      <w:proofErr w:type="spellStart"/>
      <w:r w:rsidRPr="00CB6CF6">
        <w:rPr>
          <w:rFonts w:cs="Times New Roman"/>
          <w:lang w:val="lv-LV"/>
        </w:rPr>
        <w:t>Megapack</w:t>
      </w:r>
      <w:proofErr w:type="spellEnd"/>
      <w:r w:rsidRPr="00CB6CF6">
        <w:rPr>
          <w:rFonts w:cs="Times New Roman"/>
          <w:lang w:val="lv-LV"/>
        </w:rPr>
        <w:t>” tehnoloģiju izmantošanu Latvijas elektrotīkla, atjaunojamo energoresursu izmantošanas un enerģētiskās neatkarības stiprināšanai. Projekts vienlaikus veicina Latvijas energosistēmas balansēšanas spējas, drošumu, elastību un tehnoloģisko noturību</w:t>
      </w:r>
      <w:r w:rsidRPr="00CB6CF6">
        <w:rPr>
          <w:rStyle w:val="FootnoteReference"/>
          <w:rFonts w:cs="Times New Roman"/>
          <w:lang w:val="lv-LV"/>
        </w:rPr>
        <w:footnoteReference w:id="35"/>
      </w:r>
      <w:r w:rsidRPr="00CB6CF6">
        <w:rPr>
          <w:rFonts w:cs="Times New Roman"/>
          <w:lang w:val="lv-LV"/>
        </w:rPr>
        <w:t>.</w:t>
      </w:r>
    </w:p>
    <w:p w14:paraId="6360CAA7" w14:textId="77777777" w:rsidR="007E4727" w:rsidRPr="00CB6CF6" w:rsidRDefault="007E4727" w:rsidP="00CB6CF6">
      <w:pPr>
        <w:spacing w:line="360" w:lineRule="auto"/>
        <w:ind w:firstLine="567"/>
        <w:rPr>
          <w:rFonts w:cs="Times New Roman"/>
          <w:lang w:val="lv-LV"/>
        </w:rPr>
      </w:pPr>
      <w:r w:rsidRPr="00CB6CF6">
        <w:rPr>
          <w:rFonts w:cs="Times New Roman"/>
          <w:lang w:val="lv-LV"/>
        </w:rPr>
        <w:t xml:space="preserve">Tesla klātbūtni Latvijā papildina uzņēmuma paziņojums par oficiālas komercdarbības uzsākšanu. 2026. gada 21. augustā tirdzniecības centrā “Spice” paredzēts atvērt pirmo Tesla tirdzniecības vietu Latvijā, savukārt Latvijas klientiem kļūs pieejams uzņēmuma tiešsaistes </w:t>
      </w:r>
      <w:proofErr w:type="spellStart"/>
      <w:r w:rsidRPr="00CB6CF6">
        <w:rPr>
          <w:rFonts w:cs="Times New Roman"/>
          <w:lang w:val="lv-LV"/>
        </w:rPr>
        <w:t>konfigurators</w:t>
      </w:r>
      <w:proofErr w:type="spellEnd"/>
      <w:r w:rsidRPr="00CB6CF6">
        <w:rPr>
          <w:rFonts w:cs="Times New Roman"/>
          <w:lang w:val="lv-LV"/>
        </w:rPr>
        <w:t xml:space="preserve"> automobiļu izvēlei un pasūtīšanai. Līdz ar darbības uzsākšanu Latvijā Tesla būs tieši pārstāvēta visās trīs Baltijas valstīs</w:t>
      </w:r>
      <w:r w:rsidRPr="00CB6CF6">
        <w:rPr>
          <w:rStyle w:val="FootnoteReference"/>
          <w:rFonts w:cs="Times New Roman"/>
          <w:lang w:val="lv-LV"/>
        </w:rPr>
        <w:footnoteReference w:id="36"/>
      </w:r>
      <w:r w:rsidRPr="00CB6CF6">
        <w:rPr>
          <w:rFonts w:cs="Times New Roman"/>
          <w:lang w:val="lv-LV"/>
        </w:rPr>
        <w:t>.</w:t>
      </w:r>
    </w:p>
    <w:p w14:paraId="134B4D99" w14:textId="77777777" w:rsidR="007E4727" w:rsidRPr="00CB6CF6" w:rsidRDefault="007E4727" w:rsidP="00CB6CF6">
      <w:pPr>
        <w:spacing w:line="360" w:lineRule="auto"/>
        <w:ind w:firstLine="567"/>
        <w:rPr>
          <w:rFonts w:cs="Times New Roman"/>
          <w:lang w:val="lv-LV"/>
        </w:rPr>
      </w:pPr>
      <w:r w:rsidRPr="00CB6CF6">
        <w:rPr>
          <w:rFonts w:cs="Times New Roman"/>
          <w:b/>
          <w:bCs/>
          <w:lang w:val="lv-LV"/>
        </w:rPr>
        <w:t>Minētie projekti apliecina, ka Tesla jau veido praktisku un ilgtermiņa ekonomisko un tehnoloģisko klātbūtni Latvijā.</w:t>
      </w:r>
      <w:r w:rsidRPr="00CB6CF6">
        <w:rPr>
          <w:rFonts w:cs="Times New Roman"/>
          <w:lang w:val="lv-LV"/>
        </w:rPr>
        <w:t xml:space="preserve"> Uzņēmuma tehnoloģijas tiek izmantotas Latvijas enerģētiskās drošības stiprināšanai, un uzņēmums vienlaikus uzsāk tiešu darbību Latvijas </w:t>
      </w:r>
      <w:proofErr w:type="spellStart"/>
      <w:r w:rsidRPr="00CB6CF6">
        <w:rPr>
          <w:rFonts w:cs="Times New Roman"/>
          <w:lang w:val="lv-LV"/>
        </w:rPr>
        <w:t>elektroautomobiļu</w:t>
      </w:r>
      <w:proofErr w:type="spellEnd"/>
      <w:r w:rsidRPr="00CB6CF6">
        <w:rPr>
          <w:rFonts w:cs="Times New Roman"/>
          <w:lang w:val="lv-LV"/>
        </w:rPr>
        <w:t xml:space="preserve"> </w:t>
      </w:r>
      <w:r w:rsidRPr="00CB6CF6">
        <w:rPr>
          <w:rFonts w:cs="Times New Roman"/>
          <w:lang w:val="lv-LV"/>
        </w:rPr>
        <w:lastRenderedPageBreak/>
        <w:t>tirgū. Tesla līdzšinējā iesaiste ir būtisks ekonomiskās politikas konteksts, kas apliecina uzņēmuma interesi par Latvijas tirgu un rada priekšnoteikumus plašākai sadarbībai viedās enerģētikas, elektrotransporta un automatizētās mobilitātes jomā.</w:t>
      </w:r>
    </w:p>
    <w:p w14:paraId="4AECB3C2" w14:textId="1C7A9591" w:rsidR="00E45AD0" w:rsidRPr="00E12C94" w:rsidRDefault="00E45AD0" w:rsidP="00E12C94">
      <w:pPr>
        <w:pStyle w:val="Heading1"/>
        <w:spacing w:line="360" w:lineRule="auto"/>
        <w:rPr>
          <w:rFonts w:ascii="Times New Roman" w:hAnsi="Times New Roman" w:cs="Times New Roman"/>
          <w:lang w:val="lv-LV"/>
        </w:rPr>
      </w:pPr>
      <w:r w:rsidRPr="00E12C94">
        <w:rPr>
          <w:rFonts w:ascii="Times New Roman" w:hAnsi="Times New Roman" w:cs="Times New Roman"/>
          <w:lang w:val="lv-LV"/>
        </w:rPr>
        <w:t>7. Latvijas intereses un pamatojums RDW izsniegtā provizoriskā ES tipa apstiprinājuma atzīšanai</w:t>
      </w:r>
    </w:p>
    <w:p w14:paraId="75B8F6C2" w14:textId="77777777" w:rsidR="00792F6D" w:rsidRPr="00CB6CF6" w:rsidRDefault="00792F6D" w:rsidP="00CB6CF6">
      <w:pPr>
        <w:spacing w:line="360" w:lineRule="auto"/>
        <w:ind w:firstLine="720"/>
        <w:rPr>
          <w:rFonts w:cs="Times New Roman"/>
          <w:lang w:val="lv-LV"/>
        </w:rPr>
      </w:pPr>
      <w:r w:rsidRPr="00CB6CF6">
        <w:rPr>
          <w:rFonts w:cs="Times New Roman"/>
          <w:lang w:val="lv-LV"/>
        </w:rPr>
        <w:t>FSD (</w:t>
      </w:r>
      <w:proofErr w:type="spellStart"/>
      <w:r w:rsidRPr="00CB6CF6">
        <w:rPr>
          <w:rFonts w:cs="Times New Roman"/>
          <w:lang w:val="lv-LV"/>
        </w:rPr>
        <w:t>Supervised</w:t>
      </w:r>
      <w:proofErr w:type="spellEnd"/>
      <w:r w:rsidRPr="00CB6CF6">
        <w:rPr>
          <w:rFonts w:cs="Times New Roman"/>
          <w:lang w:val="lv-LV"/>
        </w:rPr>
        <w:t xml:space="preserve">) jautājumā ir </w:t>
      </w:r>
      <w:r w:rsidRPr="00CB6CF6">
        <w:rPr>
          <w:rFonts w:cs="Times New Roman"/>
          <w:b/>
          <w:bCs/>
          <w:lang w:val="lv-LV"/>
        </w:rPr>
        <w:t>būtiski nošķirt tehnoloģijas izmēģināšanu no gatavas sistēmas atzīšanas un piedāvāšanas tirgū.</w:t>
      </w:r>
      <w:r w:rsidRPr="00CB6CF6">
        <w:rPr>
          <w:rFonts w:cs="Times New Roman"/>
          <w:lang w:val="lv-LV"/>
        </w:rPr>
        <w:t xml:space="preserve"> Tesla izmēģinājuma braucienus Latvijā uzsāka 2024. gada beigās, un par to rezultātiem 2026. gada pavasarī tika informēta Satiksmes ministrija un CSDD. Tādējādi pašreiz izlemjamais jautājums nav par papildu izmēģinājumu atļaušanu vai jaunas testēšanas vides izveidi Latvijā.</w:t>
      </w:r>
    </w:p>
    <w:p w14:paraId="3EC46B71" w14:textId="4BC1F399" w:rsidR="00556D93" w:rsidRPr="00363C26" w:rsidRDefault="00792F6D" w:rsidP="00363C26">
      <w:pPr>
        <w:spacing w:line="360" w:lineRule="auto"/>
        <w:ind w:firstLine="720"/>
        <w:rPr>
          <w:rFonts w:cs="Times New Roman"/>
          <w:b/>
          <w:bCs/>
          <w:color w:val="0070C0"/>
          <w:lang w:val="lv-LV"/>
        </w:rPr>
      </w:pPr>
      <w:r w:rsidRPr="00E12C94">
        <w:rPr>
          <w:rFonts w:cs="Times New Roman"/>
          <w:lang w:val="lv-LV"/>
        </w:rPr>
        <w:t>Nīderlandes transportlīdzekļu apstiprinātāja iestāde RDW pēc vairāk nekā 18 mēnešus ilgas izvērtēšanas 2026. gada 10. aprīlī izsniedza FSD (</w:t>
      </w:r>
      <w:proofErr w:type="spellStart"/>
      <w:r w:rsidRPr="00E12C94">
        <w:rPr>
          <w:rFonts w:cs="Times New Roman"/>
          <w:lang w:val="lv-LV"/>
        </w:rPr>
        <w:t>Supervised</w:t>
      </w:r>
      <w:proofErr w:type="spellEnd"/>
      <w:r w:rsidRPr="00E12C94">
        <w:rPr>
          <w:rFonts w:cs="Times New Roman"/>
          <w:lang w:val="lv-LV"/>
        </w:rPr>
        <w:t xml:space="preserve">) provizorisko ES tipa apstiprinājumu. Līdz ziņojuma sagatavošanas dienai tā teritoriālo spēku savā valstī ir atzinušas vēl četras ES dalībvalstis. Regulas (ES) 2018/858 39. panta 5. punkts ļauj CSDD apstiprinājumu atzīt arī Latvijā. Ņemot vērā RDW veikto drošības </w:t>
      </w:r>
      <w:proofErr w:type="spellStart"/>
      <w:r w:rsidRPr="00E12C94">
        <w:rPr>
          <w:rFonts w:cs="Times New Roman"/>
          <w:lang w:val="lv-LV"/>
        </w:rPr>
        <w:t>izvērtējumu</w:t>
      </w:r>
      <w:proofErr w:type="spellEnd"/>
      <w:r w:rsidRPr="00E12C94">
        <w:rPr>
          <w:rFonts w:cs="Times New Roman"/>
          <w:lang w:val="lv-LV"/>
        </w:rPr>
        <w:t xml:space="preserve"> un </w:t>
      </w:r>
      <w:proofErr w:type="spellStart"/>
      <w:r w:rsidRPr="00E12C94">
        <w:rPr>
          <w:rFonts w:cs="Times New Roman"/>
          <w:lang w:val="lv-LV"/>
        </w:rPr>
        <w:t>pēclaišanas</w:t>
      </w:r>
      <w:proofErr w:type="spellEnd"/>
      <w:r w:rsidRPr="00E12C94">
        <w:rPr>
          <w:rFonts w:cs="Times New Roman"/>
          <w:lang w:val="lv-LV"/>
        </w:rPr>
        <w:t xml:space="preserve"> uzraudzību, Latvijas ceļu satiksmes drošības politikā identificēto nepieciešamību papildināt cilvēka uzvedības un infrastruktūras pasākumus ar droša transportlīdzekļa tehnoloģijām, kā arī lēmuma provizorisko un </w:t>
      </w:r>
      <w:proofErr w:type="spellStart"/>
      <w:r w:rsidRPr="00E12C94">
        <w:rPr>
          <w:rFonts w:cs="Times New Roman"/>
          <w:lang w:val="lv-LV"/>
        </w:rPr>
        <w:t>reversiblo</w:t>
      </w:r>
      <w:proofErr w:type="spellEnd"/>
      <w:r w:rsidRPr="00E12C94">
        <w:rPr>
          <w:rFonts w:cs="Times New Roman"/>
          <w:lang w:val="lv-LV"/>
        </w:rPr>
        <w:t xml:space="preserve"> raksturu, Ekonomikas ministrija uzskata, ka FSD (</w:t>
      </w:r>
      <w:proofErr w:type="spellStart"/>
      <w:r w:rsidRPr="00E12C94">
        <w:rPr>
          <w:rFonts w:cs="Times New Roman"/>
          <w:lang w:val="lv-LV"/>
        </w:rPr>
        <w:t>Supervised</w:t>
      </w:r>
      <w:proofErr w:type="spellEnd"/>
      <w:r w:rsidRPr="00E12C94">
        <w:rPr>
          <w:rFonts w:cs="Times New Roman"/>
          <w:lang w:val="lv-LV"/>
        </w:rPr>
        <w:t xml:space="preserve">) atzīšana Latvijā ir pamatots rīcības virziens, ja CSDD savā patstāvīgajā </w:t>
      </w:r>
      <w:proofErr w:type="spellStart"/>
      <w:r w:rsidRPr="00E12C94">
        <w:rPr>
          <w:rFonts w:cs="Times New Roman"/>
          <w:lang w:val="lv-LV"/>
        </w:rPr>
        <w:t>izvērtējumā</w:t>
      </w:r>
      <w:proofErr w:type="spellEnd"/>
      <w:r w:rsidRPr="00E12C94">
        <w:rPr>
          <w:rFonts w:cs="Times New Roman"/>
          <w:lang w:val="lv-LV"/>
        </w:rPr>
        <w:t xml:space="preserve"> nekonstatē jaunus, Latvijai specifiskus nepieņemamus drošības riskus, kas nav aptverti RDW apstiprinājuma nosacījumos.</w:t>
      </w:r>
      <w:r w:rsidRPr="00CB6CF6">
        <w:rPr>
          <w:rStyle w:val="FootnoteReference"/>
          <w:rFonts w:cs="Times New Roman"/>
        </w:rPr>
        <w:footnoteReference w:id="37"/>
      </w:r>
      <w:r w:rsidRPr="00CB6CF6">
        <w:rPr>
          <w:rStyle w:val="FootnoteReference"/>
          <w:rFonts w:cs="Times New Roman"/>
        </w:rPr>
        <w:footnoteReference w:id="38"/>
      </w:r>
    </w:p>
    <w:p w14:paraId="105AAD83" w14:textId="77777777" w:rsidR="00BB7560" w:rsidRPr="00363C26" w:rsidRDefault="00663587" w:rsidP="00CB6CF6">
      <w:pPr>
        <w:pStyle w:val="Heading2"/>
        <w:spacing w:before="0" w:line="360" w:lineRule="auto"/>
        <w:rPr>
          <w:rFonts w:ascii="Times New Roman" w:hAnsi="Times New Roman" w:cs="Times New Roman"/>
          <w:lang w:val="lv-LV"/>
        </w:rPr>
      </w:pPr>
      <w:r w:rsidRPr="00CB6CF6">
        <w:rPr>
          <w:rFonts w:ascii="Times New Roman" w:eastAsia="Times New Roman" w:hAnsi="Times New Roman" w:cs="Times New Roman"/>
          <w:lang w:val="lv-LV"/>
        </w:rPr>
        <w:t>Ministru kabineta</w:t>
      </w:r>
      <w:r w:rsidR="002D5E8D" w:rsidRPr="00CB6CF6">
        <w:rPr>
          <w:rFonts w:ascii="Times New Roman" w:eastAsia="Times New Roman" w:hAnsi="Times New Roman" w:cs="Times New Roman"/>
          <w:lang w:val="lv-LV"/>
        </w:rPr>
        <w:t xml:space="preserve"> lēmum</w:t>
      </w:r>
      <w:r w:rsidR="002E2957" w:rsidRPr="00CB6CF6">
        <w:rPr>
          <w:rFonts w:ascii="Times New Roman" w:eastAsia="Times New Roman" w:hAnsi="Times New Roman" w:cs="Times New Roman"/>
          <w:lang w:val="lv-LV"/>
        </w:rPr>
        <w:t>s</w:t>
      </w:r>
      <w:r w:rsidR="002D5E8D" w:rsidRPr="00CB6CF6">
        <w:rPr>
          <w:rFonts w:ascii="Times New Roman" w:eastAsia="Times New Roman" w:hAnsi="Times New Roman" w:cs="Times New Roman"/>
          <w:lang w:val="lv-LV"/>
        </w:rPr>
        <w:t>:</w:t>
      </w:r>
    </w:p>
    <w:p w14:paraId="77DB3976" w14:textId="3E466A3F" w:rsidR="00CB6CF6" w:rsidRDefault="00FB787B" w:rsidP="00CB6CF6">
      <w:pPr>
        <w:spacing w:after="0" w:line="360" w:lineRule="auto"/>
        <w:rPr>
          <w:rFonts w:cs="Times New Roman"/>
          <w:lang w:val="lv-LV"/>
        </w:rPr>
      </w:pPr>
      <w:r w:rsidRPr="00363C26">
        <w:rPr>
          <w:rFonts w:cs="Times New Roman"/>
          <w:lang w:val="lv-LV"/>
        </w:rPr>
        <w:t xml:space="preserve">Uzdot Satiksmes ministrijai, īstenojot Valsts pārvaldes iekārtas likuma 7. panta ceturtajā daļā un 43. panta ceturtajā un piektajā daļā paredzēto funkcionālo pakļautību attiecībā uz valsts akciju sabiedrībai “Ceļu satiksmes drošības direkcija” deleģētā valsts pārvaldes uzdevuma izpildi, dot valsts akciju sabiedrībai “Ceļu satiksmes drošības direkcija” rīkojumu ne vēlāk kā 10 darbdienu laikā pēc Ministru kabineta lēmuma pieņemšanas pabeigt Tesla 2026. gada 13. aprīļa iesnieguma un tā izskatīšanas gaitā iesniegto materiālu izvērtēšanu un, ja nav konstatējams Ministru kabineta 2009. gada 22. decembra noteikumu Nr. 1494 “Mopēdu, mehānisko transportlīdzekļu, to piekabju </w:t>
      </w:r>
      <w:r w:rsidRPr="00363C26">
        <w:rPr>
          <w:rFonts w:cs="Times New Roman"/>
          <w:lang w:val="lv-LV"/>
        </w:rPr>
        <w:lastRenderedPageBreak/>
        <w:t>un sastāvdaļu atbilstības novērtēšanas noteikumi” 44. vai 45. punktā paredzētais atteikuma pamats, pieņemt lēmumu atzīt Latvijas teritorijā Nīderlandes Transportlīdzekļu iestādes (RDW) izdoto provizorisko ES tipa apstiprinājumu, kas aptver Tesla FSD (</w:t>
      </w:r>
      <w:proofErr w:type="spellStart"/>
      <w:r w:rsidRPr="00363C26">
        <w:rPr>
          <w:rFonts w:cs="Times New Roman"/>
          <w:lang w:val="lv-LV"/>
        </w:rPr>
        <w:t>Supervised</w:t>
      </w:r>
      <w:proofErr w:type="spellEnd"/>
      <w:r w:rsidRPr="00363C26">
        <w:rPr>
          <w:rFonts w:cs="Times New Roman"/>
          <w:lang w:val="lv-LV"/>
        </w:rPr>
        <w:t>) Eiropas konfigurāciju</w:t>
      </w:r>
      <w:r w:rsidR="00295B32">
        <w:rPr>
          <w:rFonts w:cs="Times New Roman"/>
          <w:lang w:val="lv-LV"/>
        </w:rPr>
        <w:t>.</w:t>
      </w:r>
    </w:p>
    <w:p w14:paraId="2BC4AADB" w14:textId="1A3B8F9E" w:rsidR="00295B32" w:rsidRPr="00CB6CF6" w:rsidRDefault="00295B32" w:rsidP="00295B32">
      <w:pPr>
        <w:spacing w:before="200" w:line="360" w:lineRule="auto"/>
        <w:rPr>
          <w:rFonts w:cs="Times New Roman"/>
          <w:lang w:val="lv-LV"/>
        </w:rPr>
      </w:pPr>
      <w:r w:rsidRPr="00DA23EF">
        <w:rPr>
          <w:rFonts w:cs="Times New Roman"/>
          <w:lang w:val="lv-LV"/>
        </w:rPr>
        <w:t>Uzdot Satiksmes ministrijai nodrošināt, ka Latvijas pārstāvis Eiropas Komisijas Tehniskajā komitejā mehānisko transportlīdzekļu jautājumos atbalsta saskaņā ar Regulas (ES) 2018/858 39. panta 3. punktu izskatāmo lēmuma projektu par atļaujas piešķiršanu Tesla FSD (</w:t>
      </w:r>
      <w:proofErr w:type="spellStart"/>
      <w:r w:rsidRPr="00DA23EF">
        <w:rPr>
          <w:rFonts w:cs="Times New Roman"/>
          <w:lang w:val="lv-LV"/>
        </w:rPr>
        <w:t>Supervised</w:t>
      </w:r>
      <w:proofErr w:type="spellEnd"/>
      <w:r w:rsidRPr="00DA23EF">
        <w:rPr>
          <w:rFonts w:cs="Times New Roman"/>
          <w:lang w:val="lv-LV"/>
        </w:rPr>
        <w:t>) provizoriskajam ES tipa apstiprinājumam, ja lēmuma projekts atbilst RDW izsniegtā provizoriskā apstiprinājuma nosacījumiem.</w:t>
      </w:r>
    </w:p>
    <w:p w14:paraId="39D14158" w14:textId="77777777" w:rsidR="00295B32" w:rsidRDefault="00295B32" w:rsidP="00CB6CF6">
      <w:pPr>
        <w:spacing w:after="0" w:line="360" w:lineRule="auto"/>
        <w:rPr>
          <w:rFonts w:cs="Times New Roman"/>
          <w:lang w:val="lv-LV"/>
        </w:rPr>
      </w:pPr>
    </w:p>
    <w:sectPr w:rsidR="00295B32" w:rsidSect="00034616">
      <w:headerReference w:type="default" r:id="rId12"/>
      <w:footerReference w:type="default" r:id="rId13"/>
      <w:pgSz w:w="11906" w:h="16838"/>
      <w:pgMar w:top="1134" w:right="1134" w:bottom="1276" w:left="1276"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03206" w14:textId="77777777" w:rsidR="00204ECD" w:rsidRDefault="00204ECD">
      <w:pPr>
        <w:spacing w:after="0" w:line="240" w:lineRule="auto"/>
      </w:pPr>
      <w:r>
        <w:separator/>
      </w:r>
    </w:p>
  </w:endnote>
  <w:endnote w:type="continuationSeparator" w:id="0">
    <w:p w14:paraId="1497531F" w14:textId="77777777" w:rsidR="00204ECD" w:rsidRDefault="00204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CE044" w14:textId="77777777" w:rsidR="00BB7560" w:rsidRDefault="00B517A4">
    <w:pPr>
      <w:pStyle w:val="Footer"/>
      <w:jc w:val="center"/>
    </w:pPr>
    <w:r>
      <w:rPr>
        <w:sz w:val="18"/>
      </w:rPr>
      <w:t xml:space="preserve">– </w:t>
    </w:r>
    <w:r>
      <w:rPr>
        <w:sz w:val="18"/>
      </w:rPr>
      <w:fldChar w:fldCharType="begin"/>
    </w:r>
    <w:r>
      <w:rPr>
        <w:sz w:val="18"/>
      </w:rPr>
      <w:instrText xml:space="preserve"> PAGE </w:instrText>
    </w:r>
    <w:r>
      <w:rPr>
        <w:sz w:val="18"/>
      </w:rPr>
      <w:fldChar w:fldCharType="separate"/>
    </w:r>
    <w:r w:rsidR="00B26F01">
      <w:rPr>
        <w:noProof/>
        <w:sz w:val="18"/>
      </w:rPr>
      <w:t>1</w:t>
    </w:r>
    <w:r>
      <w:rPr>
        <w:sz w:val="18"/>
      </w:rPr>
      <w:fldChar w:fldCharType="end"/>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148B4" w14:textId="77777777" w:rsidR="00204ECD" w:rsidRDefault="00204ECD">
      <w:pPr>
        <w:spacing w:after="0" w:line="240" w:lineRule="auto"/>
      </w:pPr>
      <w:r>
        <w:separator/>
      </w:r>
    </w:p>
  </w:footnote>
  <w:footnote w:type="continuationSeparator" w:id="0">
    <w:p w14:paraId="152EDE51" w14:textId="77777777" w:rsidR="00204ECD" w:rsidRDefault="00204ECD">
      <w:pPr>
        <w:spacing w:after="0" w:line="240" w:lineRule="auto"/>
      </w:pPr>
      <w:r>
        <w:continuationSeparator/>
      </w:r>
    </w:p>
  </w:footnote>
  <w:footnote w:id="1">
    <w:p w14:paraId="44473BC9" w14:textId="77777777" w:rsidR="00A170E9" w:rsidRDefault="00B517A4">
      <w:pPr>
        <w:pStyle w:val="FootnoteText"/>
      </w:pPr>
      <w:r>
        <w:rPr>
          <w:rStyle w:val="FootnoteReference"/>
          <w:rFonts w:eastAsia="Times New Roman" w:cs="Times New Roman"/>
        </w:rPr>
        <w:footnoteRef/>
      </w:r>
      <w:r>
        <w:rPr>
          <w:rFonts w:eastAsia="Times New Roman" w:cs="Times New Roman"/>
          <w:sz w:val="18"/>
          <w:szCs w:val="18"/>
        </w:rPr>
        <w:t>Pieejams: https://likumi.lv/ta/id/321037-par-nacionalas-industrialas-politikas-pamatnostadnem-20212027-gadam</w:t>
      </w:r>
    </w:p>
  </w:footnote>
  <w:footnote w:id="2">
    <w:p w14:paraId="7BCD61C9" w14:textId="77777777" w:rsidR="00A170E9" w:rsidRDefault="00B517A4">
      <w:pPr>
        <w:pStyle w:val="FootnoteText"/>
      </w:pPr>
      <w:r>
        <w:rPr>
          <w:rStyle w:val="FootnoteReference"/>
          <w:rFonts w:eastAsia="Times New Roman" w:cs="Times New Roman"/>
        </w:rPr>
        <w:footnoteRef/>
      </w:r>
      <w:r w:rsidR="00DA0410">
        <w:rPr>
          <w:rFonts w:eastAsia="Times New Roman" w:cs="Times New Roman"/>
          <w:sz w:val="18"/>
          <w:szCs w:val="18"/>
        </w:rPr>
        <w:t xml:space="preserve"> </w:t>
      </w:r>
      <w:r>
        <w:rPr>
          <w:rFonts w:eastAsia="Times New Roman" w:cs="Times New Roman"/>
          <w:sz w:val="18"/>
          <w:szCs w:val="18"/>
        </w:rPr>
        <w:t>Pieejams: https://tapportals.mk.gov.lv/legal_acts/3ee763e4-6022-41f5-a3d9-3055fdf261cb</w:t>
      </w:r>
    </w:p>
  </w:footnote>
  <w:footnote w:id="3">
    <w:p w14:paraId="112D5F13" w14:textId="77777777" w:rsidR="00A170E9" w:rsidRDefault="00B517A4">
      <w:pPr>
        <w:pStyle w:val="FootnoteText"/>
      </w:pPr>
      <w:r>
        <w:rPr>
          <w:rStyle w:val="FootnoteReference"/>
          <w:rFonts w:eastAsia="Times New Roman" w:cs="Times New Roman"/>
        </w:rPr>
        <w:footnoteRef/>
      </w:r>
      <w:r w:rsidR="00DA0410">
        <w:rPr>
          <w:rFonts w:eastAsia="Times New Roman" w:cs="Times New Roman"/>
          <w:sz w:val="18"/>
          <w:szCs w:val="18"/>
        </w:rPr>
        <w:t xml:space="preserve"> </w:t>
      </w:r>
      <w:r>
        <w:rPr>
          <w:rFonts w:eastAsia="Times New Roman" w:cs="Times New Roman"/>
          <w:sz w:val="18"/>
          <w:szCs w:val="18"/>
        </w:rPr>
        <w:t>Pieejams: https://tapportals.mk.gov.lv/legal_acts/f0dbf839-6f49-4542-8632-e3c4b701e03b</w:t>
      </w:r>
    </w:p>
  </w:footnote>
  <w:footnote w:id="4">
    <w:p w14:paraId="14A5038B" w14:textId="77777777" w:rsidR="00A170E9" w:rsidRDefault="00B517A4">
      <w:pPr>
        <w:pStyle w:val="FootnoteText"/>
      </w:pPr>
      <w:r>
        <w:rPr>
          <w:rStyle w:val="FootnoteReference"/>
          <w:rFonts w:eastAsia="Times New Roman" w:cs="Times New Roman"/>
        </w:rPr>
        <w:footnoteRef/>
      </w:r>
      <w:r w:rsidR="00B061FE">
        <w:rPr>
          <w:rFonts w:eastAsia="Times New Roman" w:cs="Times New Roman"/>
          <w:sz w:val="18"/>
          <w:szCs w:val="18"/>
        </w:rPr>
        <w:t xml:space="preserve"> </w:t>
      </w:r>
      <w:r>
        <w:rPr>
          <w:rFonts w:eastAsia="Times New Roman" w:cs="Times New Roman"/>
          <w:sz w:val="18"/>
          <w:szCs w:val="18"/>
        </w:rPr>
        <w:t>Ministru kabineta 2021. gada 7. jūlija rīkojums Nr. 490 “Par Digitālās transformācijas pamatnostādnēm 2021.–2027. gadam”. https://likumi.lv/ta/id/324715</w:t>
      </w:r>
    </w:p>
  </w:footnote>
  <w:footnote w:id="5">
    <w:p w14:paraId="1985A259" w14:textId="77777777" w:rsidR="00E934E5" w:rsidRDefault="009D56E2">
      <w:pPr>
        <w:pStyle w:val="FootnoteText"/>
      </w:pPr>
      <w:r>
        <w:rPr>
          <w:rStyle w:val="FootnoteReference"/>
        </w:rPr>
        <w:footnoteRef/>
      </w:r>
      <w:r>
        <w:t xml:space="preserve"> </w:t>
      </w:r>
      <w:r>
        <w:t xml:space="preserve">Eiropas Komisija, </w:t>
      </w:r>
      <w:proofErr w:type="spellStart"/>
      <w:r>
        <w:t>European</w:t>
      </w:r>
      <w:proofErr w:type="spellEnd"/>
      <w:r>
        <w:t xml:space="preserve"> </w:t>
      </w:r>
      <w:proofErr w:type="spellStart"/>
      <w:r>
        <w:t>Innovation</w:t>
      </w:r>
      <w:proofErr w:type="spellEnd"/>
      <w:r>
        <w:t xml:space="preserve"> </w:t>
      </w:r>
      <w:proofErr w:type="spellStart"/>
      <w:r>
        <w:t>Scoreboard</w:t>
      </w:r>
      <w:proofErr w:type="spellEnd"/>
      <w:r>
        <w:t xml:space="preserve"> 2026, publicēts 09.07.2026.; EIS 2026 valstu profili Latvijai, Lietuvai un Igaunijai. Pieejams: https://research-and-innovation.ec.europa.eu/statistics/performance-indicators/european-innovation-scoreboard_en (skatīts 01.09.2026.).</w:t>
      </w:r>
    </w:p>
  </w:footnote>
  <w:footnote w:id="6">
    <w:p w14:paraId="36B1E24F" w14:textId="77777777" w:rsidR="00E934E5" w:rsidRDefault="009D56E2">
      <w:pPr>
        <w:pStyle w:val="FootnoteText"/>
      </w:pPr>
      <w:r>
        <w:rPr>
          <w:rStyle w:val="FootnoteReference"/>
        </w:rPr>
        <w:footnoteRef/>
      </w:r>
      <w:r>
        <w:t xml:space="preserve"> </w:t>
      </w:r>
      <w:r>
        <w:t xml:space="preserve">Eiropas Komisija, </w:t>
      </w:r>
      <w:proofErr w:type="spellStart"/>
      <w:r>
        <w:t>European</w:t>
      </w:r>
      <w:proofErr w:type="spellEnd"/>
      <w:r>
        <w:t xml:space="preserve"> </w:t>
      </w:r>
      <w:proofErr w:type="spellStart"/>
      <w:r>
        <w:t>Innovation</w:t>
      </w:r>
      <w:proofErr w:type="spellEnd"/>
      <w:r>
        <w:t xml:space="preserve"> </w:t>
      </w:r>
      <w:proofErr w:type="spellStart"/>
      <w:r>
        <w:t>Scoreboard</w:t>
      </w:r>
      <w:proofErr w:type="spellEnd"/>
      <w:r>
        <w:t xml:space="preserve"> 2026 – Latvia </w:t>
      </w:r>
      <w:proofErr w:type="spellStart"/>
      <w:r>
        <w:t>country</w:t>
      </w:r>
      <w:proofErr w:type="spellEnd"/>
      <w:r>
        <w:t xml:space="preserve"> </w:t>
      </w:r>
      <w:proofErr w:type="spellStart"/>
      <w:r>
        <w:t>profile</w:t>
      </w:r>
      <w:proofErr w:type="spellEnd"/>
      <w:r>
        <w:t xml:space="preserve">. Latvijas inovācijas sniegums – 61,0 % no ES vidējā, 25. vieta ES; valsts profilā norādīts, ka Latvijas uzņēmumi salīdzinoši vairāk </w:t>
      </w:r>
      <w:proofErr w:type="spellStart"/>
      <w:r>
        <w:t>inovē</w:t>
      </w:r>
      <w:proofErr w:type="spellEnd"/>
      <w:r>
        <w:t>, pārņemot tehnoloģijas, nevis veicot pašu pētniecību. Pieejams EIS 2026 valstu profilu sadaļā (skatīts 01.09.2026.).</w:t>
      </w:r>
    </w:p>
  </w:footnote>
  <w:footnote w:id="7">
    <w:p w14:paraId="6143D075" w14:textId="77777777" w:rsidR="00A170E9" w:rsidRDefault="00B517A4">
      <w:pPr>
        <w:pStyle w:val="FootnoteText"/>
      </w:pPr>
      <w:r>
        <w:rPr>
          <w:rStyle w:val="FootnoteReference"/>
          <w:rFonts w:eastAsia="Times New Roman" w:cs="Times New Roman"/>
        </w:rPr>
        <w:footnoteRef/>
      </w:r>
      <w:r w:rsidR="00B061FE">
        <w:rPr>
          <w:rFonts w:eastAsia="Times New Roman" w:cs="Times New Roman"/>
          <w:sz w:val="18"/>
          <w:szCs w:val="18"/>
        </w:rPr>
        <w:t xml:space="preserve"> </w:t>
      </w:r>
      <w:r>
        <w:rPr>
          <w:rFonts w:eastAsia="Times New Roman" w:cs="Times New Roman"/>
          <w:sz w:val="18"/>
          <w:szCs w:val="18"/>
        </w:rPr>
        <w:t xml:space="preserve">Nīderlandes Transportlīdzekļu iestāde (RDW), “RDW </w:t>
      </w:r>
      <w:proofErr w:type="spellStart"/>
      <w:r>
        <w:rPr>
          <w:rFonts w:eastAsia="Times New Roman" w:cs="Times New Roman"/>
          <w:sz w:val="18"/>
          <w:szCs w:val="18"/>
        </w:rPr>
        <w:t>explanation</w:t>
      </w:r>
      <w:proofErr w:type="spellEnd"/>
      <w:r>
        <w:rPr>
          <w:rFonts w:eastAsia="Times New Roman" w:cs="Times New Roman"/>
          <w:sz w:val="18"/>
          <w:szCs w:val="18"/>
        </w:rPr>
        <w:t xml:space="preserve"> </w:t>
      </w:r>
      <w:proofErr w:type="spellStart"/>
      <w:r>
        <w:rPr>
          <w:rFonts w:eastAsia="Times New Roman" w:cs="Times New Roman"/>
          <w:sz w:val="18"/>
          <w:szCs w:val="18"/>
        </w:rPr>
        <w:t>of</w:t>
      </w:r>
      <w:proofErr w:type="spellEnd"/>
      <w:r>
        <w:rPr>
          <w:rFonts w:eastAsia="Times New Roman" w:cs="Times New Roman"/>
          <w:sz w:val="18"/>
          <w:szCs w:val="18"/>
        </w:rPr>
        <w:t xml:space="preserve"> </w:t>
      </w:r>
      <w:proofErr w:type="spellStart"/>
      <w:r>
        <w:rPr>
          <w:rFonts w:eastAsia="Times New Roman" w:cs="Times New Roman"/>
          <w:sz w:val="18"/>
          <w:szCs w:val="18"/>
        </w:rPr>
        <w:t>European</w:t>
      </w:r>
      <w:proofErr w:type="spellEnd"/>
      <w:r>
        <w:rPr>
          <w:rFonts w:eastAsia="Times New Roman" w:cs="Times New Roman"/>
          <w:sz w:val="18"/>
          <w:szCs w:val="18"/>
        </w:rPr>
        <w:t xml:space="preserve"> </w:t>
      </w:r>
      <w:proofErr w:type="spellStart"/>
      <w:r>
        <w:rPr>
          <w:rFonts w:eastAsia="Times New Roman" w:cs="Times New Roman"/>
          <w:sz w:val="18"/>
          <w:szCs w:val="18"/>
        </w:rPr>
        <w:t>type</w:t>
      </w:r>
      <w:proofErr w:type="spellEnd"/>
      <w:r>
        <w:rPr>
          <w:rFonts w:eastAsia="Times New Roman" w:cs="Times New Roman"/>
          <w:sz w:val="18"/>
          <w:szCs w:val="18"/>
        </w:rPr>
        <w:t xml:space="preserve"> </w:t>
      </w:r>
      <w:proofErr w:type="spellStart"/>
      <w:r>
        <w:rPr>
          <w:rFonts w:eastAsia="Times New Roman" w:cs="Times New Roman"/>
          <w:sz w:val="18"/>
          <w:szCs w:val="18"/>
        </w:rPr>
        <w:t>approval</w:t>
      </w:r>
      <w:proofErr w:type="spellEnd"/>
      <w:r>
        <w:rPr>
          <w:rFonts w:eastAsia="Times New Roman" w:cs="Times New Roman"/>
          <w:sz w:val="18"/>
          <w:szCs w:val="18"/>
        </w:rPr>
        <w:t xml:space="preserve"> Tesla </w:t>
      </w:r>
      <w:proofErr w:type="spellStart"/>
      <w:r>
        <w:rPr>
          <w:rFonts w:eastAsia="Times New Roman" w:cs="Times New Roman"/>
          <w:sz w:val="18"/>
          <w:szCs w:val="18"/>
        </w:rPr>
        <w:t>with</w:t>
      </w:r>
      <w:proofErr w:type="spellEnd"/>
      <w:r>
        <w:rPr>
          <w:rFonts w:eastAsia="Times New Roman" w:cs="Times New Roman"/>
          <w:sz w:val="18"/>
          <w:szCs w:val="18"/>
        </w:rPr>
        <w:t xml:space="preserve"> </w:t>
      </w:r>
      <w:proofErr w:type="spellStart"/>
      <w:r>
        <w:rPr>
          <w:rFonts w:eastAsia="Times New Roman" w:cs="Times New Roman"/>
          <w:sz w:val="18"/>
          <w:szCs w:val="18"/>
        </w:rPr>
        <w:t>provisional</w:t>
      </w:r>
      <w:proofErr w:type="spellEnd"/>
      <w:r>
        <w:rPr>
          <w:rFonts w:eastAsia="Times New Roman" w:cs="Times New Roman"/>
          <w:sz w:val="18"/>
          <w:szCs w:val="18"/>
        </w:rPr>
        <w:t xml:space="preserve"> </w:t>
      </w:r>
      <w:proofErr w:type="spellStart"/>
      <w:r>
        <w:rPr>
          <w:rFonts w:eastAsia="Times New Roman" w:cs="Times New Roman"/>
          <w:sz w:val="18"/>
          <w:szCs w:val="18"/>
        </w:rPr>
        <w:t>validity</w:t>
      </w:r>
      <w:proofErr w:type="spellEnd"/>
      <w:r>
        <w:rPr>
          <w:rFonts w:eastAsia="Times New Roman" w:cs="Times New Roman"/>
          <w:sz w:val="18"/>
          <w:szCs w:val="18"/>
        </w:rPr>
        <w:t xml:space="preserve"> in </w:t>
      </w:r>
      <w:proofErr w:type="spellStart"/>
      <w:r>
        <w:rPr>
          <w:rFonts w:eastAsia="Times New Roman" w:cs="Times New Roman"/>
          <w:sz w:val="18"/>
          <w:szCs w:val="18"/>
        </w:rPr>
        <w:t>the</w:t>
      </w:r>
      <w:proofErr w:type="spellEnd"/>
      <w:r>
        <w:rPr>
          <w:rFonts w:eastAsia="Times New Roman" w:cs="Times New Roman"/>
          <w:sz w:val="18"/>
          <w:szCs w:val="18"/>
        </w:rPr>
        <w:t xml:space="preserve"> </w:t>
      </w:r>
      <w:proofErr w:type="spellStart"/>
      <w:r>
        <w:rPr>
          <w:rFonts w:eastAsia="Times New Roman" w:cs="Times New Roman"/>
          <w:sz w:val="18"/>
          <w:szCs w:val="18"/>
        </w:rPr>
        <w:t>Netherlands</w:t>
      </w:r>
      <w:proofErr w:type="spellEnd"/>
      <w:r>
        <w:rPr>
          <w:rFonts w:eastAsia="Times New Roman" w:cs="Times New Roman"/>
          <w:sz w:val="18"/>
          <w:szCs w:val="18"/>
        </w:rPr>
        <w:t>”, 10.04.2026.; RDW, “</w:t>
      </w:r>
      <w:proofErr w:type="spellStart"/>
      <w:r>
        <w:rPr>
          <w:rFonts w:eastAsia="Times New Roman" w:cs="Times New Roman"/>
          <w:sz w:val="18"/>
          <w:szCs w:val="18"/>
        </w:rPr>
        <w:t>Explanation</w:t>
      </w:r>
      <w:proofErr w:type="spellEnd"/>
      <w:r>
        <w:rPr>
          <w:rFonts w:eastAsia="Times New Roman" w:cs="Times New Roman"/>
          <w:sz w:val="18"/>
          <w:szCs w:val="18"/>
        </w:rPr>
        <w:t xml:space="preserve"> </w:t>
      </w:r>
      <w:proofErr w:type="spellStart"/>
      <w:r>
        <w:rPr>
          <w:rFonts w:eastAsia="Times New Roman" w:cs="Times New Roman"/>
          <w:sz w:val="18"/>
          <w:szCs w:val="18"/>
        </w:rPr>
        <w:t>of</w:t>
      </w:r>
      <w:proofErr w:type="spellEnd"/>
      <w:r>
        <w:rPr>
          <w:rFonts w:eastAsia="Times New Roman" w:cs="Times New Roman"/>
          <w:sz w:val="18"/>
          <w:szCs w:val="18"/>
        </w:rPr>
        <w:t xml:space="preserve"> </w:t>
      </w:r>
      <w:proofErr w:type="spellStart"/>
      <w:r>
        <w:rPr>
          <w:rFonts w:eastAsia="Times New Roman" w:cs="Times New Roman"/>
          <w:sz w:val="18"/>
          <w:szCs w:val="18"/>
        </w:rPr>
        <w:t>the</w:t>
      </w:r>
      <w:proofErr w:type="spellEnd"/>
      <w:r>
        <w:rPr>
          <w:rFonts w:eastAsia="Times New Roman" w:cs="Times New Roman"/>
          <w:sz w:val="18"/>
          <w:szCs w:val="18"/>
        </w:rPr>
        <w:t xml:space="preserve"> </w:t>
      </w:r>
      <w:proofErr w:type="spellStart"/>
      <w:r>
        <w:rPr>
          <w:rFonts w:eastAsia="Times New Roman" w:cs="Times New Roman"/>
          <w:sz w:val="18"/>
          <w:szCs w:val="18"/>
        </w:rPr>
        <w:t>type</w:t>
      </w:r>
      <w:proofErr w:type="spellEnd"/>
      <w:r>
        <w:rPr>
          <w:rFonts w:eastAsia="Times New Roman" w:cs="Times New Roman"/>
          <w:sz w:val="18"/>
          <w:szCs w:val="18"/>
        </w:rPr>
        <w:t xml:space="preserve"> </w:t>
      </w:r>
      <w:proofErr w:type="spellStart"/>
      <w:r>
        <w:rPr>
          <w:rFonts w:eastAsia="Times New Roman" w:cs="Times New Roman"/>
          <w:sz w:val="18"/>
          <w:szCs w:val="18"/>
        </w:rPr>
        <w:t>approval</w:t>
      </w:r>
      <w:proofErr w:type="spellEnd"/>
      <w:r>
        <w:rPr>
          <w:rFonts w:eastAsia="Times New Roman" w:cs="Times New Roman"/>
          <w:sz w:val="18"/>
          <w:szCs w:val="18"/>
        </w:rPr>
        <w:t xml:space="preserve"> </w:t>
      </w:r>
      <w:proofErr w:type="spellStart"/>
      <w:r>
        <w:rPr>
          <w:rFonts w:eastAsia="Times New Roman" w:cs="Times New Roman"/>
          <w:sz w:val="18"/>
          <w:szCs w:val="18"/>
        </w:rPr>
        <w:t>of</w:t>
      </w:r>
      <w:proofErr w:type="spellEnd"/>
      <w:r>
        <w:rPr>
          <w:rFonts w:eastAsia="Times New Roman" w:cs="Times New Roman"/>
          <w:sz w:val="18"/>
          <w:szCs w:val="18"/>
        </w:rPr>
        <w:t xml:space="preserve"> FSD </w:t>
      </w:r>
      <w:proofErr w:type="spellStart"/>
      <w:r>
        <w:rPr>
          <w:rFonts w:eastAsia="Times New Roman" w:cs="Times New Roman"/>
          <w:sz w:val="18"/>
          <w:szCs w:val="18"/>
        </w:rPr>
        <w:t>Supervised</w:t>
      </w:r>
      <w:proofErr w:type="spellEnd"/>
      <w:r>
        <w:rPr>
          <w:rFonts w:eastAsia="Times New Roman" w:cs="Times New Roman"/>
          <w:sz w:val="18"/>
          <w:szCs w:val="18"/>
        </w:rPr>
        <w:t>”, 17.06.2026. https://www.rdw.nl/en/news/2026/rdw-explanation-of-european-type-approval-tesla-with-provisional-validity-in-the-netherlands un https://www.rdw.nl/en/news/2026/explanation-of-the-type-approval-of-fsd-supervised (skatīts 11.08.2026.).</w:t>
      </w:r>
    </w:p>
  </w:footnote>
  <w:footnote w:id="8">
    <w:p w14:paraId="1F06C051" w14:textId="77777777" w:rsidR="00A170E9" w:rsidRDefault="00B517A4">
      <w:pPr>
        <w:pStyle w:val="FootnoteText"/>
      </w:pPr>
      <w:r>
        <w:rPr>
          <w:rStyle w:val="FootnoteReference"/>
          <w:rFonts w:eastAsia="Times New Roman" w:cs="Times New Roman"/>
        </w:rPr>
        <w:footnoteRef/>
      </w:r>
      <w:r w:rsidR="00B061FE">
        <w:rPr>
          <w:rFonts w:eastAsia="Times New Roman" w:cs="Times New Roman"/>
          <w:sz w:val="18"/>
          <w:szCs w:val="18"/>
        </w:rPr>
        <w:t xml:space="preserve"> </w:t>
      </w:r>
      <w:r>
        <w:rPr>
          <w:rFonts w:eastAsia="Times New Roman" w:cs="Times New Roman"/>
          <w:sz w:val="18"/>
          <w:szCs w:val="18"/>
        </w:rPr>
        <w:t>Tesla, “</w:t>
      </w:r>
      <w:proofErr w:type="spellStart"/>
      <w:r>
        <w:rPr>
          <w:rFonts w:eastAsia="Times New Roman" w:cs="Times New Roman"/>
          <w:sz w:val="18"/>
          <w:szCs w:val="18"/>
        </w:rPr>
        <w:t>Full</w:t>
      </w:r>
      <w:proofErr w:type="spellEnd"/>
      <w:r>
        <w:rPr>
          <w:rFonts w:eastAsia="Times New Roman" w:cs="Times New Roman"/>
          <w:sz w:val="18"/>
          <w:szCs w:val="18"/>
        </w:rPr>
        <w:t xml:space="preserve"> </w:t>
      </w:r>
      <w:proofErr w:type="spellStart"/>
      <w:r>
        <w:rPr>
          <w:rFonts w:eastAsia="Times New Roman" w:cs="Times New Roman"/>
          <w:sz w:val="18"/>
          <w:szCs w:val="18"/>
        </w:rPr>
        <w:t>Self-Driving</w:t>
      </w:r>
      <w:proofErr w:type="spellEnd"/>
      <w:r>
        <w:rPr>
          <w:rFonts w:eastAsia="Times New Roman" w:cs="Times New Roman"/>
          <w:sz w:val="18"/>
          <w:szCs w:val="18"/>
        </w:rPr>
        <w:t xml:space="preserve"> (</w:t>
      </w:r>
      <w:proofErr w:type="spellStart"/>
      <w:r>
        <w:rPr>
          <w:rFonts w:eastAsia="Times New Roman" w:cs="Times New Roman"/>
          <w:sz w:val="18"/>
          <w:szCs w:val="18"/>
        </w:rPr>
        <w:t>Supervised</w:t>
      </w:r>
      <w:proofErr w:type="spellEnd"/>
      <w:r>
        <w:rPr>
          <w:rFonts w:eastAsia="Times New Roman" w:cs="Times New Roman"/>
          <w:sz w:val="18"/>
          <w:szCs w:val="18"/>
        </w:rPr>
        <w:t xml:space="preserve">) </w:t>
      </w:r>
      <w:proofErr w:type="spellStart"/>
      <w:r>
        <w:rPr>
          <w:rFonts w:eastAsia="Times New Roman" w:cs="Times New Roman"/>
          <w:sz w:val="18"/>
          <w:szCs w:val="18"/>
        </w:rPr>
        <w:t>Vehicle</w:t>
      </w:r>
      <w:proofErr w:type="spellEnd"/>
      <w:r>
        <w:rPr>
          <w:rFonts w:eastAsia="Times New Roman" w:cs="Times New Roman"/>
          <w:sz w:val="18"/>
          <w:szCs w:val="18"/>
        </w:rPr>
        <w:t xml:space="preserve"> </w:t>
      </w:r>
      <w:proofErr w:type="spellStart"/>
      <w:r>
        <w:rPr>
          <w:rFonts w:eastAsia="Times New Roman" w:cs="Times New Roman"/>
          <w:sz w:val="18"/>
          <w:szCs w:val="18"/>
        </w:rPr>
        <w:t>Safety</w:t>
      </w:r>
      <w:proofErr w:type="spellEnd"/>
      <w:r>
        <w:rPr>
          <w:rFonts w:eastAsia="Times New Roman" w:cs="Times New Roman"/>
          <w:sz w:val="18"/>
          <w:szCs w:val="18"/>
        </w:rPr>
        <w:t xml:space="preserve"> </w:t>
      </w:r>
      <w:proofErr w:type="spellStart"/>
      <w:r>
        <w:rPr>
          <w:rFonts w:eastAsia="Times New Roman" w:cs="Times New Roman"/>
          <w:sz w:val="18"/>
          <w:szCs w:val="18"/>
        </w:rPr>
        <w:t>Report</w:t>
      </w:r>
      <w:proofErr w:type="spellEnd"/>
      <w:r>
        <w:rPr>
          <w:rFonts w:eastAsia="Times New Roman" w:cs="Times New Roman"/>
          <w:sz w:val="18"/>
          <w:szCs w:val="18"/>
        </w:rPr>
        <w:t>”, sadaļa par valstīm, kurās FSD (</w:t>
      </w:r>
      <w:proofErr w:type="spellStart"/>
      <w:r>
        <w:rPr>
          <w:rFonts w:eastAsia="Times New Roman" w:cs="Times New Roman"/>
          <w:sz w:val="18"/>
          <w:szCs w:val="18"/>
        </w:rPr>
        <w:t>Supervised</w:t>
      </w:r>
      <w:proofErr w:type="spellEnd"/>
      <w:r>
        <w:rPr>
          <w:rFonts w:eastAsia="Times New Roman" w:cs="Times New Roman"/>
          <w:sz w:val="18"/>
          <w:szCs w:val="18"/>
        </w:rPr>
        <w:t>) ir ieviesta; individuālie valstu lēmumi norādīti nākamajās atsaucēs. https://www.tesla.com/fsd/safety (skatīts 11.08.2026.).</w:t>
      </w:r>
    </w:p>
  </w:footnote>
  <w:footnote w:id="9">
    <w:p w14:paraId="610CB103" w14:textId="77777777" w:rsidR="00A170E9" w:rsidRDefault="00B517A4">
      <w:pPr>
        <w:pStyle w:val="FootnoteText"/>
      </w:pPr>
      <w:r>
        <w:rPr>
          <w:rStyle w:val="FootnoteReference"/>
          <w:rFonts w:eastAsia="Times New Roman" w:cs="Times New Roman"/>
        </w:rPr>
        <w:footnoteRef/>
      </w:r>
      <w:r w:rsidR="00B061FE">
        <w:rPr>
          <w:rFonts w:eastAsia="Times New Roman" w:cs="Times New Roman"/>
          <w:sz w:val="18"/>
          <w:szCs w:val="18"/>
        </w:rPr>
        <w:t xml:space="preserve"> </w:t>
      </w:r>
      <w:r>
        <w:rPr>
          <w:rFonts w:eastAsia="Times New Roman" w:cs="Times New Roman"/>
          <w:sz w:val="18"/>
          <w:szCs w:val="18"/>
        </w:rPr>
        <w:t xml:space="preserve">RDW, “RDW </w:t>
      </w:r>
      <w:proofErr w:type="spellStart"/>
      <w:r>
        <w:rPr>
          <w:rFonts w:eastAsia="Times New Roman" w:cs="Times New Roman"/>
          <w:sz w:val="18"/>
          <w:szCs w:val="18"/>
        </w:rPr>
        <w:t>explanation</w:t>
      </w:r>
      <w:proofErr w:type="spellEnd"/>
      <w:r>
        <w:rPr>
          <w:rFonts w:eastAsia="Times New Roman" w:cs="Times New Roman"/>
          <w:sz w:val="18"/>
          <w:szCs w:val="18"/>
        </w:rPr>
        <w:t xml:space="preserve"> </w:t>
      </w:r>
      <w:proofErr w:type="spellStart"/>
      <w:r>
        <w:rPr>
          <w:rFonts w:eastAsia="Times New Roman" w:cs="Times New Roman"/>
          <w:sz w:val="18"/>
          <w:szCs w:val="18"/>
        </w:rPr>
        <w:t>of</w:t>
      </w:r>
      <w:proofErr w:type="spellEnd"/>
      <w:r>
        <w:rPr>
          <w:rFonts w:eastAsia="Times New Roman" w:cs="Times New Roman"/>
          <w:sz w:val="18"/>
          <w:szCs w:val="18"/>
        </w:rPr>
        <w:t xml:space="preserve"> </w:t>
      </w:r>
      <w:proofErr w:type="spellStart"/>
      <w:r>
        <w:rPr>
          <w:rFonts w:eastAsia="Times New Roman" w:cs="Times New Roman"/>
          <w:sz w:val="18"/>
          <w:szCs w:val="18"/>
        </w:rPr>
        <w:t>European</w:t>
      </w:r>
      <w:proofErr w:type="spellEnd"/>
      <w:r>
        <w:rPr>
          <w:rFonts w:eastAsia="Times New Roman" w:cs="Times New Roman"/>
          <w:sz w:val="18"/>
          <w:szCs w:val="18"/>
        </w:rPr>
        <w:t xml:space="preserve"> </w:t>
      </w:r>
      <w:proofErr w:type="spellStart"/>
      <w:r>
        <w:rPr>
          <w:rFonts w:eastAsia="Times New Roman" w:cs="Times New Roman"/>
          <w:sz w:val="18"/>
          <w:szCs w:val="18"/>
        </w:rPr>
        <w:t>type</w:t>
      </w:r>
      <w:proofErr w:type="spellEnd"/>
      <w:r>
        <w:rPr>
          <w:rFonts w:eastAsia="Times New Roman" w:cs="Times New Roman"/>
          <w:sz w:val="18"/>
          <w:szCs w:val="18"/>
        </w:rPr>
        <w:t xml:space="preserve"> </w:t>
      </w:r>
      <w:proofErr w:type="spellStart"/>
      <w:r>
        <w:rPr>
          <w:rFonts w:eastAsia="Times New Roman" w:cs="Times New Roman"/>
          <w:sz w:val="18"/>
          <w:szCs w:val="18"/>
        </w:rPr>
        <w:t>approval</w:t>
      </w:r>
      <w:proofErr w:type="spellEnd"/>
      <w:r>
        <w:rPr>
          <w:rFonts w:eastAsia="Times New Roman" w:cs="Times New Roman"/>
          <w:sz w:val="18"/>
          <w:szCs w:val="18"/>
        </w:rPr>
        <w:t xml:space="preserve"> Tesla </w:t>
      </w:r>
      <w:proofErr w:type="spellStart"/>
      <w:r>
        <w:rPr>
          <w:rFonts w:eastAsia="Times New Roman" w:cs="Times New Roman"/>
          <w:sz w:val="18"/>
          <w:szCs w:val="18"/>
        </w:rPr>
        <w:t>with</w:t>
      </w:r>
      <w:proofErr w:type="spellEnd"/>
      <w:r>
        <w:rPr>
          <w:rFonts w:eastAsia="Times New Roman" w:cs="Times New Roman"/>
          <w:sz w:val="18"/>
          <w:szCs w:val="18"/>
        </w:rPr>
        <w:t xml:space="preserve"> </w:t>
      </w:r>
      <w:proofErr w:type="spellStart"/>
      <w:r>
        <w:rPr>
          <w:rFonts w:eastAsia="Times New Roman" w:cs="Times New Roman"/>
          <w:sz w:val="18"/>
          <w:szCs w:val="18"/>
        </w:rPr>
        <w:t>provisional</w:t>
      </w:r>
      <w:proofErr w:type="spellEnd"/>
      <w:r>
        <w:rPr>
          <w:rFonts w:eastAsia="Times New Roman" w:cs="Times New Roman"/>
          <w:sz w:val="18"/>
          <w:szCs w:val="18"/>
        </w:rPr>
        <w:t xml:space="preserve"> </w:t>
      </w:r>
      <w:proofErr w:type="spellStart"/>
      <w:r>
        <w:rPr>
          <w:rFonts w:eastAsia="Times New Roman" w:cs="Times New Roman"/>
          <w:sz w:val="18"/>
          <w:szCs w:val="18"/>
        </w:rPr>
        <w:t>validity</w:t>
      </w:r>
      <w:proofErr w:type="spellEnd"/>
      <w:r>
        <w:rPr>
          <w:rFonts w:eastAsia="Times New Roman" w:cs="Times New Roman"/>
          <w:sz w:val="18"/>
          <w:szCs w:val="18"/>
        </w:rPr>
        <w:t xml:space="preserve"> in </w:t>
      </w:r>
      <w:proofErr w:type="spellStart"/>
      <w:r>
        <w:rPr>
          <w:rFonts w:eastAsia="Times New Roman" w:cs="Times New Roman"/>
          <w:sz w:val="18"/>
          <w:szCs w:val="18"/>
        </w:rPr>
        <w:t>the</w:t>
      </w:r>
      <w:proofErr w:type="spellEnd"/>
      <w:r>
        <w:rPr>
          <w:rFonts w:eastAsia="Times New Roman" w:cs="Times New Roman"/>
          <w:sz w:val="18"/>
          <w:szCs w:val="18"/>
        </w:rPr>
        <w:t xml:space="preserve"> </w:t>
      </w:r>
      <w:proofErr w:type="spellStart"/>
      <w:r>
        <w:rPr>
          <w:rFonts w:eastAsia="Times New Roman" w:cs="Times New Roman"/>
          <w:sz w:val="18"/>
          <w:szCs w:val="18"/>
        </w:rPr>
        <w:t>Netherlands</w:t>
      </w:r>
      <w:proofErr w:type="spellEnd"/>
      <w:r>
        <w:rPr>
          <w:rFonts w:eastAsia="Times New Roman" w:cs="Times New Roman"/>
          <w:sz w:val="18"/>
          <w:szCs w:val="18"/>
        </w:rPr>
        <w:t>”, 10.04.2026. https://www.rdw.nl/en/news/2026/rdw-explanation-of-european-type-approval-tesla-with-provisional-validity-in-the-netherlands (skatīts 11.08.2026.).</w:t>
      </w:r>
    </w:p>
  </w:footnote>
  <w:footnote w:id="10">
    <w:p w14:paraId="3EEFB085" w14:textId="77777777" w:rsidR="00A170E9" w:rsidRDefault="00B517A4">
      <w:pPr>
        <w:pStyle w:val="FootnoteText"/>
      </w:pPr>
      <w:r>
        <w:rPr>
          <w:rStyle w:val="FootnoteReference"/>
          <w:rFonts w:eastAsia="Times New Roman" w:cs="Times New Roman"/>
        </w:rPr>
        <w:footnoteRef/>
      </w:r>
      <w:r w:rsidR="00B061FE">
        <w:rPr>
          <w:rFonts w:eastAsia="Times New Roman" w:cs="Times New Roman"/>
          <w:sz w:val="18"/>
          <w:szCs w:val="18"/>
        </w:rPr>
        <w:t xml:space="preserve"> </w:t>
      </w:r>
      <w:r>
        <w:rPr>
          <w:rFonts w:eastAsia="Times New Roman" w:cs="Times New Roman"/>
          <w:sz w:val="18"/>
          <w:szCs w:val="18"/>
        </w:rPr>
        <w:t>Lietuvas Republikas Satiksmes ministrija, paziņojums par RDW provizoriskā ES tipa apstiprinājuma atzīšanu, 20.05.2026. https://sumin.lrv.lt/lt/naujienos/juras-taminskas-lietuva-tarp-pirmuju-europoje-kur-automobiliai-nuo-siol-gali-vairuoti-patys-cRIY/ (skatīts 11.08.2026.).</w:t>
      </w:r>
    </w:p>
  </w:footnote>
  <w:footnote w:id="11">
    <w:p w14:paraId="0C53BA2F" w14:textId="77777777" w:rsidR="00A170E9" w:rsidRDefault="00B517A4">
      <w:pPr>
        <w:pStyle w:val="FootnoteText"/>
      </w:pPr>
      <w:r>
        <w:rPr>
          <w:rStyle w:val="FootnoteReference"/>
          <w:rFonts w:eastAsia="Times New Roman" w:cs="Times New Roman"/>
        </w:rPr>
        <w:footnoteRef/>
      </w:r>
      <w:r w:rsidR="00B061FE">
        <w:rPr>
          <w:rFonts w:eastAsia="Times New Roman" w:cs="Times New Roman"/>
          <w:sz w:val="18"/>
          <w:szCs w:val="18"/>
        </w:rPr>
        <w:t xml:space="preserve"> </w:t>
      </w:r>
      <w:r>
        <w:rPr>
          <w:rFonts w:eastAsia="Times New Roman" w:cs="Times New Roman"/>
          <w:sz w:val="18"/>
          <w:szCs w:val="18"/>
        </w:rPr>
        <w:t>Igaunijas Transporta administrācija, “</w:t>
      </w:r>
      <w:proofErr w:type="spellStart"/>
      <w:r>
        <w:rPr>
          <w:rFonts w:eastAsia="Times New Roman" w:cs="Times New Roman"/>
          <w:sz w:val="18"/>
          <w:szCs w:val="18"/>
        </w:rPr>
        <w:t>Transpordiamet</w:t>
      </w:r>
      <w:proofErr w:type="spellEnd"/>
      <w:r>
        <w:rPr>
          <w:rFonts w:eastAsia="Times New Roman" w:cs="Times New Roman"/>
          <w:sz w:val="18"/>
          <w:szCs w:val="18"/>
        </w:rPr>
        <w:t xml:space="preserve"> </w:t>
      </w:r>
      <w:proofErr w:type="spellStart"/>
      <w:r>
        <w:rPr>
          <w:rFonts w:eastAsia="Times New Roman" w:cs="Times New Roman"/>
          <w:sz w:val="18"/>
          <w:szCs w:val="18"/>
        </w:rPr>
        <w:t>kiitis</w:t>
      </w:r>
      <w:proofErr w:type="spellEnd"/>
      <w:r>
        <w:rPr>
          <w:rFonts w:eastAsia="Times New Roman" w:cs="Times New Roman"/>
          <w:sz w:val="18"/>
          <w:szCs w:val="18"/>
        </w:rPr>
        <w:t xml:space="preserve"> </w:t>
      </w:r>
      <w:proofErr w:type="spellStart"/>
      <w:r>
        <w:rPr>
          <w:rFonts w:eastAsia="Times New Roman" w:cs="Times New Roman"/>
          <w:sz w:val="18"/>
          <w:szCs w:val="18"/>
        </w:rPr>
        <w:t>heaks</w:t>
      </w:r>
      <w:proofErr w:type="spellEnd"/>
      <w:r>
        <w:rPr>
          <w:rFonts w:eastAsia="Times New Roman" w:cs="Times New Roman"/>
          <w:sz w:val="18"/>
          <w:szCs w:val="18"/>
        </w:rPr>
        <w:t xml:space="preserve"> Tesla </w:t>
      </w:r>
      <w:proofErr w:type="spellStart"/>
      <w:r>
        <w:rPr>
          <w:rFonts w:eastAsia="Times New Roman" w:cs="Times New Roman"/>
          <w:sz w:val="18"/>
          <w:szCs w:val="18"/>
        </w:rPr>
        <w:t>juhiabisüsteemi</w:t>
      </w:r>
      <w:proofErr w:type="spellEnd"/>
      <w:r>
        <w:rPr>
          <w:rFonts w:eastAsia="Times New Roman" w:cs="Times New Roman"/>
          <w:sz w:val="18"/>
          <w:szCs w:val="18"/>
        </w:rPr>
        <w:t xml:space="preserve"> </w:t>
      </w:r>
      <w:proofErr w:type="spellStart"/>
      <w:r>
        <w:rPr>
          <w:rFonts w:eastAsia="Times New Roman" w:cs="Times New Roman"/>
          <w:sz w:val="18"/>
          <w:szCs w:val="18"/>
        </w:rPr>
        <w:t>Hollandi</w:t>
      </w:r>
      <w:proofErr w:type="spellEnd"/>
      <w:r>
        <w:rPr>
          <w:rFonts w:eastAsia="Times New Roman" w:cs="Times New Roman"/>
          <w:sz w:val="18"/>
          <w:szCs w:val="18"/>
        </w:rPr>
        <w:t xml:space="preserve"> </w:t>
      </w:r>
      <w:proofErr w:type="spellStart"/>
      <w:r>
        <w:rPr>
          <w:rFonts w:eastAsia="Times New Roman" w:cs="Times New Roman"/>
          <w:sz w:val="18"/>
          <w:szCs w:val="18"/>
        </w:rPr>
        <w:t>tüübikinnituse</w:t>
      </w:r>
      <w:proofErr w:type="spellEnd"/>
      <w:r>
        <w:rPr>
          <w:rFonts w:eastAsia="Times New Roman" w:cs="Times New Roman"/>
          <w:sz w:val="18"/>
          <w:szCs w:val="18"/>
        </w:rPr>
        <w:t>”, 29.05.2026. https://transpordiamet.ee/uudised/transpordiamet-kiitis-heaks-tesla-juhiabisusteemi-hollandi-tuubikinnituse (skatīts 11.08.2026.).</w:t>
      </w:r>
    </w:p>
  </w:footnote>
  <w:footnote w:id="12">
    <w:p w14:paraId="031A44B7" w14:textId="77777777" w:rsidR="00A170E9" w:rsidRDefault="00B517A4">
      <w:pPr>
        <w:pStyle w:val="FootnoteText"/>
      </w:pPr>
      <w:r>
        <w:rPr>
          <w:rStyle w:val="FootnoteReference"/>
          <w:rFonts w:eastAsia="Times New Roman" w:cs="Times New Roman"/>
        </w:rPr>
        <w:footnoteRef/>
      </w:r>
      <w:r w:rsidR="00B061FE">
        <w:rPr>
          <w:rFonts w:eastAsia="Times New Roman" w:cs="Times New Roman"/>
          <w:sz w:val="18"/>
          <w:szCs w:val="18"/>
        </w:rPr>
        <w:t xml:space="preserve"> </w:t>
      </w:r>
      <w:r>
        <w:rPr>
          <w:rFonts w:eastAsia="Times New Roman" w:cs="Times New Roman"/>
          <w:sz w:val="18"/>
          <w:szCs w:val="18"/>
        </w:rPr>
        <w:t>Dānijas Ceļu satiksmes pārvalde (</w:t>
      </w:r>
      <w:proofErr w:type="spellStart"/>
      <w:r>
        <w:rPr>
          <w:rFonts w:eastAsia="Times New Roman" w:cs="Times New Roman"/>
          <w:sz w:val="18"/>
          <w:szCs w:val="18"/>
        </w:rPr>
        <w:t>Færdselsstyrelsen</w:t>
      </w:r>
      <w:proofErr w:type="spellEnd"/>
      <w:r>
        <w:rPr>
          <w:rFonts w:eastAsia="Times New Roman" w:cs="Times New Roman"/>
          <w:sz w:val="18"/>
          <w:szCs w:val="18"/>
        </w:rPr>
        <w:t xml:space="preserve">), “Teslas </w:t>
      </w:r>
      <w:proofErr w:type="spellStart"/>
      <w:r>
        <w:rPr>
          <w:rFonts w:eastAsia="Times New Roman" w:cs="Times New Roman"/>
          <w:sz w:val="18"/>
          <w:szCs w:val="18"/>
        </w:rPr>
        <w:t>førerassistentsystem</w:t>
      </w:r>
      <w:proofErr w:type="spellEnd"/>
      <w:r>
        <w:rPr>
          <w:rFonts w:eastAsia="Times New Roman" w:cs="Times New Roman"/>
          <w:sz w:val="18"/>
          <w:szCs w:val="18"/>
        </w:rPr>
        <w:t xml:space="preserve"> FSD </w:t>
      </w:r>
      <w:proofErr w:type="spellStart"/>
      <w:r>
        <w:rPr>
          <w:rFonts w:eastAsia="Times New Roman" w:cs="Times New Roman"/>
          <w:sz w:val="18"/>
          <w:szCs w:val="18"/>
        </w:rPr>
        <w:t>Supervised</w:t>
      </w:r>
      <w:proofErr w:type="spellEnd"/>
      <w:r>
        <w:rPr>
          <w:rFonts w:eastAsia="Times New Roman" w:cs="Times New Roman"/>
          <w:sz w:val="18"/>
          <w:szCs w:val="18"/>
        </w:rPr>
        <w:t xml:space="preserve"> </w:t>
      </w:r>
      <w:proofErr w:type="spellStart"/>
      <w:r>
        <w:rPr>
          <w:rFonts w:eastAsia="Times New Roman" w:cs="Times New Roman"/>
          <w:sz w:val="18"/>
          <w:szCs w:val="18"/>
        </w:rPr>
        <w:t>er</w:t>
      </w:r>
      <w:proofErr w:type="spellEnd"/>
      <w:r>
        <w:rPr>
          <w:rFonts w:eastAsia="Times New Roman" w:cs="Times New Roman"/>
          <w:sz w:val="18"/>
          <w:szCs w:val="18"/>
        </w:rPr>
        <w:t xml:space="preserve"> </w:t>
      </w:r>
      <w:proofErr w:type="spellStart"/>
      <w:r>
        <w:rPr>
          <w:rFonts w:eastAsia="Times New Roman" w:cs="Times New Roman"/>
          <w:sz w:val="18"/>
          <w:szCs w:val="18"/>
        </w:rPr>
        <w:t>foreløbigt</w:t>
      </w:r>
      <w:proofErr w:type="spellEnd"/>
      <w:r>
        <w:rPr>
          <w:rFonts w:eastAsia="Times New Roman" w:cs="Times New Roman"/>
          <w:sz w:val="18"/>
          <w:szCs w:val="18"/>
        </w:rPr>
        <w:t xml:space="preserve"> </w:t>
      </w:r>
      <w:proofErr w:type="spellStart"/>
      <w:r>
        <w:rPr>
          <w:rFonts w:eastAsia="Times New Roman" w:cs="Times New Roman"/>
          <w:sz w:val="18"/>
          <w:szCs w:val="18"/>
        </w:rPr>
        <w:t>godkendt</w:t>
      </w:r>
      <w:proofErr w:type="spellEnd"/>
      <w:r>
        <w:rPr>
          <w:rFonts w:eastAsia="Times New Roman" w:cs="Times New Roman"/>
          <w:sz w:val="18"/>
          <w:szCs w:val="18"/>
        </w:rPr>
        <w:t xml:space="preserve"> i </w:t>
      </w:r>
      <w:proofErr w:type="spellStart"/>
      <w:r>
        <w:rPr>
          <w:rFonts w:eastAsia="Times New Roman" w:cs="Times New Roman"/>
          <w:sz w:val="18"/>
          <w:szCs w:val="18"/>
        </w:rPr>
        <w:t>Danmark</w:t>
      </w:r>
      <w:proofErr w:type="spellEnd"/>
      <w:r>
        <w:rPr>
          <w:rFonts w:eastAsia="Times New Roman" w:cs="Times New Roman"/>
          <w:sz w:val="18"/>
          <w:szCs w:val="18"/>
        </w:rPr>
        <w:t>”, 09.06.2026. https://www.fstyr.dk/nyheder/2026/jun/teslas-foererassistentsystem-fsd-supervised-er-foreloebigt-godkendt-i-danmark (skatīts 11.08.2026.).</w:t>
      </w:r>
    </w:p>
  </w:footnote>
  <w:footnote w:id="13">
    <w:p w14:paraId="21CAD755" w14:textId="77777777" w:rsidR="00A170E9" w:rsidRDefault="00B517A4">
      <w:pPr>
        <w:pStyle w:val="FootnoteText"/>
      </w:pPr>
      <w:r>
        <w:rPr>
          <w:rStyle w:val="FootnoteReference"/>
          <w:rFonts w:eastAsia="Times New Roman" w:cs="Times New Roman"/>
        </w:rPr>
        <w:footnoteRef/>
      </w:r>
      <w:r w:rsidR="00B061FE">
        <w:rPr>
          <w:rFonts w:eastAsia="Times New Roman" w:cs="Times New Roman"/>
          <w:sz w:val="18"/>
          <w:szCs w:val="18"/>
        </w:rPr>
        <w:t xml:space="preserve"> </w:t>
      </w:r>
      <w:proofErr w:type="spellStart"/>
      <w:r>
        <w:rPr>
          <w:rFonts w:eastAsia="Times New Roman" w:cs="Times New Roman"/>
          <w:sz w:val="18"/>
          <w:szCs w:val="18"/>
        </w:rPr>
        <w:t>Reuters</w:t>
      </w:r>
      <w:proofErr w:type="spellEnd"/>
      <w:r>
        <w:rPr>
          <w:rFonts w:eastAsia="Times New Roman" w:cs="Times New Roman"/>
          <w:sz w:val="18"/>
          <w:szCs w:val="18"/>
        </w:rPr>
        <w:t xml:space="preserve">, “Tesla </w:t>
      </w:r>
      <w:proofErr w:type="spellStart"/>
      <w:r>
        <w:rPr>
          <w:rFonts w:eastAsia="Times New Roman" w:cs="Times New Roman"/>
          <w:sz w:val="18"/>
          <w:szCs w:val="18"/>
        </w:rPr>
        <w:t>gets</w:t>
      </w:r>
      <w:proofErr w:type="spellEnd"/>
      <w:r>
        <w:rPr>
          <w:rFonts w:eastAsia="Times New Roman" w:cs="Times New Roman"/>
          <w:sz w:val="18"/>
          <w:szCs w:val="18"/>
        </w:rPr>
        <w:t xml:space="preserve"> </w:t>
      </w:r>
      <w:proofErr w:type="spellStart"/>
      <w:r>
        <w:rPr>
          <w:rFonts w:eastAsia="Times New Roman" w:cs="Times New Roman"/>
          <w:sz w:val="18"/>
          <w:szCs w:val="18"/>
        </w:rPr>
        <w:t>go-ahead</w:t>
      </w:r>
      <w:proofErr w:type="spellEnd"/>
      <w:r>
        <w:rPr>
          <w:rFonts w:eastAsia="Times New Roman" w:cs="Times New Roman"/>
          <w:sz w:val="18"/>
          <w:szCs w:val="18"/>
        </w:rPr>
        <w:t xml:space="preserve"> to </w:t>
      </w:r>
      <w:proofErr w:type="spellStart"/>
      <w:r>
        <w:rPr>
          <w:rFonts w:eastAsia="Times New Roman" w:cs="Times New Roman"/>
          <w:sz w:val="18"/>
          <w:szCs w:val="18"/>
        </w:rPr>
        <w:t>sell</w:t>
      </w:r>
      <w:proofErr w:type="spellEnd"/>
      <w:r>
        <w:rPr>
          <w:rFonts w:eastAsia="Times New Roman" w:cs="Times New Roman"/>
          <w:sz w:val="18"/>
          <w:szCs w:val="18"/>
        </w:rPr>
        <w:t xml:space="preserve"> </w:t>
      </w:r>
      <w:proofErr w:type="spellStart"/>
      <w:r>
        <w:rPr>
          <w:rFonts w:eastAsia="Times New Roman" w:cs="Times New Roman"/>
          <w:sz w:val="18"/>
          <w:szCs w:val="18"/>
        </w:rPr>
        <w:t>self-driving</w:t>
      </w:r>
      <w:proofErr w:type="spellEnd"/>
      <w:r>
        <w:rPr>
          <w:rFonts w:eastAsia="Times New Roman" w:cs="Times New Roman"/>
          <w:sz w:val="18"/>
          <w:szCs w:val="18"/>
        </w:rPr>
        <w:t xml:space="preserve"> </w:t>
      </w:r>
      <w:proofErr w:type="spellStart"/>
      <w:r>
        <w:rPr>
          <w:rFonts w:eastAsia="Times New Roman" w:cs="Times New Roman"/>
          <w:sz w:val="18"/>
          <w:szCs w:val="18"/>
        </w:rPr>
        <w:t>technology</w:t>
      </w:r>
      <w:proofErr w:type="spellEnd"/>
      <w:r>
        <w:rPr>
          <w:rFonts w:eastAsia="Times New Roman" w:cs="Times New Roman"/>
          <w:sz w:val="18"/>
          <w:szCs w:val="18"/>
        </w:rPr>
        <w:t xml:space="preserve"> in </w:t>
      </w:r>
      <w:proofErr w:type="spellStart"/>
      <w:r>
        <w:rPr>
          <w:rFonts w:eastAsia="Times New Roman" w:cs="Times New Roman"/>
          <w:sz w:val="18"/>
          <w:szCs w:val="18"/>
        </w:rPr>
        <w:t>Belgium</w:t>
      </w:r>
      <w:proofErr w:type="spellEnd"/>
      <w:r>
        <w:rPr>
          <w:rFonts w:eastAsia="Times New Roman" w:cs="Times New Roman"/>
          <w:sz w:val="18"/>
          <w:szCs w:val="18"/>
        </w:rPr>
        <w:t>”, 10.06.2026. https://www.reuters.com/business/autos-transportation/tesla-gets-go-ahead-sell-self-driving-technology-belgium-2026-06-10/ (skatīts 11.08.2026.).</w:t>
      </w:r>
    </w:p>
  </w:footnote>
  <w:footnote w:id="14">
    <w:p w14:paraId="7DB389DB" w14:textId="77777777" w:rsidR="00B061FE" w:rsidRDefault="00B061FE" w:rsidP="00B061FE">
      <w:pPr>
        <w:pStyle w:val="FootnoteText"/>
      </w:pPr>
      <w:r>
        <w:rPr>
          <w:rStyle w:val="FootnoteReference"/>
          <w:rFonts w:eastAsia="Times New Roman" w:cs="Times New Roman"/>
        </w:rPr>
        <w:footnoteRef/>
      </w:r>
      <w:r>
        <w:rPr>
          <w:rFonts w:eastAsia="Times New Roman" w:cs="Times New Roman"/>
          <w:sz w:val="18"/>
          <w:szCs w:val="18"/>
        </w:rPr>
        <w:t xml:space="preserve"> </w:t>
      </w:r>
      <w:r>
        <w:rPr>
          <w:rFonts w:eastAsia="Times New Roman" w:cs="Times New Roman"/>
          <w:sz w:val="18"/>
          <w:szCs w:val="18"/>
        </w:rPr>
        <w:t>ASV Nacionālā ceļu satiksmes drošības pārvalde (NHTSA), “</w:t>
      </w:r>
      <w:proofErr w:type="spellStart"/>
      <w:r>
        <w:rPr>
          <w:rFonts w:eastAsia="Times New Roman" w:cs="Times New Roman"/>
          <w:sz w:val="18"/>
          <w:szCs w:val="18"/>
        </w:rPr>
        <w:t>Automated</w:t>
      </w:r>
      <w:proofErr w:type="spellEnd"/>
      <w:r>
        <w:rPr>
          <w:rFonts w:eastAsia="Times New Roman" w:cs="Times New Roman"/>
          <w:sz w:val="18"/>
          <w:szCs w:val="18"/>
        </w:rPr>
        <w:t xml:space="preserve"> </w:t>
      </w:r>
      <w:proofErr w:type="spellStart"/>
      <w:r>
        <w:rPr>
          <w:rFonts w:eastAsia="Times New Roman" w:cs="Times New Roman"/>
          <w:sz w:val="18"/>
          <w:szCs w:val="18"/>
        </w:rPr>
        <w:t>Vehicle</w:t>
      </w:r>
      <w:proofErr w:type="spellEnd"/>
      <w:r>
        <w:rPr>
          <w:rFonts w:eastAsia="Times New Roman" w:cs="Times New Roman"/>
          <w:sz w:val="18"/>
          <w:szCs w:val="18"/>
        </w:rPr>
        <w:t xml:space="preserve"> </w:t>
      </w:r>
      <w:proofErr w:type="spellStart"/>
      <w:r>
        <w:rPr>
          <w:rFonts w:eastAsia="Times New Roman" w:cs="Times New Roman"/>
          <w:sz w:val="18"/>
          <w:szCs w:val="18"/>
        </w:rPr>
        <w:t>Safety</w:t>
      </w:r>
      <w:proofErr w:type="spellEnd"/>
      <w:r>
        <w:rPr>
          <w:rFonts w:eastAsia="Times New Roman" w:cs="Times New Roman"/>
          <w:sz w:val="18"/>
          <w:szCs w:val="18"/>
        </w:rPr>
        <w:t>”, SAE automatizācijas līmeņu skaidrojums. https://www.nhtsa.gov/vehicle-safety/automated-vehicle-safety (skatīts 11.08.2026.).</w:t>
      </w:r>
    </w:p>
  </w:footnote>
  <w:footnote w:id="15">
    <w:p w14:paraId="6BBC8D51" w14:textId="77777777" w:rsidR="00A170E9" w:rsidRDefault="00B517A4">
      <w:pPr>
        <w:pStyle w:val="FootnoteText"/>
      </w:pPr>
      <w:r>
        <w:rPr>
          <w:rStyle w:val="FootnoteReference"/>
          <w:rFonts w:eastAsia="Times New Roman" w:cs="Times New Roman"/>
        </w:rPr>
        <w:footnoteRef/>
      </w:r>
      <w:r w:rsidR="00A0543A">
        <w:rPr>
          <w:rFonts w:eastAsia="Times New Roman" w:cs="Times New Roman"/>
          <w:sz w:val="18"/>
          <w:szCs w:val="18"/>
        </w:rPr>
        <w:t xml:space="preserve"> </w:t>
      </w:r>
      <w:r>
        <w:rPr>
          <w:rFonts w:eastAsia="Times New Roman" w:cs="Times New Roman"/>
          <w:sz w:val="18"/>
          <w:szCs w:val="18"/>
        </w:rPr>
        <w:t>NHTSA, “</w:t>
      </w:r>
      <w:proofErr w:type="spellStart"/>
      <w:r>
        <w:rPr>
          <w:rFonts w:eastAsia="Times New Roman" w:cs="Times New Roman"/>
          <w:sz w:val="18"/>
          <w:szCs w:val="18"/>
        </w:rPr>
        <w:t>Automated</w:t>
      </w:r>
      <w:proofErr w:type="spellEnd"/>
      <w:r>
        <w:rPr>
          <w:rFonts w:eastAsia="Times New Roman" w:cs="Times New Roman"/>
          <w:sz w:val="18"/>
          <w:szCs w:val="18"/>
        </w:rPr>
        <w:t xml:space="preserve"> </w:t>
      </w:r>
      <w:proofErr w:type="spellStart"/>
      <w:r>
        <w:rPr>
          <w:rFonts w:eastAsia="Times New Roman" w:cs="Times New Roman"/>
          <w:sz w:val="18"/>
          <w:szCs w:val="18"/>
        </w:rPr>
        <w:t>Vehicle</w:t>
      </w:r>
      <w:proofErr w:type="spellEnd"/>
      <w:r>
        <w:rPr>
          <w:rFonts w:eastAsia="Times New Roman" w:cs="Times New Roman"/>
          <w:sz w:val="18"/>
          <w:szCs w:val="18"/>
        </w:rPr>
        <w:t xml:space="preserve"> </w:t>
      </w:r>
      <w:proofErr w:type="spellStart"/>
      <w:r>
        <w:rPr>
          <w:rFonts w:eastAsia="Times New Roman" w:cs="Times New Roman"/>
          <w:sz w:val="18"/>
          <w:szCs w:val="18"/>
        </w:rPr>
        <w:t>Safety</w:t>
      </w:r>
      <w:proofErr w:type="spellEnd"/>
      <w:r>
        <w:rPr>
          <w:rFonts w:eastAsia="Times New Roman" w:cs="Times New Roman"/>
          <w:sz w:val="18"/>
          <w:szCs w:val="18"/>
        </w:rPr>
        <w:t>”, īpaši 2. un 3. līmeņa atbildības sadalījums. https://www.nhtsa.gov/vehicle-safety/automated-vehicle-safety (skatīts 11.08.2026.).</w:t>
      </w:r>
    </w:p>
  </w:footnote>
  <w:footnote w:id="16">
    <w:p w14:paraId="3B8658E2" w14:textId="77777777" w:rsidR="00A170E9" w:rsidRDefault="00B517A4">
      <w:pPr>
        <w:pStyle w:val="FootnoteText"/>
      </w:pPr>
      <w:r>
        <w:rPr>
          <w:rStyle w:val="FootnoteReference"/>
          <w:rFonts w:eastAsia="Times New Roman" w:cs="Times New Roman"/>
        </w:rPr>
        <w:footnoteRef/>
      </w:r>
      <w:r w:rsidR="00A0543A">
        <w:rPr>
          <w:rFonts w:eastAsia="Times New Roman" w:cs="Times New Roman"/>
          <w:sz w:val="18"/>
          <w:szCs w:val="18"/>
        </w:rPr>
        <w:t xml:space="preserve"> </w:t>
      </w:r>
      <w:r>
        <w:rPr>
          <w:rFonts w:eastAsia="Times New Roman" w:cs="Times New Roman"/>
          <w:sz w:val="18"/>
          <w:szCs w:val="18"/>
        </w:rPr>
        <w:t xml:space="preserve">ANO EEK, “UN </w:t>
      </w:r>
      <w:proofErr w:type="spellStart"/>
      <w:r>
        <w:rPr>
          <w:rFonts w:eastAsia="Times New Roman" w:cs="Times New Roman"/>
          <w:sz w:val="18"/>
          <w:szCs w:val="18"/>
        </w:rPr>
        <w:t>Regulation</w:t>
      </w:r>
      <w:proofErr w:type="spellEnd"/>
      <w:r>
        <w:rPr>
          <w:rFonts w:eastAsia="Times New Roman" w:cs="Times New Roman"/>
          <w:sz w:val="18"/>
          <w:szCs w:val="18"/>
        </w:rPr>
        <w:t xml:space="preserve"> </w:t>
      </w:r>
      <w:proofErr w:type="spellStart"/>
      <w:r>
        <w:rPr>
          <w:rFonts w:eastAsia="Times New Roman" w:cs="Times New Roman"/>
          <w:sz w:val="18"/>
          <w:szCs w:val="18"/>
        </w:rPr>
        <w:t>paves</w:t>
      </w:r>
      <w:proofErr w:type="spellEnd"/>
      <w:r>
        <w:rPr>
          <w:rFonts w:eastAsia="Times New Roman" w:cs="Times New Roman"/>
          <w:sz w:val="18"/>
          <w:szCs w:val="18"/>
        </w:rPr>
        <w:t xml:space="preserve"> </w:t>
      </w:r>
      <w:proofErr w:type="spellStart"/>
      <w:r>
        <w:rPr>
          <w:rFonts w:eastAsia="Times New Roman" w:cs="Times New Roman"/>
          <w:sz w:val="18"/>
          <w:szCs w:val="18"/>
        </w:rPr>
        <w:t>way</w:t>
      </w:r>
      <w:proofErr w:type="spellEnd"/>
      <w:r>
        <w:rPr>
          <w:rFonts w:eastAsia="Times New Roman" w:cs="Times New Roman"/>
          <w:sz w:val="18"/>
          <w:szCs w:val="18"/>
        </w:rPr>
        <w:t xml:space="preserve"> </w:t>
      </w:r>
      <w:proofErr w:type="spellStart"/>
      <w:r>
        <w:rPr>
          <w:rFonts w:eastAsia="Times New Roman" w:cs="Times New Roman"/>
          <w:sz w:val="18"/>
          <w:szCs w:val="18"/>
        </w:rPr>
        <w:t>for</w:t>
      </w:r>
      <w:proofErr w:type="spellEnd"/>
      <w:r>
        <w:rPr>
          <w:rFonts w:eastAsia="Times New Roman" w:cs="Times New Roman"/>
          <w:sz w:val="18"/>
          <w:szCs w:val="18"/>
        </w:rPr>
        <w:t xml:space="preserve"> </w:t>
      </w:r>
      <w:proofErr w:type="spellStart"/>
      <w:r>
        <w:rPr>
          <w:rFonts w:eastAsia="Times New Roman" w:cs="Times New Roman"/>
          <w:sz w:val="18"/>
          <w:szCs w:val="18"/>
        </w:rPr>
        <w:t>deployment</w:t>
      </w:r>
      <w:proofErr w:type="spellEnd"/>
      <w:r>
        <w:rPr>
          <w:rFonts w:eastAsia="Times New Roman" w:cs="Times New Roman"/>
          <w:sz w:val="18"/>
          <w:szCs w:val="18"/>
        </w:rPr>
        <w:t xml:space="preserve"> </w:t>
      </w:r>
      <w:proofErr w:type="spellStart"/>
      <w:r>
        <w:rPr>
          <w:rFonts w:eastAsia="Times New Roman" w:cs="Times New Roman"/>
          <w:sz w:val="18"/>
          <w:szCs w:val="18"/>
        </w:rPr>
        <w:t>of</w:t>
      </w:r>
      <w:proofErr w:type="spellEnd"/>
      <w:r>
        <w:rPr>
          <w:rFonts w:eastAsia="Times New Roman" w:cs="Times New Roman"/>
          <w:sz w:val="18"/>
          <w:szCs w:val="18"/>
        </w:rPr>
        <w:t xml:space="preserve"> </w:t>
      </w:r>
      <w:proofErr w:type="spellStart"/>
      <w:r>
        <w:rPr>
          <w:rFonts w:eastAsia="Times New Roman" w:cs="Times New Roman"/>
          <w:sz w:val="18"/>
          <w:szCs w:val="18"/>
        </w:rPr>
        <w:t>driving</w:t>
      </w:r>
      <w:proofErr w:type="spellEnd"/>
      <w:r>
        <w:rPr>
          <w:rFonts w:eastAsia="Times New Roman" w:cs="Times New Roman"/>
          <w:sz w:val="18"/>
          <w:szCs w:val="18"/>
        </w:rPr>
        <w:t xml:space="preserve"> </w:t>
      </w:r>
      <w:proofErr w:type="spellStart"/>
      <w:r>
        <w:rPr>
          <w:rFonts w:eastAsia="Times New Roman" w:cs="Times New Roman"/>
          <w:sz w:val="18"/>
          <w:szCs w:val="18"/>
        </w:rPr>
        <w:t>assistance</w:t>
      </w:r>
      <w:proofErr w:type="spellEnd"/>
      <w:r>
        <w:rPr>
          <w:rFonts w:eastAsia="Times New Roman" w:cs="Times New Roman"/>
          <w:sz w:val="18"/>
          <w:szCs w:val="18"/>
        </w:rPr>
        <w:t xml:space="preserve"> </w:t>
      </w:r>
      <w:proofErr w:type="spellStart"/>
      <w:r>
        <w:rPr>
          <w:rFonts w:eastAsia="Times New Roman" w:cs="Times New Roman"/>
          <w:sz w:val="18"/>
          <w:szCs w:val="18"/>
        </w:rPr>
        <w:t>systems</w:t>
      </w:r>
      <w:proofErr w:type="spellEnd"/>
      <w:r>
        <w:rPr>
          <w:rFonts w:eastAsia="Times New Roman" w:cs="Times New Roman"/>
          <w:sz w:val="18"/>
          <w:szCs w:val="18"/>
        </w:rPr>
        <w:t xml:space="preserve"> </w:t>
      </w:r>
      <w:proofErr w:type="spellStart"/>
      <w:r>
        <w:rPr>
          <w:rFonts w:eastAsia="Times New Roman" w:cs="Times New Roman"/>
          <w:sz w:val="18"/>
          <w:szCs w:val="18"/>
        </w:rPr>
        <w:t>worldwide</w:t>
      </w:r>
      <w:proofErr w:type="spellEnd"/>
      <w:r>
        <w:rPr>
          <w:rFonts w:eastAsia="Times New Roman" w:cs="Times New Roman"/>
          <w:sz w:val="18"/>
          <w:szCs w:val="18"/>
        </w:rPr>
        <w:t>”, 05.02.2024.; ANO Noteikumi Nr. 171, publicēti ar Komisijas Regulu (ES) 2024/2689. https://unece.org/media/transport/Vehicle-Regulations/press/395206 un https://eur-lex.europa.eu/eli/reg/2024/2689/oj/lav (skatīts 11.08.2026.).</w:t>
      </w:r>
    </w:p>
  </w:footnote>
  <w:footnote w:id="17">
    <w:p w14:paraId="2C0CA4B4" w14:textId="77777777" w:rsidR="00A170E9" w:rsidRDefault="00B517A4">
      <w:pPr>
        <w:pStyle w:val="FootnoteText"/>
      </w:pPr>
      <w:r>
        <w:rPr>
          <w:rStyle w:val="FootnoteReference"/>
          <w:rFonts w:eastAsia="Times New Roman" w:cs="Times New Roman"/>
        </w:rPr>
        <w:footnoteRef/>
      </w:r>
      <w:r w:rsidR="00A0543A">
        <w:rPr>
          <w:rFonts w:eastAsia="Times New Roman" w:cs="Times New Roman"/>
          <w:sz w:val="18"/>
          <w:szCs w:val="18"/>
        </w:rPr>
        <w:t xml:space="preserve"> </w:t>
      </w:r>
      <w:r>
        <w:rPr>
          <w:rFonts w:eastAsia="Times New Roman" w:cs="Times New Roman"/>
          <w:sz w:val="18"/>
          <w:szCs w:val="18"/>
        </w:rPr>
        <w:t xml:space="preserve">Tesla publicitātes attēls, pārpublicēts </w:t>
      </w:r>
      <w:proofErr w:type="spellStart"/>
      <w:r>
        <w:rPr>
          <w:rFonts w:eastAsia="Times New Roman" w:cs="Times New Roman"/>
          <w:sz w:val="18"/>
          <w:szCs w:val="18"/>
        </w:rPr>
        <w:t>Electrive</w:t>
      </w:r>
      <w:proofErr w:type="spellEnd"/>
      <w:r>
        <w:rPr>
          <w:rFonts w:eastAsia="Times New Roman" w:cs="Times New Roman"/>
          <w:sz w:val="18"/>
          <w:szCs w:val="18"/>
        </w:rPr>
        <w:t xml:space="preserve">, “Tesla </w:t>
      </w:r>
      <w:proofErr w:type="spellStart"/>
      <w:r>
        <w:rPr>
          <w:rFonts w:eastAsia="Times New Roman" w:cs="Times New Roman"/>
          <w:sz w:val="18"/>
          <w:szCs w:val="18"/>
        </w:rPr>
        <w:t>lleva</w:t>
      </w:r>
      <w:proofErr w:type="spellEnd"/>
      <w:r>
        <w:rPr>
          <w:rFonts w:eastAsia="Times New Roman" w:cs="Times New Roman"/>
          <w:sz w:val="18"/>
          <w:szCs w:val="18"/>
        </w:rPr>
        <w:t xml:space="preserve"> </w:t>
      </w:r>
      <w:proofErr w:type="spellStart"/>
      <w:r>
        <w:rPr>
          <w:rFonts w:eastAsia="Times New Roman" w:cs="Times New Roman"/>
          <w:sz w:val="18"/>
          <w:szCs w:val="18"/>
        </w:rPr>
        <w:t>la</w:t>
      </w:r>
      <w:proofErr w:type="spellEnd"/>
      <w:r>
        <w:rPr>
          <w:rFonts w:eastAsia="Times New Roman" w:cs="Times New Roman"/>
          <w:sz w:val="18"/>
          <w:szCs w:val="18"/>
        </w:rPr>
        <w:t xml:space="preserve"> </w:t>
      </w:r>
      <w:proofErr w:type="spellStart"/>
      <w:r>
        <w:rPr>
          <w:rFonts w:eastAsia="Times New Roman" w:cs="Times New Roman"/>
          <w:sz w:val="18"/>
          <w:szCs w:val="18"/>
        </w:rPr>
        <w:t>autoconducción</w:t>
      </w:r>
      <w:proofErr w:type="spellEnd"/>
      <w:r>
        <w:rPr>
          <w:rFonts w:eastAsia="Times New Roman" w:cs="Times New Roman"/>
          <w:sz w:val="18"/>
          <w:szCs w:val="18"/>
        </w:rPr>
        <w:t xml:space="preserve"> </w:t>
      </w:r>
      <w:proofErr w:type="spellStart"/>
      <w:r>
        <w:rPr>
          <w:rFonts w:eastAsia="Times New Roman" w:cs="Times New Roman"/>
          <w:sz w:val="18"/>
          <w:szCs w:val="18"/>
        </w:rPr>
        <w:t>total</w:t>
      </w:r>
      <w:proofErr w:type="spellEnd"/>
      <w:r>
        <w:rPr>
          <w:rFonts w:eastAsia="Times New Roman" w:cs="Times New Roman"/>
          <w:sz w:val="18"/>
          <w:szCs w:val="18"/>
        </w:rPr>
        <w:t xml:space="preserve"> a </w:t>
      </w:r>
      <w:proofErr w:type="spellStart"/>
      <w:r>
        <w:rPr>
          <w:rFonts w:eastAsia="Times New Roman" w:cs="Times New Roman"/>
          <w:sz w:val="18"/>
          <w:szCs w:val="18"/>
        </w:rPr>
        <w:t>Europa</w:t>
      </w:r>
      <w:proofErr w:type="spellEnd"/>
      <w:r>
        <w:rPr>
          <w:rFonts w:eastAsia="Times New Roman" w:cs="Times New Roman"/>
          <w:sz w:val="18"/>
          <w:szCs w:val="18"/>
        </w:rPr>
        <w:t xml:space="preserve"> </w:t>
      </w:r>
      <w:proofErr w:type="spellStart"/>
      <w:r>
        <w:rPr>
          <w:rFonts w:eastAsia="Times New Roman" w:cs="Times New Roman"/>
          <w:sz w:val="18"/>
          <w:szCs w:val="18"/>
        </w:rPr>
        <w:t>con</w:t>
      </w:r>
      <w:proofErr w:type="spellEnd"/>
      <w:r>
        <w:rPr>
          <w:rFonts w:eastAsia="Times New Roman" w:cs="Times New Roman"/>
          <w:sz w:val="18"/>
          <w:szCs w:val="18"/>
        </w:rPr>
        <w:t xml:space="preserve"> </w:t>
      </w:r>
      <w:proofErr w:type="spellStart"/>
      <w:r>
        <w:rPr>
          <w:rFonts w:eastAsia="Times New Roman" w:cs="Times New Roman"/>
          <w:sz w:val="18"/>
          <w:szCs w:val="18"/>
        </w:rPr>
        <w:t>pruebas</w:t>
      </w:r>
      <w:proofErr w:type="spellEnd"/>
      <w:r>
        <w:rPr>
          <w:rFonts w:eastAsia="Times New Roman" w:cs="Times New Roman"/>
          <w:sz w:val="18"/>
          <w:szCs w:val="18"/>
        </w:rPr>
        <w:t xml:space="preserve"> </w:t>
      </w:r>
      <w:proofErr w:type="spellStart"/>
      <w:r>
        <w:rPr>
          <w:rFonts w:eastAsia="Times New Roman" w:cs="Times New Roman"/>
          <w:sz w:val="18"/>
          <w:szCs w:val="18"/>
        </w:rPr>
        <w:t>de</w:t>
      </w:r>
      <w:proofErr w:type="spellEnd"/>
      <w:r>
        <w:rPr>
          <w:rFonts w:eastAsia="Times New Roman" w:cs="Times New Roman"/>
          <w:sz w:val="18"/>
          <w:szCs w:val="18"/>
        </w:rPr>
        <w:t xml:space="preserve"> </w:t>
      </w:r>
      <w:proofErr w:type="spellStart"/>
      <w:r>
        <w:rPr>
          <w:rFonts w:eastAsia="Times New Roman" w:cs="Times New Roman"/>
          <w:sz w:val="18"/>
          <w:szCs w:val="18"/>
        </w:rPr>
        <w:t>conducción</w:t>
      </w:r>
      <w:proofErr w:type="spellEnd"/>
      <w:r>
        <w:rPr>
          <w:rFonts w:eastAsia="Times New Roman" w:cs="Times New Roman"/>
          <w:sz w:val="18"/>
          <w:szCs w:val="18"/>
        </w:rPr>
        <w:t>”, 28.11.2025. Attēls ir ilustratīvs. https://www.electrive.com/es/2025/11/28/tesla-lleva-la-autoconduccion-total-a-europa-con-pruebas-de-conduccion/ (skatīts 11.08.2026.).</w:t>
      </w:r>
    </w:p>
  </w:footnote>
  <w:footnote w:id="18">
    <w:p w14:paraId="7C17559E" w14:textId="77777777" w:rsidR="00A170E9" w:rsidRDefault="00B517A4">
      <w:pPr>
        <w:pStyle w:val="FootnoteText"/>
      </w:pPr>
      <w:r>
        <w:rPr>
          <w:rStyle w:val="FootnoteReference"/>
          <w:rFonts w:eastAsia="Times New Roman" w:cs="Times New Roman"/>
        </w:rPr>
        <w:footnoteRef/>
      </w:r>
      <w:r w:rsidR="00A0543A">
        <w:rPr>
          <w:rFonts w:eastAsia="Times New Roman" w:cs="Times New Roman"/>
          <w:sz w:val="18"/>
          <w:szCs w:val="18"/>
        </w:rPr>
        <w:t xml:space="preserve"> </w:t>
      </w:r>
      <w:r>
        <w:rPr>
          <w:rFonts w:eastAsia="Times New Roman" w:cs="Times New Roman"/>
          <w:sz w:val="18"/>
          <w:szCs w:val="18"/>
        </w:rPr>
        <w:t>Tesla, “</w:t>
      </w:r>
      <w:proofErr w:type="spellStart"/>
      <w:r>
        <w:rPr>
          <w:rFonts w:eastAsia="Times New Roman" w:cs="Times New Roman"/>
          <w:sz w:val="18"/>
          <w:szCs w:val="18"/>
        </w:rPr>
        <w:t>Full</w:t>
      </w:r>
      <w:proofErr w:type="spellEnd"/>
      <w:r>
        <w:rPr>
          <w:rFonts w:eastAsia="Times New Roman" w:cs="Times New Roman"/>
          <w:sz w:val="18"/>
          <w:szCs w:val="18"/>
        </w:rPr>
        <w:t xml:space="preserve"> </w:t>
      </w:r>
      <w:proofErr w:type="spellStart"/>
      <w:r>
        <w:rPr>
          <w:rFonts w:eastAsia="Times New Roman" w:cs="Times New Roman"/>
          <w:sz w:val="18"/>
          <w:szCs w:val="18"/>
        </w:rPr>
        <w:t>Self-Driving</w:t>
      </w:r>
      <w:proofErr w:type="spellEnd"/>
      <w:r>
        <w:rPr>
          <w:rFonts w:eastAsia="Times New Roman" w:cs="Times New Roman"/>
          <w:sz w:val="18"/>
          <w:szCs w:val="18"/>
        </w:rPr>
        <w:t xml:space="preserve"> (</w:t>
      </w:r>
      <w:proofErr w:type="spellStart"/>
      <w:r>
        <w:rPr>
          <w:rFonts w:eastAsia="Times New Roman" w:cs="Times New Roman"/>
          <w:sz w:val="18"/>
          <w:szCs w:val="18"/>
        </w:rPr>
        <w:t>Supervised</w:t>
      </w:r>
      <w:proofErr w:type="spellEnd"/>
      <w:r>
        <w:rPr>
          <w:rFonts w:eastAsia="Times New Roman" w:cs="Times New Roman"/>
          <w:sz w:val="18"/>
          <w:szCs w:val="18"/>
        </w:rPr>
        <w:t>)”. Funkciju pieejamība ir atkarīga no reģiona, modeļa, aparatūras un programmatūras versijas. https://www.tesla.com/support/fsd (skatīts 11.08.2026.).</w:t>
      </w:r>
    </w:p>
  </w:footnote>
  <w:footnote w:id="19">
    <w:p w14:paraId="263C9280" w14:textId="77777777" w:rsidR="00A170E9" w:rsidRDefault="00B517A4">
      <w:pPr>
        <w:pStyle w:val="FootnoteText"/>
      </w:pPr>
      <w:r>
        <w:rPr>
          <w:rStyle w:val="FootnoteReference"/>
          <w:rFonts w:eastAsia="Times New Roman" w:cs="Times New Roman"/>
        </w:rPr>
        <w:footnoteRef/>
      </w:r>
      <w:r w:rsidR="00A0543A">
        <w:rPr>
          <w:rFonts w:eastAsia="Times New Roman" w:cs="Times New Roman"/>
          <w:sz w:val="18"/>
          <w:szCs w:val="18"/>
        </w:rPr>
        <w:t xml:space="preserve"> </w:t>
      </w:r>
      <w:r>
        <w:rPr>
          <w:rFonts w:eastAsia="Times New Roman" w:cs="Times New Roman"/>
          <w:sz w:val="18"/>
          <w:szCs w:val="18"/>
        </w:rPr>
        <w:t>RDW, 10.04.2026., iepriekš citēts avots; RDW uzsver, ka Eiropas un ASV FSD versijas un funkcijas nav savstarpēji pielīdzināmas viens pret vienu.</w:t>
      </w:r>
    </w:p>
  </w:footnote>
  <w:footnote w:id="20">
    <w:p w14:paraId="7CCCF4F7" w14:textId="77777777" w:rsidR="00A170E9" w:rsidRDefault="00B517A4">
      <w:pPr>
        <w:pStyle w:val="FootnoteText"/>
      </w:pPr>
      <w:r>
        <w:rPr>
          <w:rStyle w:val="FootnoteReference"/>
          <w:rFonts w:eastAsia="Times New Roman" w:cs="Times New Roman"/>
        </w:rPr>
        <w:footnoteRef/>
      </w:r>
      <w:r w:rsidR="00A0543A">
        <w:rPr>
          <w:rFonts w:eastAsia="Times New Roman" w:cs="Times New Roman"/>
          <w:sz w:val="18"/>
          <w:szCs w:val="18"/>
        </w:rPr>
        <w:t xml:space="preserve"> </w:t>
      </w:r>
      <w:r>
        <w:rPr>
          <w:rFonts w:eastAsia="Times New Roman" w:cs="Times New Roman"/>
          <w:sz w:val="18"/>
          <w:szCs w:val="18"/>
        </w:rPr>
        <w:t>Eiropas Parlamenta un Padomes Regula (ES) 2018/858, 39. pants, konsolidētā redakcija uz 01.07.2024. https://eur-lex.europa.eu/eli/reg/2018/858/2024-07-01/lav (skatīts 11.08.2026.).</w:t>
      </w:r>
    </w:p>
  </w:footnote>
  <w:footnote w:id="21">
    <w:p w14:paraId="5DDE97F9" w14:textId="77777777" w:rsidR="00A170E9" w:rsidRDefault="00B517A4">
      <w:pPr>
        <w:pStyle w:val="FootnoteText"/>
      </w:pPr>
      <w:r>
        <w:rPr>
          <w:rStyle w:val="FootnoteReference"/>
          <w:rFonts w:eastAsia="Times New Roman" w:cs="Times New Roman"/>
        </w:rPr>
        <w:footnoteRef/>
      </w:r>
      <w:r w:rsidR="00A0543A">
        <w:rPr>
          <w:rFonts w:eastAsia="Times New Roman" w:cs="Times New Roman"/>
          <w:sz w:val="18"/>
          <w:szCs w:val="18"/>
        </w:rPr>
        <w:t xml:space="preserve"> </w:t>
      </w:r>
      <w:r>
        <w:rPr>
          <w:rFonts w:eastAsia="Times New Roman" w:cs="Times New Roman"/>
          <w:sz w:val="18"/>
          <w:szCs w:val="18"/>
        </w:rPr>
        <w:t>Komisijas Deleģētā regula (ES) 2025/1122, ar kuru Regulas (ES) 2019/2144 II pielikumā iekļauta atsauce uz ANO Noteikumiem Nr. 171 (“ja uzstādīta”). https://eur-lex.europa.eu/eli/reg_del/2025/1122/oj/lav (skatīts 11.08.2026.).</w:t>
      </w:r>
    </w:p>
  </w:footnote>
  <w:footnote w:id="22">
    <w:p w14:paraId="3F790931" w14:textId="77777777" w:rsidR="00C2237F" w:rsidRDefault="00C2237F" w:rsidP="00C2237F">
      <w:pPr>
        <w:pStyle w:val="FootnoteText"/>
      </w:pPr>
      <w:r>
        <w:rPr>
          <w:rStyle w:val="FootnoteReference"/>
        </w:rPr>
        <w:footnoteRef/>
      </w:r>
      <w:r>
        <w:t xml:space="preserve"> </w:t>
      </w:r>
      <w:r>
        <w:t>Tesla Ekonomikas ministrijai sniegtā informācija, tostarp Tesla pārstāvja 2026. gada 13. aprīļa pieprasījums un Satiksmes ministrijas 2026. gada 20. aprīļa un 12. maija atbildes Tesla par RDW izdotā provizoriskā ES tipa apstiprinājuma atzīšanu Latvijā.</w:t>
      </w:r>
    </w:p>
  </w:footnote>
  <w:footnote w:id="23">
    <w:p w14:paraId="21627F8F" w14:textId="77777777" w:rsidR="004E0FA4" w:rsidRDefault="004E0FA4">
      <w:pPr>
        <w:pStyle w:val="FootnoteText"/>
      </w:pPr>
      <w:r>
        <w:rPr>
          <w:rStyle w:val="FootnoteReference"/>
        </w:rPr>
        <w:footnoteRef/>
      </w:r>
      <w:r>
        <w:t xml:space="preserve"> </w:t>
      </w:r>
      <w:r w:rsidR="00445F43" w:rsidRPr="00445F43">
        <w:t>Ministru kabineta 2003. gada 29. aprīļa noteikumi Nr. 242 "Satiksmes ministrijas nolikums". Latvijas Vēstnesis, 70, 13.05.2003. https://likumi.lv/ta/id/74749</w:t>
      </w:r>
    </w:p>
  </w:footnote>
  <w:footnote w:id="24">
    <w:p w14:paraId="5AC453DC" w14:textId="77777777" w:rsidR="00E934E5" w:rsidRDefault="009D56E2">
      <w:pPr>
        <w:pStyle w:val="FootnoteText"/>
      </w:pPr>
      <w:r>
        <w:rPr>
          <w:rStyle w:val="FootnoteReference"/>
        </w:rPr>
        <w:footnoteRef/>
      </w:r>
      <w:r>
        <w:t xml:space="preserve"> </w:t>
      </w:r>
      <w:r>
        <w:t>Ministru kabineta 2021. gada 12. oktobra rīkojums Nr. 720 “Par Ceļu satiksmes drošības plānu 2021.–2027. gadam”. Pieejams: https://likumi.lv/ta/id/326640-par-celu-satiksmes-drosibas-planu-2021-2027-gadam (skatīts 01.09.2026.).</w:t>
      </w:r>
    </w:p>
  </w:footnote>
  <w:footnote w:id="25">
    <w:p w14:paraId="38D200A1" w14:textId="77777777" w:rsidR="00E934E5" w:rsidRDefault="009D56E2">
      <w:pPr>
        <w:pStyle w:val="FootnoteText"/>
      </w:pPr>
      <w:r>
        <w:rPr>
          <w:rStyle w:val="FootnoteReference"/>
        </w:rPr>
        <w:footnoteRef/>
      </w:r>
      <w:r>
        <w:t xml:space="preserve"> </w:t>
      </w:r>
      <w:r>
        <w:t xml:space="preserve">Satiksmes ministrija, Ceļu satiksmes drošības plāna 2021.–2027. gadam starpposma ietekmes </w:t>
      </w:r>
      <w:proofErr w:type="spellStart"/>
      <w:r>
        <w:t>izvērtējums</w:t>
      </w:r>
      <w:proofErr w:type="spellEnd"/>
      <w:r>
        <w:t>, izskatīts Ministru kabinetā 25.02.2025.; Satiksmes ministrijas kopsavilkums “Autosatiksme”. Pieejams: https://www.sam.gov.lv/lv/autosatiksme (skatīts 01.09.2026.).</w:t>
      </w:r>
    </w:p>
  </w:footnote>
  <w:footnote w:id="26">
    <w:p w14:paraId="6B6EF4EE" w14:textId="77777777" w:rsidR="00E934E5" w:rsidRDefault="009D56E2">
      <w:pPr>
        <w:pStyle w:val="FootnoteText"/>
      </w:pPr>
      <w:r>
        <w:rPr>
          <w:rStyle w:val="FootnoteReference"/>
        </w:rPr>
        <w:footnoteRef/>
      </w:r>
      <w:r>
        <w:t xml:space="preserve"> </w:t>
      </w:r>
      <w:r>
        <w:t>Ministru kabineta 2021. gada 12. oktobra rīkojums Nr. 720 “Par Ceļu satiksmes drošības plānu 2021.–2027. gadam”. Pieejams: https://likumi.lv/ta/id/326640-par-celu-satiksmes-drosibas-planu-2021-2027-gadam (skatīts 01.09.2026.).</w:t>
      </w:r>
    </w:p>
  </w:footnote>
  <w:footnote w:id="27">
    <w:p w14:paraId="1AB74380" w14:textId="77777777" w:rsidR="00E934E5" w:rsidRDefault="009D56E2">
      <w:pPr>
        <w:pStyle w:val="FootnoteText"/>
      </w:pPr>
      <w:r>
        <w:rPr>
          <w:rStyle w:val="FootnoteReference"/>
        </w:rPr>
        <w:footnoteRef/>
      </w:r>
      <w:r>
        <w:t xml:space="preserve"> </w:t>
      </w:r>
      <w:r>
        <w:t>Ministru kabineta 2021. gada 12. oktobra rīkojums Nr. 720 “Par Ceļu satiksmes drošības plānu 2021.–2027. gadam”. Pieejams: https://likumi.lv/ta/id/326640-par-celu-satiksmes-drosibas-planu-2021-2027-gadam (skatīts 01.09.2026.).</w:t>
      </w:r>
    </w:p>
  </w:footnote>
  <w:footnote w:id="28">
    <w:p w14:paraId="03A554DA" w14:textId="77777777" w:rsidR="00E934E5" w:rsidRDefault="009D56E2">
      <w:pPr>
        <w:pStyle w:val="FootnoteText"/>
      </w:pPr>
      <w:r>
        <w:rPr>
          <w:rStyle w:val="FootnoteReference"/>
        </w:rPr>
        <w:footnoteRef/>
      </w:r>
      <w:r>
        <w:t xml:space="preserve"> </w:t>
      </w:r>
      <w:r>
        <w:t>Ministru kabineta 2021. gada 12. oktobra rīkojums Nr. 720 “Par Ceļu satiksmes drošības plānu 2021.–2027. gadam”. Pieejams: https://likumi.lv/ta/id/326640-par-celu-satiksmes-drosibas-planu-2021-2027-gadam (skatīts 01.09.2026.).</w:t>
      </w:r>
    </w:p>
  </w:footnote>
  <w:footnote w:id="29">
    <w:p w14:paraId="78B4F061" w14:textId="77777777" w:rsidR="00E934E5" w:rsidRDefault="009D56E2">
      <w:pPr>
        <w:pStyle w:val="FootnoteText"/>
      </w:pPr>
      <w:r>
        <w:rPr>
          <w:rStyle w:val="FootnoteReference"/>
        </w:rPr>
        <w:footnoteRef/>
      </w:r>
      <w:r>
        <w:t xml:space="preserve"> </w:t>
      </w:r>
      <w:r>
        <w:t xml:space="preserve">Eiropas Komisija, </w:t>
      </w:r>
      <w:proofErr w:type="spellStart"/>
      <w:r>
        <w:t>European</w:t>
      </w:r>
      <w:proofErr w:type="spellEnd"/>
      <w:r>
        <w:t xml:space="preserve"> </w:t>
      </w:r>
      <w:proofErr w:type="spellStart"/>
      <w:r>
        <w:t>Road</w:t>
      </w:r>
      <w:proofErr w:type="spellEnd"/>
      <w:r>
        <w:t xml:space="preserve"> </w:t>
      </w:r>
      <w:proofErr w:type="spellStart"/>
      <w:r>
        <w:t>Safety</w:t>
      </w:r>
      <w:proofErr w:type="spellEnd"/>
      <w:r>
        <w:t xml:space="preserve"> </w:t>
      </w:r>
      <w:proofErr w:type="spellStart"/>
      <w:r>
        <w:t>Observatory</w:t>
      </w:r>
      <w:proofErr w:type="spellEnd"/>
      <w:r>
        <w:t>, “</w:t>
      </w:r>
      <w:proofErr w:type="spellStart"/>
      <w:r>
        <w:t>Road</w:t>
      </w:r>
      <w:proofErr w:type="spellEnd"/>
      <w:r>
        <w:t xml:space="preserve"> </w:t>
      </w:r>
      <w:proofErr w:type="spellStart"/>
      <w:r>
        <w:t>Safety</w:t>
      </w:r>
      <w:proofErr w:type="spellEnd"/>
      <w:r>
        <w:t xml:space="preserve"> </w:t>
      </w:r>
      <w:proofErr w:type="spellStart"/>
      <w:r>
        <w:t>Thematic</w:t>
      </w:r>
      <w:proofErr w:type="spellEnd"/>
      <w:r>
        <w:t xml:space="preserve"> </w:t>
      </w:r>
      <w:proofErr w:type="spellStart"/>
      <w:r>
        <w:t>Report</w:t>
      </w:r>
      <w:proofErr w:type="spellEnd"/>
      <w:r>
        <w:t xml:space="preserve"> – </w:t>
      </w:r>
      <w:proofErr w:type="spellStart"/>
      <w:r>
        <w:t>Advanced</w:t>
      </w:r>
      <w:proofErr w:type="spellEnd"/>
      <w:r>
        <w:t xml:space="preserve"> </w:t>
      </w:r>
      <w:proofErr w:type="spellStart"/>
      <w:r>
        <w:t>Driver</w:t>
      </w:r>
      <w:proofErr w:type="spellEnd"/>
      <w:r>
        <w:t xml:space="preserve"> </w:t>
      </w:r>
      <w:proofErr w:type="spellStart"/>
      <w:r>
        <w:t>Assistance</w:t>
      </w:r>
      <w:proofErr w:type="spellEnd"/>
      <w:r>
        <w:t xml:space="preserve"> </w:t>
      </w:r>
      <w:proofErr w:type="spellStart"/>
      <w:r>
        <w:t>Systems</w:t>
      </w:r>
      <w:proofErr w:type="spellEnd"/>
      <w:r>
        <w:t>”, 2021/2022. Ziņojumā apkopotie pētījumi norāda aptuveni 20 % samazinājumu aizmugures sadursmēm ar cietušajiem, izmantojot FCW, aptuveni 45 % – AEB un aptuveni 55 % – abu sistēmu kombinācijai. Pieejams: https://road-safety.transport.ec.europa.eu/system/files/2022-04/Road_Safety_Thematic_Report_ADAS_2021.pdf (skatīts 01.09.2026.).</w:t>
      </w:r>
    </w:p>
  </w:footnote>
  <w:footnote w:id="30">
    <w:p w14:paraId="5076BA7D" w14:textId="77777777" w:rsidR="00E934E5" w:rsidRDefault="009D56E2">
      <w:pPr>
        <w:pStyle w:val="FootnoteText"/>
      </w:pPr>
      <w:r>
        <w:rPr>
          <w:rStyle w:val="FootnoteReference"/>
        </w:rPr>
        <w:footnoteRef/>
      </w:r>
      <w:r>
        <w:t xml:space="preserve"> </w:t>
      </w:r>
      <w:r>
        <w:t>Eiropas Komisija, “</w:t>
      </w:r>
      <w:proofErr w:type="spellStart"/>
      <w:r>
        <w:t>Mandatory</w:t>
      </w:r>
      <w:proofErr w:type="spellEnd"/>
      <w:r>
        <w:t xml:space="preserve"> </w:t>
      </w:r>
      <w:proofErr w:type="spellStart"/>
      <w:r>
        <w:t>drivers</w:t>
      </w:r>
      <w:proofErr w:type="spellEnd"/>
      <w:r>
        <w:t xml:space="preserve"> </w:t>
      </w:r>
      <w:proofErr w:type="spellStart"/>
      <w:r>
        <w:t>assistance</w:t>
      </w:r>
      <w:proofErr w:type="spellEnd"/>
      <w:r>
        <w:t xml:space="preserve"> </w:t>
      </w:r>
      <w:proofErr w:type="spellStart"/>
      <w:r>
        <w:t>systems</w:t>
      </w:r>
      <w:proofErr w:type="spellEnd"/>
      <w:r>
        <w:t xml:space="preserve"> </w:t>
      </w:r>
      <w:proofErr w:type="spellStart"/>
      <w:r>
        <w:t>expected</w:t>
      </w:r>
      <w:proofErr w:type="spellEnd"/>
      <w:r>
        <w:t xml:space="preserve"> to </w:t>
      </w:r>
      <w:proofErr w:type="spellStart"/>
      <w:r>
        <w:t>help</w:t>
      </w:r>
      <w:proofErr w:type="spellEnd"/>
      <w:r>
        <w:t xml:space="preserve"> </w:t>
      </w:r>
      <w:proofErr w:type="spellStart"/>
      <w:r>
        <w:t>save</w:t>
      </w:r>
      <w:proofErr w:type="spellEnd"/>
      <w:r>
        <w:t xml:space="preserve"> </w:t>
      </w:r>
      <w:proofErr w:type="spellStart"/>
      <w:r>
        <w:t>over</w:t>
      </w:r>
      <w:proofErr w:type="spellEnd"/>
      <w:r>
        <w:t xml:space="preserve"> 25,000 </w:t>
      </w:r>
      <w:proofErr w:type="spellStart"/>
      <w:r>
        <w:t>lives</w:t>
      </w:r>
      <w:proofErr w:type="spellEnd"/>
      <w:r>
        <w:t xml:space="preserve"> </w:t>
      </w:r>
      <w:proofErr w:type="spellStart"/>
      <w:r>
        <w:t>by</w:t>
      </w:r>
      <w:proofErr w:type="spellEnd"/>
      <w:r>
        <w:t xml:space="preserve"> 2038”, 05.07.2024. Pieejams: https://single-market-economy.ec.europa.eu/news/mandatory-drivers-assistance-systems-expected-help-save-over-25000-lives-2038-2024-07-05_en (skatīts 01.09.2026.).</w:t>
      </w:r>
    </w:p>
  </w:footnote>
  <w:footnote w:id="31">
    <w:p w14:paraId="75DD33FC" w14:textId="77777777" w:rsidR="00E934E5" w:rsidRDefault="009D56E2">
      <w:pPr>
        <w:pStyle w:val="FootnoteText"/>
      </w:pPr>
      <w:r>
        <w:rPr>
          <w:rStyle w:val="FootnoteReference"/>
        </w:rPr>
        <w:footnoteRef/>
      </w:r>
      <w:r>
        <w:t xml:space="preserve"> </w:t>
      </w:r>
      <w:r>
        <w:t xml:space="preserve">Insurance </w:t>
      </w:r>
      <w:proofErr w:type="spellStart"/>
      <w:r>
        <w:t>Institute</w:t>
      </w:r>
      <w:proofErr w:type="spellEnd"/>
      <w:r>
        <w:t xml:space="preserve"> </w:t>
      </w:r>
      <w:proofErr w:type="spellStart"/>
      <w:r>
        <w:t>for</w:t>
      </w:r>
      <w:proofErr w:type="spellEnd"/>
      <w:r>
        <w:t xml:space="preserve"> </w:t>
      </w:r>
      <w:proofErr w:type="spellStart"/>
      <w:r>
        <w:t>Highway</w:t>
      </w:r>
      <w:proofErr w:type="spellEnd"/>
      <w:r>
        <w:t xml:space="preserve"> </w:t>
      </w:r>
      <w:proofErr w:type="spellStart"/>
      <w:r>
        <w:t>Safety</w:t>
      </w:r>
      <w:proofErr w:type="spellEnd"/>
      <w:r>
        <w:t xml:space="preserve"> (IIHS), J. B. </w:t>
      </w:r>
      <w:proofErr w:type="spellStart"/>
      <w:r>
        <w:t>Cicchino</w:t>
      </w:r>
      <w:proofErr w:type="spellEnd"/>
      <w:r>
        <w:t>, “</w:t>
      </w:r>
      <w:proofErr w:type="spellStart"/>
      <w:r>
        <w:t>Convenience</w:t>
      </w:r>
      <w:proofErr w:type="spellEnd"/>
      <w:r>
        <w:t xml:space="preserve"> </w:t>
      </w:r>
      <w:proofErr w:type="spellStart"/>
      <w:r>
        <w:t>or</w:t>
      </w:r>
      <w:proofErr w:type="spellEnd"/>
      <w:r>
        <w:t xml:space="preserve"> </w:t>
      </w:r>
      <w:proofErr w:type="spellStart"/>
      <w:r>
        <w:t>safety</w:t>
      </w:r>
      <w:proofErr w:type="spellEnd"/>
      <w:r>
        <w:t xml:space="preserve"> </w:t>
      </w:r>
      <w:proofErr w:type="spellStart"/>
      <w:r>
        <w:t>system</w:t>
      </w:r>
      <w:proofErr w:type="spellEnd"/>
      <w:r>
        <w:t xml:space="preserve">? </w:t>
      </w:r>
      <w:proofErr w:type="spellStart"/>
      <w:r>
        <w:t>Crash</w:t>
      </w:r>
      <w:proofErr w:type="spellEnd"/>
      <w:r>
        <w:t xml:space="preserve"> </w:t>
      </w:r>
      <w:proofErr w:type="spellStart"/>
      <w:r>
        <w:t>rates</w:t>
      </w:r>
      <w:proofErr w:type="spellEnd"/>
      <w:r>
        <w:t xml:space="preserve"> </w:t>
      </w:r>
      <w:proofErr w:type="spellStart"/>
      <w:r>
        <w:t>of</w:t>
      </w:r>
      <w:proofErr w:type="spellEnd"/>
      <w:r>
        <w:t xml:space="preserve"> </w:t>
      </w:r>
      <w:proofErr w:type="spellStart"/>
      <w:r>
        <w:t>vehicles</w:t>
      </w:r>
      <w:proofErr w:type="spellEnd"/>
      <w:r>
        <w:t xml:space="preserve"> </w:t>
      </w:r>
      <w:proofErr w:type="spellStart"/>
      <w:r>
        <w:t>equipped</w:t>
      </w:r>
      <w:proofErr w:type="spellEnd"/>
      <w:r>
        <w:t xml:space="preserve"> </w:t>
      </w:r>
      <w:proofErr w:type="spellStart"/>
      <w:r>
        <w:t>with</w:t>
      </w:r>
      <w:proofErr w:type="spellEnd"/>
      <w:r>
        <w:t xml:space="preserve"> </w:t>
      </w:r>
      <w:proofErr w:type="spellStart"/>
      <w:r>
        <w:t>partial</w:t>
      </w:r>
      <w:proofErr w:type="spellEnd"/>
      <w:r>
        <w:t xml:space="preserve"> </w:t>
      </w:r>
      <w:proofErr w:type="spellStart"/>
      <w:r>
        <w:t>driving</w:t>
      </w:r>
      <w:proofErr w:type="spellEnd"/>
      <w:r>
        <w:t xml:space="preserve"> </w:t>
      </w:r>
      <w:proofErr w:type="spellStart"/>
      <w:r>
        <w:t>automation</w:t>
      </w:r>
      <w:proofErr w:type="spellEnd"/>
      <w:r>
        <w:t xml:space="preserve">”, </w:t>
      </w:r>
      <w:proofErr w:type="spellStart"/>
      <w:r>
        <w:t>Traffic</w:t>
      </w:r>
      <w:proofErr w:type="spellEnd"/>
      <w:r>
        <w:t xml:space="preserve"> </w:t>
      </w:r>
      <w:proofErr w:type="spellStart"/>
      <w:r>
        <w:t>Injury</w:t>
      </w:r>
      <w:proofErr w:type="spellEnd"/>
      <w:r>
        <w:t xml:space="preserve"> </w:t>
      </w:r>
      <w:proofErr w:type="spellStart"/>
      <w:r>
        <w:t>Prevention</w:t>
      </w:r>
      <w:proofErr w:type="spellEnd"/>
      <w:r>
        <w:t xml:space="preserve">, 2024. Pētījums neuzrāda pārliecinošu papildu </w:t>
      </w:r>
      <w:proofErr w:type="spellStart"/>
      <w:r>
        <w:t>CSNg</w:t>
      </w:r>
      <w:proofErr w:type="spellEnd"/>
      <w:r>
        <w:t xml:space="preserve"> samazinājumu no daļējas automatizācijas kā kopuma virs atsevišķu AEB un joslas pamešanas novēršanas funkciju efekta. Pieejams: https://www.iihs.org/research-areas/bibliography/ref/2309 (skatīts 01.09.2026.).</w:t>
      </w:r>
    </w:p>
  </w:footnote>
  <w:footnote w:id="32">
    <w:p w14:paraId="42203DF0" w14:textId="77777777" w:rsidR="00E934E5" w:rsidRDefault="009D56E2">
      <w:pPr>
        <w:pStyle w:val="FootnoteText"/>
      </w:pPr>
      <w:r>
        <w:rPr>
          <w:rStyle w:val="FootnoteReference"/>
        </w:rPr>
        <w:footnoteRef/>
      </w:r>
      <w:r>
        <w:t xml:space="preserve"> </w:t>
      </w:r>
      <w:r>
        <w:t xml:space="preserve">RDW, “RDW </w:t>
      </w:r>
      <w:proofErr w:type="spellStart"/>
      <w:r>
        <w:t>explanation</w:t>
      </w:r>
      <w:proofErr w:type="spellEnd"/>
      <w:r>
        <w:t xml:space="preserve"> </w:t>
      </w:r>
      <w:proofErr w:type="spellStart"/>
      <w:r>
        <w:t>of</w:t>
      </w:r>
      <w:proofErr w:type="spellEnd"/>
      <w:r>
        <w:t xml:space="preserve"> </w:t>
      </w:r>
      <w:proofErr w:type="spellStart"/>
      <w:r>
        <w:t>European</w:t>
      </w:r>
      <w:proofErr w:type="spellEnd"/>
      <w:r>
        <w:t xml:space="preserve"> </w:t>
      </w:r>
      <w:proofErr w:type="spellStart"/>
      <w:r>
        <w:t>type</w:t>
      </w:r>
      <w:proofErr w:type="spellEnd"/>
      <w:r>
        <w:t xml:space="preserve"> </w:t>
      </w:r>
      <w:proofErr w:type="spellStart"/>
      <w:r>
        <w:t>approval</w:t>
      </w:r>
      <w:proofErr w:type="spellEnd"/>
      <w:r>
        <w:t xml:space="preserve"> Tesla </w:t>
      </w:r>
      <w:proofErr w:type="spellStart"/>
      <w:r>
        <w:t>with</w:t>
      </w:r>
      <w:proofErr w:type="spellEnd"/>
      <w:r>
        <w:t xml:space="preserve"> </w:t>
      </w:r>
      <w:proofErr w:type="spellStart"/>
      <w:r>
        <w:t>provisional</w:t>
      </w:r>
      <w:proofErr w:type="spellEnd"/>
      <w:r>
        <w:t xml:space="preserve"> </w:t>
      </w:r>
      <w:proofErr w:type="spellStart"/>
      <w:r>
        <w:t>validity</w:t>
      </w:r>
      <w:proofErr w:type="spellEnd"/>
      <w:r>
        <w:t xml:space="preserve"> in </w:t>
      </w:r>
      <w:proofErr w:type="spellStart"/>
      <w:r>
        <w:t>the</w:t>
      </w:r>
      <w:proofErr w:type="spellEnd"/>
      <w:r>
        <w:t xml:space="preserve"> </w:t>
      </w:r>
      <w:proofErr w:type="spellStart"/>
      <w:r>
        <w:t>Netherlands</w:t>
      </w:r>
      <w:proofErr w:type="spellEnd"/>
      <w:r>
        <w:t>”, 10.04.2026.; RDW, “</w:t>
      </w:r>
      <w:proofErr w:type="spellStart"/>
      <w:r>
        <w:t>Explanation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type</w:t>
      </w:r>
      <w:proofErr w:type="spellEnd"/>
      <w:r>
        <w:t xml:space="preserve"> </w:t>
      </w:r>
      <w:proofErr w:type="spellStart"/>
      <w:r>
        <w:t>approval</w:t>
      </w:r>
      <w:proofErr w:type="spellEnd"/>
      <w:r>
        <w:t xml:space="preserve"> </w:t>
      </w:r>
      <w:proofErr w:type="spellStart"/>
      <w:r>
        <w:t>of</w:t>
      </w:r>
      <w:proofErr w:type="spellEnd"/>
      <w:r>
        <w:t xml:space="preserve"> FSD </w:t>
      </w:r>
      <w:proofErr w:type="spellStart"/>
      <w:r>
        <w:t>Supervised</w:t>
      </w:r>
      <w:proofErr w:type="spellEnd"/>
      <w:r>
        <w:t>”, 17.06.2026. Pieejams: https://www.rdw.nl/en/news/2026/rdw-explanation-of-european-type-approval-tesla-with-provisional-validity-in-the-netherlands un https://www.rdw.nl/en/news/2026/explanation-of-the-type-approval-of-fsd-supervised (skatīts 01.09.2026.).</w:t>
      </w:r>
    </w:p>
  </w:footnote>
  <w:footnote w:id="33">
    <w:p w14:paraId="69F4EF89" w14:textId="77777777" w:rsidR="00E934E5" w:rsidRDefault="009D56E2">
      <w:pPr>
        <w:pStyle w:val="FootnoteText"/>
      </w:pPr>
      <w:r>
        <w:rPr>
          <w:rStyle w:val="FootnoteReference"/>
        </w:rPr>
        <w:footnoteRef/>
      </w:r>
      <w:r>
        <w:t xml:space="preserve"> </w:t>
      </w:r>
      <w:r>
        <w:t>Eiropas Parlamenta un Padomes Regula (ES) 2018/858, 39. pants. Pieejams: https://eur-lex.europa.eu/eli/reg/2018/858/oj/?locale=LV (skatīts 01.09.2026.).</w:t>
      </w:r>
    </w:p>
  </w:footnote>
  <w:footnote w:id="34">
    <w:p w14:paraId="74964251" w14:textId="77777777" w:rsidR="005D1512" w:rsidRDefault="005D1512">
      <w:pPr>
        <w:pStyle w:val="FootnoteText"/>
      </w:pPr>
      <w:r>
        <w:rPr>
          <w:rStyle w:val="FootnoteReference"/>
        </w:rPr>
        <w:footnoteRef/>
      </w:r>
      <w:r>
        <w:t xml:space="preserve"> </w:t>
      </w:r>
      <w:r w:rsidRPr="000B7A59">
        <w:t xml:space="preserve">Latvijas Investīciju un attīstības aģentūra, “Slovēnijas investors NGEN grupa ienāk Latvijā: taps 50 miljonus eiro vērts enerģijas uzkrāšanas projekts ar Tesla tehnoloģijām”, 2026. gada 3. februāris. </w:t>
      </w:r>
      <w:r w:rsidRPr="00021DA0">
        <w:t xml:space="preserve">Pieejams: </w:t>
      </w:r>
      <w:hyperlink r:id="rId1" w:history="1">
        <w:r w:rsidRPr="00021DA0">
          <w:rPr>
            <w:rStyle w:val="Hyperlink"/>
          </w:rPr>
          <w:t>https://www.liaa.gov.lv/lv/jaunums/slovenijas-investors-ngen-grupa-ienak-latvija-taps-50-miljonus-eiro-verts-energijas-uzkrasanas-projekts-ar-tesla-tehnologijam</w:t>
        </w:r>
      </w:hyperlink>
    </w:p>
  </w:footnote>
  <w:footnote w:id="35">
    <w:p w14:paraId="437B1EAD" w14:textId="77777777" w:rsidR="006240C2" w:rsidRDefault="006240C2">
      <w:pPr>
        <w:pStyle w:val="FootnoteText"/>
      </w:pPr>
      <w:r>
        <w:rPr>
          <w:rStyle w:val="FootnoteReference"/>
        </w:rPr>
        <w:footnoteRef/>
      </w:r>
      <w:r>
        <w:t xml:space="preserve"> </w:t>
      </w:r>
      <w:r>
        <w:t>Turpat</w:t>
      </w:r>
    </w:p>
  </w:footnote>
  <w:footnote w:id="36">
    <w:p w14:paraId="6554B96C" w14:textId="77777777" w:rsidR="007E4727" w:rsidRDefault="007E4727">
      <w:pPr>
        <w:pStyle w:val="FootnoteText"/>
      </w:pPr>
      <w:r>
        <w:rPr>
          <w:rStyle w:val="FootnoteReference"/>
        </w:rPr>
        <w:footnoteRef/>
      </w:r>
      <w:r>
        <w:t xml:space="preserve"> </w:t>
      </w:r>
      <w:r w:rsidR="003D04B5" w:rsidRPr="000B7A59">
        <w:t>Jauns.lv, “</w:t>
      </w:r>
      <w:proofErr w:type="spellStart"/>
      <w:r w:rsidR="003D04B5" w:rsidRPr="000B7A59">
        <w:t>Elektroauto</w:t>
      </w:r>
      <w:proofErr w:type="spellEnd"/>
      <w:r w:rsidR="003D04B5" w:rsidRPr="000B7A59">
        <w:t xml:space="preserve"> ražotājs “Tesla” beidzot ienāk Latvijā”, 2026. gada 17. jūlijs. </w:t>
      </w:r>
      <w:proofErr w:type="spellStart"/>
      <w:r w:rsidR="003D04B5" w:rsidRPr="003D04B5">
        <w:rPr>
          <w:lang w:val="en-US"/>
        </w:rPr>
        <w:t>Pieejams</w:t>
      </w:r>
      <w:proofErr w:type="spellEnd"/>
      <w:r w:rsidR="003D04B5" w:rsidRPr="003D04B5">
        <w:rPr>
          <w:lang w:val="en-US"/>
        </w:rPr>
        <w:t xml:space="preserve">: </w:t>
      </w:r>
      <w:hyperlink r:id="rId2" w:history="1">
        <w:r w:rsidR="003D04B5" w:rsidRPr="003D04B5">
          <w:rPr>
            <w:rStyle w:val="Hyperlink"/>
            <w:lang w:val="en-US"/>
          </w:rPr>
          <w:t>https://jauns.lv/raksts/bizness/719448-elektroauto-razotajs-tesla-beidzot-ienak-latvija</w:t>
        </w:r>
      </w:hyperlink>
    </w:p>
  </w:footnote>
  <w:footnote w:id="37">
    <w:p w14:paraId="7E5A579F" w14:textId="77777777" w:rsidR="00E934E5" w:rsidRDefault="009D56E2">
      <w:pPr>
        <w:pStyle w:val="FootnoteText"/>
      </w:pPr>
      <w:r>
        <w:rPr>
          <w:rStyle w:val="FootnoteReference"/>
        </w:rPr>
        <w:footnoteRef/>
      </w:r>
      <w:r>
        <w:t xml:space="preserve"> </w:t>
      </w:r>
      <w:r>
        <w:t xml:space="preserve">RDW, “RDW </w:t>
      </w:r>
      <w:proofErr w:type="spellStart"/>
      <w:r>
        <w:t>explanation</w:t>
      </w:r>
      <w:proofErr w:type="spellEnd"/>
      <w:r>
        <w:t xml:space="preserve"> </w:t>
      </w:r>
      <w:proofErr w:type="spellStart"/>
      <w:r>
        <w:t>of</w:t>
      </w:r>
      <w:proofErr w:type="spellEnd"/>
      <w:r>
        <w:t xml:space="preserve"> </w:t>
      </w:r>
      <w:proofErr w:type="spellStart"/>
      <w:r>
        <w:t>European</w:t>
      </w:r>
      <w:proofErr w:type="spellEnd"/>
      <w:r>
        <w:t xml:space="preserve"> </w:t>
      </w:r>
      <w:proofErr w:type="spellStart"/>
      <w:r>
        <w:t>type</w:t>
      </w:r>
      <w:proofErr w:type="spellEnd"/>
      <w:r>
        <w:t xml:space="preserve"> </w:t>
      </w:r>
      <w:proofErr w:type="spellStart"/>
      <w:r>
        <w:t>approval</w:t>
      </w:r>
      <w:proofErr w:type="spellEnd"/>
      <w:r>
        <w:t xml:space="preserve"> Tesla </w:t>
      </w:r>
      <w:proofErr w:type="spellStart"/>
      <w:r>
        <w:t>with</w:t>
      </w:r>
      <w:proofErr w:type="spellEnd"/>
      <w:r>
        <w:t xml:space="preserve"> </w:t>
      </w:r>
      <w:proofErr w:type="spellStart"/>
      <w:r>
        <w:t>provisional</w:t>
      </w:r>
      <w:proofErr w:type="spellEnd"/>
      <w:r>
        <w:t xml:space="preserve"> </w:t>
      </w:r>
      <w:proofErr w:type="spellStart"/>
      <w:r>
        <w:t>validity</w:t>
      </w:r>
      <w:proofErr w:type="spellEnd"/>
      <w:r>
        <w:t xml:space="preserve"> in </w:t>
      </w:r>
      <w:proofErr w:type="spellStart"/>
      <w:r>
        <w:t>the</w:t>
      </w:r>
      <w:proofErr w:type="spellEnd"/>
      <w:r>
        <w:t xml:space="preserve"> </w:t>
      </w:r>
      <w:proofErr w:type="spellStart"/>
      <w:r>
        <w:t>Netherlands</w:t>
      </w:r>
      <w:proofErr w:type="spellEnd"/>
      <w:r>
        <w:t>”, 10.04.2026.; RDW, “</w:t>
      </w:r>
      <w:proofErr w:type="spellStart"/>
      <w:r>
        <w:t>Explanation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type</w:t>
      </w:r>
      <w:proofErr w:type="spellEnd"/>
      <w:r>
        <w:t xml:space="preserve"> </w:t>
      </w:r>
      <w:proofErr w:type="spellStart"/>
      <w:r>
        <w:t>approval</w:t>
      </w:r>
      <w:proofErr w:type="spellEnd"/>
      <w:r>
        <w:t xml:space="preserve"> </w:t>
      </w:r>
      <w:proofErr w:type="spellStart"/>
      <w:r>
        <w:t>of</w:t>
      </w:r>
      <w:proofErr w:type="spellEnd"/>
      <w:r>
        <w:t xml:space="preserve"> FSD </w:t>
      </w:r>
      <w:proofErr w:type="spellStart"/>
      <w:r>
        <w:t>Supervised</w:t>
      </w:r>
      <w:proofErr w:type="spellEnd"/>
      <w:r>
        <w:t>”, 17.06.2026. Pieejams: https://www.rdw.nl/en/news/2026/rdw-explanation-of-european-type-approval-tesla-with-provisional-validity-in-the-netherlands un https://www.rdw.nl/en/news/2026/explanation-of-the-type-approval-of-fsd-supervised (skatīts 01.09.2026.).</w:t>
      </w:r>
    </w:p>
  </w:footnote>
  <w:footnote w:id="38">
    <w:p w14:paraId="6AE06479" w14:textId="77777777" w:rsidR="00E934E5" w:rsidRDefault="009D56E2">
      <w:pPr>
        <w:pStyle w:val="FootnoteText"/>
      </w:pPr>
      <w:r>
        <w:rPr>
          <w:rStyle w:val="FootnoteReference"/>
        </w:rPr>
        <w:footnoteRef/>
      </w:r>
      <w:r>
        <w:t xml:space="preserve"> </w:t>
      </w:r>
      <w:r>
        <w:t>Eiropas Parlamenta un Padomes Regula (ES) 2018/858, 39. pants. Pieejams: https://eur-lex.europa.eu/eli/reg/2018/858/oj/?locale=LV (skatīts 01.09.2026.).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5EEE9" w14:textId="77777777" w:rsidR="00BB7560" w:rsidRDefault="00BB756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41525F8"/>
    <w:multiLevelType w:val="hybridMultilevel"/>
    <w:tmpl w:val="862493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C181506"/>
    <w:multiLevelType w:val="hybridMultilevel"/>
    <w:tmpl w:val="EA1A89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1D12320"/>
    <w:multiLevelType w:val="hybridMultilevel"/>
    <w:tmpl w:val="8CF65C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84D7D02"/>
    <w:multiLevelType w:val="multilevel"/>
    <w:tmpl w:val="EF90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8E7974"/>
    <w:multiLevelType w:val="hybridMultilevel"/>
    <w:tmpl w:val="43884D8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458839065">
    <w:abstractNumId w:val="8"/>
  </w:num>
  <w:num w:numId="2" w16cid:durableId="2113012336">
    <w:abstractNumId w:val="6"/>
  </w:num>
  <w:num w:numId="3" w16cid:durableId="1716851881">
    <w:abstractNumId w:val="5"/>
  </w:num>
  <w:num w:numId="4" w16cid:durableId="211890199">
    <w:abstractNumId w:val="4"/>
  </w:num>
  <w:num w:numId="5" w16cid:durableId="2038387566">
    <w:abstractNumId w:val="7"/>
  </w:num>
  <w:num w:numId="6" w16cid:durableId="1661083238">
    <w:abstractNumId w:val="3"/>
  </w:num>
  <w:num w:numId="7" w16cid:durableId="1596474676">
    <w:abstractNumId w:val="2"/>
  </w:num>
  <w:num w:numId="8" w16cid:durableId="813596327">
    <w:abstractNumId w:val="1"/>
  </w:num>
  <w:num w:numId="9" w16cid:durableId="1578131558">
    <w:abstractNumId w:val="0"/>
  </w:num>
  <w:num w:numId="10" w16cid:durableId="376470100">
    <w:abstractNumId w:val="10"/>
  </w:num>
  <w:num w:numId="11" w16cid:durableId="120534724">
    <w:abstractNumId w:val="11"/>
  </w:num>
  <w:num w:numId="12" w16cid:durableId="693577920">
    <w:abstractNumId w:val="9"/>
  </w:num>
  <w:num w:numId="13" w16cid:durableId="2116242982">
    <w:abstractNumId w:val="12"/>
  </w:num>
  <w:num w:numId="14" w16cid:durableId="11012163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1FE"/>
    <w:rsid w:val="00011DD0"/>
    <w:rsid w:val="000136C2"/>
    <w:rsid w:val="00013715"/>
    <w:rsid w:val="00016D29"/>
    <w:rsid w:val="00021DA0"/>
    <w:rsid w:val="00023101"/>
    <w:rsid w:val="00030603"/>
    <w:rsid w:val="00032192"/>
    <w:rsid w:val="000321F3"/>
    <w:rsid w:val="00034616"/>
    <w:rsid w:val="00037313"/>
    <w:rsid w:val="00037CD2"/>
    <w:rsid w:val="00044CDF"/>
    <w:rsid w:val="0004503F"/>
    <w:rsid w:val="00047007"/>
    <w:rsid w:val="00050B8B"/>
    <w:rsid w:val="0006063C"/>
    <w:rsid w:val="0006199A"/>
    <w:rsid w:val="00061B4C"/>
    <w:rsid w:val="000625F0"/>
    <w:rsid w:val="00071ED8"/>
    <w:rsid w:val="0007222E"/>
    <w:rsid w:val="00073AE5"/>
    <w:rsid w:val="0007496B"/>
    <w:rsid w:val="000820AD"/>
    <w:rsid w:val="0008497E"/>
    <w:rsid w:val="000865EB"/>
    <w:rsid w:val="000867EC"/>
    <w:rsid w:val="0009073A"/>
    <w:rsid w:val="00092210"/>
    <w:rsid w:val="00094646"/>
    <w:rsid w:val="00095A51"/>
    <w:rsid w:val="00095F9C"/>
    <w:rsid w:val="000A0580"/>
    <w:rsid w:val="000A0690"/>
    <w:rsid w:val="000A1B6D"/>
    <w:rsid w:val="000B172E"/>
    <w:rsid w:val="000B3806"/>
    <w:rsid w:val="000B7A59"/>
    <w:rsid w:val="000C0060"/>
    <w:rsid w:val="000C178C"/>
    <w:rsid w:val="000C1D1E"/>
    <w:rsid w:val="000C27C5"/>
    <w:rsid w:val="000C50AE"/>
    <w:rsid w:val="000C529C"/>
    <w:rsid w:val="000C550C"/>
    <w:rsid w:val="000C7E95"/>
    <w:rsid w:val="000D23A4"/>
    <w:rsid w:val="000D3DCC"/>
    <w:rsid w:val="000D4420"/>
    <w:rsid w:val="000D4690"/>
    <w:rsid w:val="000D5CB1"/>
    <w:rsid w:val="000E334B"/>
    <w:rsid w:val="000E3EAC"/>
    <w:rsid w:val="000F0A24"/>
    <w:rsid w:val="000F29F6"/>
    <w:rsid w:val="000F64EE"/>
    <w:rsid w:val="000F675B"/>
    <w:rsid w:val="000F7E86"/>
    <w:rsid w:val="00104D5E"/>
    <w:rsid w:val="00107CE9"/>
    <w:rsid w:val="001134D9"/>
    <w:rsid w:val="00120DF2"/>
    <w:rsid w:val="00123CB5"/>
    <w:rsid w:val="00130621"/>
    <w:rsid w:val="0013413A"/>
    <w:rsid w:val="00135409"/>
    <w:rsid w:val="0013660C"/>
    <w:rsid w:val="00136838"/>
    <w:rsid w:val="0013727B"/>
    <w:rsid w:val="00141D98"/>
    <w:rsid w:val="00142CE0"/>
    <w:rsid w:val="00143FC4"/>
    <w:rsid w:val="00144328"/>
    <w:rsid w:val="00144E10"/>
    <w:rsid w:val="0014651D"/>
    <w:rsid w:val="001479A4"/>
    <w:rsid w:val="001501C5"/>
    <w:rsid w:val="0015074B"/>
    <w:rsid w:val="00156347"/>
    <w:rsid w:val="00160119"/>
    <w:rsid w:val="0016376E"/>
    <w:rsid w:val="00165BBE"/>
    <w:rsid w:val="001677F6"/>
    <w:rsid w:val="001679D4"/>
    <w:rsid w:val="00170C33"/>
    <w:rsid w:val="001722E3"/>
    <w:rsid w:val="0017563C"/>
    <w:rsid w:val="001763F6"/>
    <w:rsid w:val="001767D5"/>
    <w:rsid w:val="0018488C"/>
    <w:rsid w:val="00184E27"/>
    <w:rsid w:val="001866EF"/>
    <w:rsid w:val="00187629"/>
    <w:rsid w:val="00196442"/>
    <w:rsid w:val="001A0FAF"/>
    <w:rsid w:val="001A3033"/>
    <w:rsid w:val="001B250C"/>
    <w:rsid w:val="001B29F4"/>
    <w:rsid w:val="001B36D9"/>
    <w:rsid w:val="001B465A"/>
    <w:rsid w:val="001B5131"/>
    <w:rsid w:val="001B737E"/>
    <w:rsid w:val="001C10AB"/>
    <w:rsid w:val="001C25B3"/>
    <w:rsid w:val="001C3BCC"/>
    <w:rsid w:val="001C3F3E"/>
    <w:rsid w:val="001C6130"/>
    <w:rsid w:val="001C689C"/>
    <w:rsid w:val="001C7856"/>
    <w:rsid w:val="001D0289"/>
    <w:rsid w:val="001D35F6"/>
    <w:rsid w:val="001D4F68"/>
    <w:rsid w:val="001D7167"/>
    <w:rsid w:val="001E0F5F"/>
    <w:rsid w:val="001E1650"/>
    <w:rsid w:val="001E6685"/>
    <w:rsid w:val="001E6B4E"/>
    <w:rsid w:val="001E7370"/>
    <w:rsid w:val="001F35DC"/>
    <w:rsid w:val="001F5353"/>
    <w:rsid w:val="001F695B"/>
    <w:rsid w:val="002026BB"/>
    <w:rsid w:val="00204ECD"/>
    <w:rsid w:val="00207C59"/>
    <w:rsid w:val="00213827"/>
    <w:rsid w:val="00214E6F"/>
    <w:rsid w:val="00216829"/>
    <w:rsid w:val="002201EB"/>
    <w:rsid w:val="00221D6C"/>
    <w:rsid w:val="00223E06"/>
    <w:rsid w:val="00230D61"/>
    <w:rsid w:val="0023223E"/>
    <w:rsid w:val="00232459"/>
    <w:rsid w:val="00233372"/>
    <w:rsid w:val="00233DB7"/>
    <w:rsid w:val="002340D0"/>
    <w:rsid w:val="00237101"/>
    <w:rsid w:val="00240BDF"/>
    <w:rsid w:val="00240EDE"/>
    <w:rsid w:val="00240F49"/>
    <w:rsid w:val="00241AA7"/>
    <w:rsid w:val="002519BB"/>
    <w:rsid w:val="00251A07"/>
    <w:rsid w:val="00253F7B"/>
    <w:rsid w:val="00256913"/>
    <w:rsid w:val="002624B4"/>
    <w:rsid w:val="00263F75"/>
    <w:rsid w:val="00264CA0"/>
    <w:rsid w:val="00265091"/>
    <w:rsid w:val="0026710E"/>
    <w:rsid w:val="00267242"/>
    <w:rsid w:val="00270E3D"/>
    <w:rsid w:val="00270E6A"/>
    <w:rsid w:val="002714F4"/>
    <w:rsid w:val="002739CB"/>
    <w:rsid w:val="00275BB0"/>
    <w:rsid w:val="002766D4"/>
    <w:rsid w:val="0028225E"/>
    <w:rsid w:val="002841EB"/>
    <w:rsid w:val="0028443C"/>
    <w:rsid w:val="002858C3"/>
    <w:rsid w:val="00285962"/>
    <w:rsid w:val="002866E9"/>
    <w:rsid w:val="00286C72"/>
    <w:rsid w:val="00287649"/>
    <w:rsid w:val="0029005A"/>
    <w:rsid w:val="00290DB4"/>
    <w:rsid w:val="0029116A"/>
    <w:rsid w:val="00291983"/>
    <w:rsid w:val="00293100"/>
    <w:rsid w:val="00293B06"/>
    <w:rsid w:val="00295B32"/>
    <w:rsid w:val="0029639D"/>
    <w:rsid w:val="0029649D"/>
    <w:rsid w:val="00296D5D"/>
    <w:rsid w:val="002A1E4B"/>
    <w:rsid w:val="002A4E23"/>
    <w:rsid w:val="002B061F"/>
    <w:rsid w:val="002B2582"/>
    <w:rsid w:val="002B38C2"/>
    <w:rsid w:val="002B5C76"/>
    <w:rsid w:val="002C7AC2"/>
    <w:rsid w:val="002D0EB0"/>
    <w:rsid w:val="002D2A5A"/>
    <w:rsid w:val="002D4A65"/>
    <w:rsid w:val="002D5E8D"/>
    <w:rsid w:val="002E129D"/>
    <w:rsid w:val="002E2828"/>
    <w:rsid w:val="002E2957"/>
    <w:rsid w:val="002E7BB1"/>
    <w:rsid w:val="002F1EF1"/>
    <w:rsid w:val="002F3149"/>
    <w:rsid w:val="002F3211"/>
    <w:rsid w:val="002F4BB4"/>
    <w:rsid w:val="002F6951"/>
    <w:rsid w:val="00302BE4"/>
    <w:rsid w:val="00303C7C"/>
    <w:rsid w:val="00303D1F"/>
    <w:rsid w:val="00314F80"/>
    <w:rsid w:val="00315D21"/>
    <w:rsid w:val="00321F2E"/>
    <w:rsid w:val="00323D52"/>
    <w:rsid w:val="00325CF1"/>
    <w:rsid w:val="00326F90"/>
    <w:rsid w:val="00327A7E"/>
    <w:rsid w:val="00332A7C"/>
    <w:rsid w:val="00333AD5"/>
    <w:rsid w:val="0034195E"/>
    <w:rsid w:val="0034376E"/>
    <w:rsid w:val="00344517"/>
    <w:rsid w:val="00344D2A"/>
    <w:rsid w:val="003512B6"/>
    <w:rsid w:val="00352957"/>
    <w:rsid w:val="00354A07"/>
    <w:rsid w:val="003619C8"/>
    <w:rsid w:val="00363C26"/>
    <w:rsid w:val="003674B6"/>
    <w:rsid w:val="0037159F"/>
    <w:rsid w:val="00371FBF"/>
    <w:rsid w:val="00372094"/>
    <w:rsid w:val="0037288B"/>
    <w:rsid w:val="00374467"/>
    <w:rsid w:val="00374D3C"/>
    <w:rsid w:val="00381743"/>
    <w:rsid w:val="003907D7"/>
    <w:rsid w:val="003910F1"/>
    <w:rsid w:val="0039124D"/>
    <w:rsid w:val="00391382"/>
    <w:rsid w:val="003919DB"/>
    <w:rsid w:val="003935A1"/>
    <w:rsid w:val="003935B1"/>
    <w:rsid w:val="003A6C92"/>
    <w:rsid w:val="003A7B6D"/>
    <w:rsid w:val="003B24D6"/>
    <w:rsid w:val="003B286B"/>
    <w:rsid w:val="003B7B09"/>
    <w:rsid w:val="003C0470"/>
    <w:rsid w:val="003C0613"/>
    <w:rsid w:val="003C0913"/>
    <w:rsid w:val="003C5B53"/>
    <w:rsid w:val="003C73AA"/>
    <w:rsid w:val="003D04B5"/>
    <w:rsid w:val="003D77D4"/>
    <w:rsid w:val="003D7FAE"/>
    <w:rsid w:val="003E1698"/>
    <w:rsid w:val="003E31A9"/>
    <w:rsid w:val="003E4027"/>
    <w:rsid w:val="003F4596"/>
    <w:rsid w:val="00400A1C"/>
    <w:rsid w:val="0040183D"/>
    <w:rsid w:val="00401B32"/>
    <w:rsid w:val="004038AA"/>
    <w:rsid w:val="0040407C"/>
    <w:rsid w:val="00404367"/>
    <w:rsid w:val="004043D4"/>
    <w:rsid w:val="00410436"/>
    <w:rsid w:val="00411770"/>
    <w:rsid w:val="00412949"/>
    <w:rsid w:val="004166A8"/>
    <w:rsid w:val="00420CC9"/>
    <w:rsid w:val="0042190C"/>
    <w:rsid w:val="004224E2"/>
    <w:rsid w:val="00432FC0"/>
    <w:rsid w:val="00436090"/>
    <w:rsid w:val="004403DE"/>
    <w:rsid w:val="00445F43"/>
    <w:rsid w:val="0044688D"/>
    <w:rsid w:val="00446F62"/>
    <w:rsid w:val="00457B03"/>
    <w:rsid w:val="00457D70"/>
    <w:rsid w:val="00462B5E"/>
    <w:rsid w:val="004661E7"/>
    <w:rsid w:val="004707A4"/>
    <w:rsid w:val="00471FA5"/>
    <w:rsid w:val="004729B5"/>
    <w:rsid w:val="00475C6E"/>
    <w:rsid w:val="00481E50"/>
    <w:rsid w:val="00482A2B"/>
    <w:rsid w:val="00482CA1"/>
    <w:rsid w:val="004831BB"/>
    <w:rsid w:val="0049164A"/>
    <w:rsid w:val="0049238F"/>
    <w:rsid w:val="0049485E"/>
    <w:rsid w:val="004950FA"/>
    <w:rsid w:val="004A1293"/>
    <w:rsid w:val="004A1630"/>
    <w:rsid w:val="004A1EFA"/>
    <w:rsid w:val="004A2D1D"/>
    <w:rsid w:val="004A2FCD"/>
    <w:rsid w:val="004A5311"/>
    <w:rsid w:val="004B0590"/>
    <w:rsid w:val="004B6E21"/>
    <w:rsid w:val="004C4221"/>
    <w:rsid w:val="004C5DE7"/>
    <w:rsid w:val="004C6D83"/>
    <w:rsid w:val="004C7D68"/>
    <w:rsid w:val="004D0B64"/>
    <w:rsid w:val="004D4E08"/>
    <w:rsid w:val="004D62F5"/>
    <w:rsid w:val="004D6CDA"/>
    <w:rsid w:val="004D7687"/>
    <w:rsid w:val="004E0301"/>
    <w:rsid w:val="004E0FA4"/>
    <w:rsid w:val="004E11C1"/>
    <w:rsid w:val="004E2588"/>
    <w:rsid w:val="004E375C"/>
    <w:rsid w:val="004E3C62"/>
    <w:rsid w:val="004E3E78"/>
    <w:rsid w:val="004E7522"/>
    <w:rsid w:val="004E783E"/>
    <w:rsid w:val="004F09F9"/>
    <w:rsid w:val="004F4602"/>
    <w:rsid w:val="004F4F8C"/>
    <w:rsid w:val="004F6919"/>
    <w:rsid w:val="005000A4"/>
    <w:rsid w:val="00501C3C"/>
    <w:rsid w:val="00512A22"/>
    <w:rsid w:val="00513787"/>
    <w:rsid w:val="005144C3"/>
    <w:rsid w:val="005157B8"/>
    <w:rsid w:val="00521F60"/>
    <w:rsid w:val="005262B8"/>
    <w:rsid w:val="00527988"/>
    <w:rsid w:val="00532428"/>
    <w:rsid w:val="00535671"/>
    <w:rsid w:val="00537189"/>
    <w:rsid w:val="00537CA7"/>
    <w:rsid w:val="00541E00"/>
    <w:rsid w:val="005434B0"/>
    <w:rsid w:val="00544669"/>
    <w:rsid w:val="00544AF2"/>
    <w:rsid w:val="005452DA"/>
    <w:rsid w:val="00546EFF"/>
    <w:rsid w:val="005479BF"/>
    <w:rsid w:val="00547BD8"/>
    <w:rsid w:val="005534B0"/>
    <w:rsid w:val="005539ED"/>
    <w:rsid w:val="00553E4B"/>
    <w:rsid w:val="00556346"/>
    <w:rsid w:val="00556D93"/>
    <w:rsid w:val="005626FE"/>
    <w:rsid w:val="00563000"/>
    <w:rsid w:val="00563A79"/>
    <w:rsid w:val="00563BA0"/>
    <w:rsid w:val="005655DB"/>
    <w:rsid w:val="005675D4"/>
    <w:rsid w:val="005703E7"/>
    <w:rsid w:val="00571502"/>
    <w:rsid w:val="00577E77"/>
    <w:rsid w:val="005803A7"/>
    <w:rsid w:val="005861C4"/>
    <w:rsid w:val="005914DE"/>
    <w:rsid w:val="0059233A"/>
    <w:rsid w:val="00594284"/>
    <w:rsid w:val="005A0A03"/>
    <w:rsid w:val="005A374A"/>
    <w:rsid w:val="005A452D"/>
    <w:rsid w:val="005A5887"/>
    <w:rsid w:val="005A65D9"/>
    <w:rsid w:val="005B32AE"/>
    <w:rsid w:val="005B5CAB"/>
    <w:rsid w:val="005B7A51"/>
    <w:rsid w:val="005C0A78"/>
    <w:rsid w:val="005C1667"/>
    <w:rsid w:val="005C485A"/>
    <w:rsid w:val="005C565E"/>
    <w:rsid w:val="005C6F3A"/>
    <w:rsid w:val="005D1512"/>
    <w:rsid w:val="005D6AC4"/>
    <w:rsid w:val="005E01E1"/>
    <w:rsid w:val="005E5E2A"/>
    <w:rsid w:val="005E7D36"/>
    <w:rsid w:val="005F07CE"/>
    <w:rsid w:val="005F1571"/>
    <w:rsid w:val="005F1953"/>
    <w:rsid w:val="005F2ACF"/>
    <w:rsid w:val="00600B10"/>
    <w:rsid w:val="00600CB9"/>
    <w:rsid w:val="00601DF7"/>
    <w:rsid w:val="006041D1"/>
    <w:rsid w:val="00604B0D"/>
    <w:rsid w:val="00605597"/>
    <w:rsid w:val="0060562C"/>
    <w:rsid w:val="00606CF8"/>
    <w:rsid w:val="006074BF"/>
    <w:rsid w:val="006131D0"/>
    <w:rsid w:val="006145E7"/>
    <w:rsid w:val="00614BA0"/>
    <w:rsid w:val="00616BD7"/>
    <w:rsid w:val="0061723C"/>
    <w:rsid w:val="00623FA1"/>
    <w:rsid w:val="006240C2"/>
    <w:rsid w:val="006242EA"/>
    <w:rsid w:val="00626282"/>
    <w:rsid w:val="0062724A"/>
    <w:rsid w:val="0063126C"/>
    <w:rsid w:val="00632226"/>
    <w:rsid w:val="00632DA8"/>
    <w:rsid w:val="00634236"/>
    <w:rsid w:val="00634486"/>
    <w:rsid w:val="006407D2"/>
    <w:rsid w:val="006427E5"/>
    <w:rsid w:val="006433FD"/>
    <w:rsid w:val="0064410D"/>
    <w:rsid w:val="006465DE"/>
    <w:rsid w:val="006469CF"/>
    <w:rsid w:val="006523F3"/>
    <w:rsid w:val="00652CBD"/>
    <w:rsid w:val="00653A2D"/>
    <w:rsid w:val="00656A54"/>
    <w:rsid w:val="00660A24"/>
    <w:rsid w:val="00661DCC"/>
    <w:rsid w:val="00663587"/>
    <w:rsid w:val="006659EF"/>
    <w:rsid w:val="0066735F"/>
    <w:rsid w:val="00667CBA"/>
    <w:rsid w:val="00667E4E"/>
    <w:rsid w:val="006700BE"/>
    <w:rsid w:val="006701C8"/>
    <w:rsid w:val="006703F4"/>
    <w:rsid w:val="0067361B"/>
    <w:rsid w:val="0067707A"/>
    <w:rsid w:val="006820D7"/>
    <w:rsid w:val="00683E21"/>
    <w:rsid w:val="006848E5"/>
    <w:rsid w:val="006949BC"/>
    <w:rsid w:val="00694CE5"/>
    <w:rsid w:val="006960C0"/>
    <w:rsid w:val="00696C2D"/>
    <w:rsid w:val="006A009A"/>
    <w:rsid w:val="006A060A"/>
    <w:rsid w:val="006A14B7"/>
    <w:rsid w:val="006A2020"/>
    <w:rsid w:val="006A3156"/>
    <w:rsid w:val="006A3B37"/>
    <w:rsid w:val="006A524E"/>
    <w:rsid w:val="006A5B24"/>
    <w:rsid w:val="006B15E8"/>
    <w:rsid w:val="006B7A5F"/>
    <w:rsid w:val="006D0932"/>
    <w:rsid w:val="006D41BD"/>
    <w:rsid w:val="006E2836"/>
    <w:rsid w:val="006E37D7"/>
    <w:rsid w:val="006E3EC1"/>
    <w:rsid w:val="006F3715"/>
    <w:rsid w:val="00700604"/>
    <w:rsid w:val="00701BC0"/>
    <w:rsid w:val="00701F5A"/>
    <w:rsid w:val="00702EC3"/>
    <w:rsid w:val="007059BA"/>
    <w:rsid w:val="00706134"/>
    <w:rsid w:val="00707654"/>
    <w:rsid w:val="00707FDE"/>
    <w:rsid w:val="0071233D"/>
    <w:rsid w:val="00715A3C"/>
    <w:rsid w:val="0071616B"/>
    <w:rsid w:val="0071643F"/>
    <w:rsid w:val="00716578"/>
    <w:rsid w:val="00717D1F"/>
    <w:rsid w:val="0072071E"/>
    <w:rsid w:val="00726D74"/>
    <w:rsid w:val="0072730E"/>
    <w:rsid w:val="00731AA8"/>
    <w:rsid w:val="00735E86"/>
    <w:rsid w:val="00741D8F"/>
    <w:rsid w:val="00750FE3"/>
    <w:rsid w:val="00752D77"/>
    <w:rsid w:val="0075329D"/>
    <w:rsid w:val="00753D3C"/>
    <w:rsid w:val="00755ED2"/>
    <w:rsid w:val="00761377"/>
    <w:rsid w:val="00763627"/>
    <w:rsid w:val="007644AD"/>
    <w:rsid w:val="00764B0B"/>
    <w:rsid w:val="00766814"/>
    <w:rsid w:val="00767B16"/>
    <w:rsid w:val="00774F7C"/>
    <w:rsid w:val="007770A4"/>
    <w:rsid w:val="00777895"/>
    <w:rsid w:val="00782BDF"/>
    <w:rsid w:val="00786818"/>
    <w:rsid w:val="00786893"/>
    <w:rsid w:val="00786EB7"/>
    <w:rsid w:val="0078702B"/>
    <w:rsid w:val="007879B1"/>
    <w:rsid w:val="00792F6D"/>
    <w:rsid w:val="007A2AAD"/>
    <w:rsid w:val="007A5B35"/>
    <w:rsid w:val="007B314D"/>
    <w:rsid w:val="007B3BF0"/>
    <w:rsid w:val="007B4E71"/>
    <w:rsid w:val="007C2A15"/>
    <w:rsid w:val="007C43D1"/>
    <w:rsid w:val="007C7EF9"/>
    <w:rsid w:val="007D3841"/>
    <w:rsid w:val="007D4E4D"/>
    <w:rsid w:val="007D64D9"/>
    <w:rsid w:val="007D6D4C"/>
    <w:rsid w:val="007E00BD"/>
    <w:rsid w:val="007E0C2E"/>
    <w:rsid w:val="007E2A71"/>
    <w:rsid w:val="007E4727"/>
    <w:rsid w:val="007F0A82"/>
    <w:rsid w:val="007F6495"/>
    <w:rsid w:val="007F6555"/>
    <w:rsid w:val="00806D03"/>
    <w:rsid w:val="008074EB"/>
    <w:rsid w:val="00807E57"/>
    <w:rsid w:val="00807F92"/>
    <w:rsid w:val="008111E9"/>
    <w:rsid w:val="008129D7"/>
    <w:rsid w:val="008132E4"/>
    <w:rsid w:val="00813986"/>
    <w:rsid w:val="00816B56"/>
    <w:rsid w:val="00817B28"/>
    <w:rsid w:val="00822F11"/>
    <w:rsid w:val="0082418F"/>
    <w:rsid w:val="00824715"/>
    <w:rsid w:val="00827318"/>
    <w:rsid w:val="00827E7C"/>
    <w:rsid w:val="008319AA"/>
    <w:rsid w:val="00832DB6"/>
    <w:rsid w:val="00835903"/>
    <w:rsid w:val="00837081"/>
    <w:rsid w:val="00837AC1"/>
    <w:rsid w:val="00844756"/>
    <w:rsid w:val="00845F88"/>
    <w:rsid w:val="0085087A"/>
    <w:rsid w:val="00851102"/>
    <w:rsid w:val="0085209D"/>
    <w:rsid w:val="00853FCD"/>
    <w:rsid w:val="0086139D"/>
    <w:rsid w:val="00861967"/>
    <w:rsid w:val="00865207"/>
    <w:rsid w:val="0086624A"/>
    <w:rsid w:val="0087119D"/>
    <w:rsid w:val="008713C1"/>
    <w:rsid w:val="00872E70"/>
    <w:rsid w:val="008734EA"/>
    <w:rsid w:val="00873A5A"/>
    <w:rsid w:val="00873A5D"/>
    <w:rsid w:val="00876565"/>
    <w:rsid w:val="008766E8"/>
    <w:rsid w:val="008767B6"/>
    <w:rsid w:val="00882022"/>
    <w:rsid w:val="00883AED"/>
    <w:rsid w:val="00884B66"/>
    <w:rsid w:val="00885ACC"/>
    <w:rsid w:val="00890323"/>
    <w:rsid w:val="008913A4"/>
    <w:rsid w:val="008A189D"/>
    <w:rsid w:val="008A4393"/>
    <w:rsid w:val="008A4DD3"/>
    <w:rsid w:val="008A70BE"/>
    <w:rsid w:val="008A7C56"/>
    <w:rsid w:val="008B098A"/>
    <w:rsid w:val="008B129F"/>
    <w:rsid w:val="008C0B0E"/>
    <w:rsid w:val="008C510F"/>
    <w:rsid w:val="008C5B0B"/>
    <w:rsid w:val="008C7E20"/>
    <w:rsid w:val="008D385C"/>
    <w:rsid w:val="008D3E52"/>
    <w:rsid w:val="008E2AC5"/>
    <w:rsid w:val="008E6E05"/>
    <w:rsid w:val="008E6EA0"/>
    <w:rsid w:val="008E7FBB"/>
    <w:rsid w:val="008F0FFD"/>
    <w:rsid w:val="008F3345"/>
    <w:rsid w:val="008F6199"/>
    <w:rsid w:val="008F6F63"/>
    <w:rsid w:val="009000F6"/>
    <w:rsid w:val="00901FDB"/>
    <w:rsid w:val="0090417C"/>
    <w:rsid w:val="009062D7"/>
    <w:rsid w:val="00906E5A"/>
    <w:rsid w:val="00912F05"/>
    <w:rsid w:val="00913D27"/>
    <w:rsid w:val="0091484E"/>
    <w:rsid w:val="00920373"/>
    <w:rsid w:val="0092196E"/>
    <w:rsid w:val="00921A7E"/>
    <w:rsid w:val="009248C7"/>
    <w:rsid w:val="00932B05"/>
    <w:rsid w:val="00932BC2"/>
    <w:rsid w:val="009415E5"/>
    <w:rsid w:val="00941BC0"/>
    <w:rsid w:val="00941ED1"/>
    <w:rsid w:val="0094487E"/>
    <w:rsid w:val="009476A7"/>
    <w:rsid w:val="00952A18"/>
    <w:rsid w:val="009538DF"/>
    <w:rsid w:val="00954BF0"/>
    <w:rsid w:val="00957D96"/>
    <w:rsid w:val="00960A42"/>
    <w:rsid w:val="00962505"/>
    <w:rsid w:val="009645A9"/>
    <w:rsid w:val="00964D9C"/>
    <w:rsid w:val="00965149"/>
    <w:rsid w:val="00967C51"/>
    <w:rsid w:val="00971730"/>
    <w:rsid w:val="00972425"/>
    <w:rsid w:val="00973036"/>
    <w:rsid w:val="0097621D"/>
    <w:rsid w:val="00976338"/>
    <w:rsid w:val="00977433"/>
    <w:rsid w:val="00977DC0"/>
    <w:rsid w:val="0098513B"/>
    <w:rsid w:val="00985785"/>
    <w:rsid w:val="00985E15"/>
    <w:rsid w:val="0098655C"/>
    <w:rsid w:val="009904A4"/>
    <w:rsid w:val="009951C5"/>
    <w:rsid w:val="009967CA"/>
    <w:rsid w:val="009A19BB"/>
    <w:rsid w:val="009A2DD5"/>
    <w:rsid w:val="009A3803"/>
    <w:rsid w:val="009A65AE"/>
    <w:rsid w:val="009A7270"/>
    <w:rsid w:val="009A7C75"/>
    <w:rsid w:val="009B0FF4"/>
    <w:rsid w:val="009B134C"/>
    <w:rsid w:val="009B53A9"/>
    <w:rsid w:val="009B6A82"/>
    <w:rsid w:val="009B6B29"/>
    <w:rsid w:val="009C0A43"/>
    <w:rsid w:val="009C511C"/>
    <w:rsid w:val="009C6D81"/>
    <w:rsid w:val="009D4679"/>
    <w:rsid w:val="009D56E2"/>
    <w:rsid w:val="009E0AEB"/>
    <w:rsid w:val="009E0CED"/>
    <w:rsid w:val="009E20E5"/>
    <w:rsid w:val="009E27A3"/>
    <w:rsid w:val="009E34E4"/>
    <w:rsid w:val="009E4CCA"/>
    <w:rsid w:val="009E5F58"/>
    <w:rsid w:val="009F4574"/>
    <w:rsid w:val="009F4AEB"/>
    <w:rsid w:val="009F5A65"/>
    <w:rsid w:val="009F61B0"/>
    <w:rsid w:val="009F628B"/>
    <w:rsid w:val="009F76F8"/>
    <w:rsid w:val="00A00CCE"/>
    <w:rsid w:val="00A0358B"/>
    <w:rsid w:val="00A0543A"/>
    <w:rsid w:val="00A14412"/>
    <w:rsid w:val="00A14D1F"/>
    <w:rsid w:val="00A170E9"/>
    <w:rsid w:val="00A21B5F"/>
    <w:rsid w:val="00A23856"/>
    <w:rsid w:val="00A26728"/>
    <w:rsid w:val="00A270C0"/>
    <w:rsid w:val="00A31F33"/>
    <w:rsid w:val="00A32C8B"/>
    <w:rsid w:val="00A351C8"/>
    <w:rsid w:val="00A35A71"/>
    <w:rsid w:val="00A4420A"/>
    <w:rsid w:val="00A4544D"/>
    <w:rsid w:val="00A4550A"/>
    <w:rsid w:val="00A5078B"/>
    <w:rsid w:val="00A520A8"/>
    <w:rsid w:val="00A54CBE"/>
    <w:rsid w:val="00A6491E"/>
    <w:rsid w:val="00A66383"/>
    <w:rsid w:val="00A72351"/>
    <w:rsid w:val="00A730BE"/>
    <w:rsid w:val="00A76361"/>
    <w:rsid w:val="00A83A21"/>
    <w:rsid w:val="00A865DE"/>
    <w:rsid w:val="00A868A4"/>
    <w:rsid w:val="00A906F8"/>
    <w:rsid w:val="00A91DF0"/>
    <w:rsid w:val="00A92863"/>
    <w:rsid w:val="00AA1D8D"/>
    <w:rsid w:val="00AA5239"/>
    <w:rsid w:val="00AA6E7C"/>
    <w:rsid w:val="00AB1223"/>
    <w:rsid w:val="00AB2445"/>
    <w:rsid w:val="00AB5DE3"/>
    <w:rsid w:val="00AC2B32"/>
    <w:rsid w:val="00AC3FA6"/>
    <w:rsid w:val="00AC77C6"/>
    <w:rsid w:val="00AC7B50"/>
    <w:rsid w:val="00AD3629"/>
    <w:rsid w:val="00AD41F8"/>
    <w:rsid w:val="00AD69A2"/>
    <w:rsid w:val="00AE0AB6"/>
    <w:rsid w:val="00AE1188"/>
    <w:rsid w:val="00AE345B"/>
    <w:rsid w:val="00AE4632"/>
    <w:rsid w:val="00AE4A96"/>
    <w:rsid w:val="00AE5DF2"/>
    <w:rsid w:val="00AF298F"/>
    <w:rsid w:val="00AF323B"/>
    <w:rsid w:val="00AF3A91"/>
    <w:rsid w:val="00AF4B3B"/>
    <w:rsid w:val="00B012D4"/>
    <w:rsid w:val="00B04F53"/>
    <w:rsid w:val="00B061FE"/>
    <w:rsid w:val="00B13AB1"/>
    <w:rsid w:val="00B13E8C"/>
    <w:rsid w:val="00B20877"/>
    <w:rsid w:val="00B24895"/>
    <w:rsid w:val="00B26F01"/>
    <w:rsid w:val="00B2766C"/>
    <w:rsid w:val="00B332B7"/>
    <w:rsid w:val="00B41CEE"/>
    <w:rsid w:val="00B41E92"/>
    <w:rsid w:val="00B42A0F"/>
    <w:rsid w:val="00B43CBC"/>
    <w:rsid w:val="00B45290"/>
    <w:rsid w:val="00B46A65"/>
    <w:rsid w:val="00B47730"/>
    <w:rsid w:val="00B50F3B"/>
    <w:rsid w:val="00B517A4"/>
    <w:rsid w:val="00B5245B"/>
    <w:rsid w:val="00B52BDC"/>
    <w:rsid w:val="00B53EEB"/>
    <w:rsid w:val="00B638A6"/>
    <w:rsid w:val="00B65A14"/>
    <w:rsid w:val="00B703A9"/>
    <w:rsid w:val="00B70C15"/>
    <w:rsid w:val="00B72F6F"/>
    <w:rsid w:val="00B76458"/>
    <w:rsid w:val="00B81AEE"/>
    <w:rsid w:val="00B83357"/>
    <w:rsid w:val="00B91163"/>
    <w:rsid w:val="00B91FE4"/>
    <w:rsid w:val="00B92DF7"/>
    <w:rsid w:val="00B93FF1"/>
    <w:rsid w:val="00BA09F0"/>
    <w:rsid w:val="00BA0EF2"/>
    <w:rsid w:val="00BA690A"/>
    <w:rsid w:val="00BB1D18"/>
    <w:rsid w:val="00BB7560"/>
    <w:rsid w:val="00BB7CB8"/>
    <w:rsid w:val="00BC3308"/>
    <w:rsid w:val="00BD0690"/>
    <w:rsid w:val="00BD1A64"/>
    <w:rsid w:val="00BD4937"/>
    <w:rsid w:val="00BE00A7"/>
    <w:rsid w:val="00BE01C6"/>
    <w:rsid w:val="00BE0846"/>
    <w:rsid w:val="00BE1379"/>
    <w:rsid w:val="00BE388F"/>
    <w:rsid w:val="00BF0040"/>
    <w:rsid w:val="00BF0A6C"/>
    <w:rsid w:val="00BF3E54"/>
    <w:rsid w:val="00BF4EB0"/>
    <w:rsid w:val="00BF69A6"/>
    <w:rsid w:val="00BF71E6"/>
    <w:rsid w:val="00C012B0"/>
    <w:rsid w:val="00C11346"/>
    <w:rsid w:val="00C12C34"/>
    <w:rsid w:val="00C162E2"/>
    <w:rsid w:val="00C17FCA"/>
    <w:rsid w:val="00C20999"/>
    <w:rsid w:val="00C2237F"/>
    <w:rsid w:val="00C23484"/>
    <w:rsid w:val="00C25A77"/>
    <w:rsid w:val="00C268DA"/>
    <w:rsid w:val="00C26E27"/>
    <w:rsid w:val="00C27991"/>
    <w:rsid w:val="00C27A61"/>
    <w:rsid w:val="00C31C38"/>
    <w:rsid w:val="00C3239B"/>
    <w:rsid w:val="00C37DE3"/>
    <w:rsid w:val="00C42066"/>
    <w:rsid w:val="00C449DF"/>
    <w:rsid w:val="00C4630A"/>
    <w:rsid w:val="00C46472"/>
    <w:rsid w:val="00C505C0"/>
    <w:rsid w:val="00C50C33"/>
    <w:rsid w:val="00C534C2"/>
    <w:rsid w:val="00C53717"/>
    <w:rsid w:val="00C564BB"/>
    <w:rsid w:val="00C566C7"/>
    <w:rsid w:val="00C609AF"/>
    <w:rsid w:val="00C61CB6"/>
    <w:rsid w:val="00C61E62"/>
    <w:rsid w:val="00C61EB5"/>
    <w:rsid w:val="00C703C0"/>
    <w:rsid w:val="00C70F96"/>
    <w:rsid w:val="00C71C0E"/>
    <w:rsid w:val="00C75B59"/>
    <w:rsid w:val="00C76D25"/>
    <w:rsid w:val="00C80475"/>
    <w:rsid w:val="00C861F0"/>
    <w:rsid w:val="00C87048"/>
    <w:rsid w:val="00C91F8D"/>
    <w:rsid w:val="00C971F7"/>
    <w:rsid w:val="00C97258"/>
    <w:rsid w:val="00CA1211"/>
    <w:rsid w:val="00CA4661"/>
    <w:rsid w:val="00CA7113"/>
    <w:rsid w:val="00CB0664"/>
    <w:rsid w:val="00CB115B"/>
    <w:rsid w:val="00CB36D3"/>
    <w:rsid w:val="00CB6CF6"/>
    <w:rsid w:val="00CB6E24"/>
    <w:rsid w:val="00CC1BA6"/>
    <w:rsid w:val="00CC4CA2"/>
    <w:rsid w:val="00CC6966"/>
    <w:rsid w:val="00CD07B5"/>
    <w:rsid w:val="00CD09F0"/>
    <w:rsid w:val="00CD1028"/>
    <w:rsid w:val="00CD1CBC"/>
    <w:rsid w:val="00CD2D34"/>
    <w:rsid w:val="00CD2F1B"/>
    <w:rsid w:val="00CD4EFD"/>
    <w:rsid w:val="00CE2A41"/>
    <w:rsid w:val="00CE76DC"/>
    <w:rsid w:val="00CF3B71"/>
    <w:rsid w:val="00CF6803"/>
    <w:rsid w:val="00D0081D"/>
    <w:rsid w:val="00D07D95"/>
    <w:rsid w:val="00D12FF5"/>
    <w:rsid w:val="00D17F03"/>
    <w:rsid w:val="00D26E86"/>
    <w:rsid w:val="00D3159D"/>
    <w:rsid w:val="00D317EE"/>
    <w:rsid w:val="00D33B79"/>
    <w:rsid w:val="00D36037"/>
    <w:rsid w:val="00D3619F"/>
    <w:rsid w:val="00D36774"/>
    <w:rsid w:val="00D4045E"/>
    <w:rsid w:val="00D4188F"/>
    <w:rsid w:val="00D43CC3"/>
    <w:rsid w:val="00D44F1C"/>
    <w:rsid w:val="00D4785D"/>
    <w:rsid w:val="00D53F2E"/>
    <w:rsid w:val="00D549C4"/>
    <w:rsid w:val="00D57C33"/>
    <w:rsid w:val="00D6338F"/>
    <w:rsid w:val="00D6536B"/>
    <w:rsid w:val="00D72496"/>
    <w:rsid w:val="00D76C5A"/>
    <w:rsid w:val="00D82282"/>
    <w:rsid w:val="00D8467A"/>
    <w:rsid w:val="00D865E0"/>
    <w:rsid w:val="00D90344"/>
    <w:rsid w:val="00D91DBD"/>
    <w:rsid w:val="00D93CAC"/>
    <w:rsid w:val="00D93FDE"/>
    <w:rsid w:val="00D94C4F"/>
    <w:rsid w:val="00D951DA"/>
    <w:rsid w:val="00D9671E"/>
    <w:rsid w:val="00D96DA4"/>
    <w:rsid w:val="00DA0410"/>
    <w:rsid w:val="00DA2ADA"/>
    <w:rsid w:val="00DA364B"/>
    <w:rsid w:val="00DA7260"/>
    <w:rsid w:val="00DB2ACA"/>
    <w:rsid w:val="00DB32BA"/>
    <w:rsid w:val="00DB60EF"/>
    <w:rsid w:val="00DC01B8"/>
    <w:rsid w:val="00DC2FC5"/>
    <w:rsid w:val="00DC4F19"/>
    <w:rsid w:val="00DD230C"/>
    <w:rsid w:val="00DE027C"/>
    <w:rsid w:val="00DE0937"/>
    <w:rsid w:val="00DE2B63"/>
    <w:rsid w:val="00DE5723"/>
    <w:rsid w:val="00DF54D5"/>
    <w:rsid w:val="00E00085"/>
    <w:rsid w:val="00E015AF"/>
    <w:rsid w:val="00E02449"/>
    <w:rsid w:val="00E04063"/>
    <w:rsid w:val="00E07A9A"/>
    <w:rsid w:val="00E1191B"/>
    <w:rsid w:val="00E12C94"/>
    <w:rsid w:val="00E20DB0"/>
    <w:rsid w:val="00E220B9"/>
    <w:rsid w:val="00E23DD3"/>
    <w:rsid w:val="00E26537"/>
    <w:rsid w:val="00E31FBF"/>
    <w:rsid w:val="00E32D7F"/>
    <w:rsid w:val="00E42D20"/>
    <w:rsid w:val="00E42D4C"/>
    <w:rsid w:val="00E45596"/>
    <w:rsid w:val="00E45AD0"/>
    <w:rsid w:val="00E46178"/>
    <w:rsid w:val="00E46BCD"/>
    <w:rsid w:val="00E4738E"/>
    <w:rsid w:val="00E47BA6"/>
    <w:rsid w:val="00E52C76"/>
    <w:rsid w:val="00E53D1C"/>
    <w:rsid w:val="00E53F2C"/>
    <w:rsid w:val="00E54D36"/>
    <w:rsid w:val="00E56B95"/>
    <w:rsid w:val="00E56CF1"/>
    <w:rsid w:val="00E6150B"/>
    <w:rsid w:val="00E61B06"/>
    <w:rsid w:val="00E65FBB"/>
    <w:rsid w:val="00E6647A"/>
    <w:rsid w:val="00E679B3"/>
    <w:rsid w:val="00E70E87"/>
    <w:rsid w:val="00E760CD"/>
    <w:rsid w:val="00E77F34"/>
    <w:rsid w:val="00E830BB"/>
    <w:rsid w:val="00E85AEA"/>
    <w:rsid w:val="00E86599"/>
    <w:rsid w:val="00E91F8D"/>
    <w:rsid w:val="00E92085"/>
    <w:rsid w:val="00E929F1"/>
    <w:rsid w:val="00E92CD5"/>
    <w:rsid w:val="00E934E5"/>
    <w:rsid w:val="00E9366E"/>
    <w:rsid w:val="00E93785"/>
    <w:rsid w:val="00E94FBB"/>
    <w:rsid w:val="00E9702A"/>
    <w:rsid w:val="00EA4381"/>
    <w:rsid w:val="00EA4894"/>
    <w:rsid w:val="00EA6FB8"/>
    <w:rsid w:val="00EB0EE2"/>
    <w:rsid w:val="00EB396A"/>
    <w:rsid w:val="00EC2385"/>
    <w:rsid w:val="00EC7491"/>
    <w:rsid w:val="00ED44D5"/>
    <w:rsid w:val="00EE4FB3"/>
    <w:rsid w:val="00EE7AC3"/>
    <w:rsid w:val="00EF1911"/>
    <w:rsid w:val="00EF5F62"/>
    <w:rsid w:val="00EF7FFD"/>
    <w:rsid w:val="00F02548"/>
    <w:rsid w:val="00F047CD"/>
    <w:rsid w:val="00F06725"/>
    <w:rsid w:val="00F0745C"/>
    <w:rsid w:val="00F14722"/>
    <w:rsid w:val="00F165F2"/>
    <w:rsid w:val="00F20BD0"/>
    <w:rsid w:val="00F21EA3"/>
    <w:rsid w:val="00F22383"/>
    <w:rsid w:val="00F24454"/>
    <w:rsid w:val="00F24BC9"/>
    <w:rsid w:val="00F30778"/>
    <w:rsid w:val="00F32F97"/>
    <w:rsid w:val="00F3337C"/>
    <w:rsid w:val="00F412E6"/>
    <w:rsid w:val="00F41504"/>
    <w:rsid w:val="00F42ED7"/>
    <w:rsid w:val="00F4379F"/>
    <w:rsid w:val="00F44EAF"/>
    <w:rsid w:val="00F501A0"/>
    <w:rsid w:val="00F509DF"/>
    <w:rsid w:val="00F54876"/>
    <w:rsid w:val="00F54D71"/>
    <w:rsid w:val="00F55B1C"/>
    <w:rsid w:val="00F60394"/>
    <w:rsid w:val="00F6066B"/>
    <w:rsid w:val="00F60DAF"/>
    <w:rsid w:val="00F6322B"/>
    <w:rsid w:val="00F63BC4"/>
    <w:rsid w:val="00F64E3A"/>
    <w:rsid w:val="00F65F58"/>
    <w:rsid w:val="00F6782A"/>
    <w:rsid w:val="00F712CF"/>
    <w:rsid w:val="00F728E4"/>
    <w:rsid w:val="00F75456"/>
    <w:rsid w:val="00F808EF"/>
    <w:rsid w:val="00F8306D"/>
    <w:rsid w:val="00F8428B"/>
    <w:rsid w:val="00F86499"/>
    <w:rsid w:val="00F86C89"/>
    <w:rsid w:val="00F91BF7"/>
    <w:rsid w:val="00F94296"/>
    <w:rsid w:val="00F956AC"/>
    <w:rsid w:val="00F95BBE"/>
    <w:rsid w:val="00FA65FD"/>
    <w:rsid w:val="00FB3AF8"/>
    <w:rsid w:val="00FB787B"/>
    <w:rsid w:val="00FC693F"/>
    <w:rsid w:val="00FD23D5"/>
    <w:rsid w:val="00FD56E0"/>
    <w:rsid w:val="00FD66A2"/>
    <w:rsid w:val="00FD6780"/>
    <w:rsid w:val="00FE1C06"/>
    <w:rsid w:val="00FE56B2"/>
    <w:rsid w:val="00FE653E"/>
    <w:rsid w:val="00FE7C7E"/>
    <w:rsid w:val="00FE7D17"/>
    <w:rsid w:val="00FF014F"/>
    <w:rsid w:val="00FF6DB1"/>
    <w:rsid w:val="00FF6F54"/>
    <w:rsid w:val="0C597018"/>
    <w:rsid w:val="0E8AEB24"/>
    <w:rsid w:val="360E87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F0C75"/>
  <w14:defaultImageDpi w14:val="300"/>
  <w15:docId w15:val="{CEB5BF7E-AF6A-4227-9609-65416255D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1">
    <w:name w:val="Footnote Text1"/>
    <w:pPr>
      <w:spacing w:after="0" w:line="240" w:lineRule="auto"/>
    </w:pPr>
    <w:rPr>
      <w:rFonts w:ascii="Times New Roman" w:eastAsia="Times New Roman" w:hAnsi="Times New Roman"/>
      <w:sz w:val="18"/>
    </w:rPr>
  </w:style>
  <w:style w:type="character" w:customStyle="1" w:styleId="FootnoteReference1">
    <w:name w:val="Footnote Reference1"/>
    <w:rPr>
      <w:rFonts w:ascii="Times New Roman" w:eastAsia="Times New Roman" w:hAnsi="Times New Roman"/>
      <w:sz w:val="16"/>
      <w:vertAlign w:val="superscript"/>
    </w:rPr>
  </w:style>
  <w:style w:type="paragraph" w:styleId="FootnoteText">
    <w:name w:val="footnote text"/>
    <w:aliases w:val="Footnote,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unhideWhenUsed/>
    <w:rsid w:val="00B26F01"/>
    <w:pPr>
      <w:spacing w:after="0" w:line="240" w:lineRule="auto"/>
    </w:pPr>
    <w:rPr>
      <w:rFonts w:eastAsiaTheme="minorHAnsi"/>
      <w:sz w:val="20"/>
      <w:szCs w:val="20"/>
      <w:lang w:val="lv-LV"/>
    </w:rPr>
  </w:style>
  <w:style w:type="character" w:customStyle="1" w:styleId="FootnoteTextChar">
    <w:name w:val="Footnote Text Char"/>
    <w:aliases w:val="Footnote Char,Fußnote Char1,Fußnote Char Char,Fußnote Char Char Char Char,Fußnotentext Char Char1,Fußnotentext Char1 Char1 Char,Fußnotentext Char Char Char Char Char,Fußnotentext Char1 Char Char Char Char1,Fußnotentext Char Char Char"/>
    <w:basedOn w:val="DefaultParagraphFont"/>
    <w:link w:val="FootnoteText"/>
    <w:uiPriority w:val="99"/>
    <w:rsid w:val="00B26F01"/>
    <w:rPr>
      <w:rFonts w:ascii="Times New Roman" w:eastAsiaTheme="minorHAnsi" w:hAnsi="Times New Roman"/>
      <w:sz w:val="20"/>
      <w:szCs w:val="20"/>
      <w:lang w:val="lv-LV"/>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basedOn w:val="DefaultParagraphFont"/>
    <w:link w:val="CharCharCharChar"/>
    <w:uiPriority w:val="99"/>
    <w:unhideWhenUsed/>
    <w:qFormat/>
    <w:rsid w:val="00B26F01"/>
    <w:rPr>
      <w:vertAlign w:val="superscript"/>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basedOn w:val="DefaultParagraphFont"/>
    <w:link w:val="ListParagraph"/>
    <w:uiPriority w:val="34"/>
    <w:qFormat/>
    <w:rsid w:val="00B26F01"/>
    <w:rPr>
      <w:rFonts w:ascii="Times New Roman" w:eastAsia="Times New Roman" w:hAnsi="Times New Roman"/>
      <w:sz w:val="24"/>
    </w:rPr>
  </w:style>
  <w:style w:type="character" w:styleId="Hyperlink">
    <w:name w:val="Hyperlink"/>
    <w:basedOn w:val="DefaultParagraphFont"/>
    <w:uiPriority w:val="99"/>
    <w:unhideWhenUsed/>
    <w:rsid w:val="00B26F01"/>
    <w:rPr>
      <w:color w:val="0000FF"/>
      <w:u w:val="single"/>
    </w:rPr>
  </w:style>
  <w:style w:type="paragraph" w:customStyle="1" w:styleId="CharCharCharChar">
    <w:name w:val="Char Char Char Char"/>
    <w:aliases w:val="Char2"/>
    <w:basedOn w:val="Normal"/>
    <w:next w:val="Normal"/>
    <w:link w:val="FootnoteReference"/>
    <w:uiPriority w:val="99"/>
    <w:rsid w:val="00B26F01"/>
    <w:pPr>
      <w:spacing w:after="160" w:line="240" w:lineRule="exact"/>
      <w:jc w:val="left"/>
      <w:textAlignment w:val="baseline"/>
    </w:pPr>
    <w:rPr>
      <w:rFonts w:asciiTheme="minorHAnsi" w:eastAsiaTheme="minorEastAsia" w:hAnsiTheme="minorHAnsi"/>
      <w:sz w:val="22"/>
      <w:vertAlign w:val="superscript"/>
    </w:rPr>
  </w:style>
  <w:style w:type="character" w:styleId="CommentReference">
    <w:name w:val="annotation reference"/>
    <w:basedOn w:val="DefaultParagraphFont"/>
    <w:uiPriority w:val="99"/>
    <w:semiHidden/>
    <w:unhideWhenUsed/>
    <w:rsid w:val="00D43CC3"/>
    <w:rPr>
      <w:sz w:val="16"/>
      <w:szCs w:val="16"/>
    </w:rPr>
  </w:style>
  <w:style w:type="paragraph" w:styleId="CommentText">
    <w:name w:val="annotation text"/>
    <w:basedOn w:val="Normal"/>
    <w:link w:val="CommentTextChar"/>
    <w:uiPriority w:val="99"/>
    <w:unhideWhenUsed/>
    <w:rsid w:val="00D43CC3"/>
    <w:pPr>
      <w:spacing w:line="240" w:lineRule="auto"/>
    </w:pPr>
    <w:rPr>
      <w:sz w:val="20"/>
      <w:szCs w:val="20"/>
    </w:rPr>
  </w:style>
  <w:style w:type="character" w:customStyle="1" w:styleId="CommentTextChar">
    <w:name w:val="Comment Text Char"/>
    <w:basedOn w:val="DefaultParagraphFont"/>
    <w:link w:val="CommentText"/>
    <w:uiPriority w:val="99"/>
    <w:rsid w:val="00D43CC3"/>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43CC3"/>
    <w:rPr>
      <w:b/>
      <w:bCs/>
    </w:rPr>
  </w:style>
  <w:style w:type="character" w:customStyle="1" w:styleId="CommentSubjectChar">
    <w:name w:val="Comment Subject Char"/>
    <w:basedOn w:val="CommentTextChar"/>
    <w:link w:val="CommentSubject"/>
    <w:uiPriority w:val="99"/>
    <w:semiHidden/>
    <w:rsid w:val="00D43CC3"/>
    <w:rPr>
      <w:rFonts w:ascii="Times New Roman" w:eastAsia="Times New Roman" w:hAnsi="Times New Roman"/>
      <w:b/>
      <w:bCs/>
      <w:sz w:val="20"/>
      <w:szCs w:val="20"/>
    </w:rPr>
  </w:style>
  <w:style w:type="paragraph" w:styleId="NormalWeb">
    <w:name w:val="Normal (Web)"/>
    <w:basedOn w:val="Normal"/>
    <w:uiPriority w:val="99"/>
    <w:unhideWhenUsed/>
    <w:rsid w:val="00D43CC3"/>
    <w:pPr>
      <w:spacing w:before="100" w:beforeAutospacing="1" w:after="100" w:afterAutospacing="1" w:line="240" w:lineRule="auto"/>
      <w:jc w:val="left"/>
    </w:pPr>
    <w:rPr>
      <w:rFonts w:cs="Times New Roman"/>
      <w:szCs w:val="24"/>
      <w:lang w:val="lv-LV" w:eastAsia="lv-LV"/>
    </w:rPr>
  </w:style>
  <w:style w:type="paragraph" w:styleId="Revision">
    <w:name w:val="Revision"/>
    <w:hidden/>
    <w:uiPriority w:val="99"/>
    <w:semiHidden/>
    <w:rsid w:val="001501C5"/>
    <w:pPr>
      <w:spacing w:after="0" w:line="240" w:lineRule="auto"/>
    </w:pPr>
    <w:rPr>
      <w:rFonts w:ascii="Times New Roman" w:eastAsia="Times New Roman" w:hAnsi="Times New Roman"/>
      <w:sz w:val="24"/>
    </w:rPr>
  </w:style>
  <w:style w:type="paragraph" w:styleId="BodyTextIndent">
    <w:name w:val="Body Text Indent"/>
    <w:basedOn w:val="Normal"/>
    <w:link w:val="BodyTextIndentChar"/>
    <w:uiPriority w:val="99"/>
    <w:unhideWhenUsed/>
    <w:rsid w:val="000F7E86"/>
    <w:pPr>
      <w:spacing w:after="0" w:line="360" w:lineRule="auto"/>
      <w:ind w:firstLine="425"/>
    </w:pPr>
    <w:rPr>
      <w:rFonts w:cs="Times New Roman"/>
      <w:lang w:val="lv-LV"/>
    </w:rPr>
  </w:style>
  <w:style w:type="character" w:customStyle="1" w:styleId="BodyTextIndentChar">
    <w:name w:val="Body Text Indent Char"/>
    <w:basedOn w:val="DefaultParagraphFont"/>
    <w:link w:val="BodyTextIndent"/>
    <w:uiPriority w:val="99"/>
    <w:rsid w:val="000F7E86"/>
    <w:rPr>
      <w:rFonts w:ascii="Times New Roman" w:eastAsia="Times New Roman" w:hAnsi="Times New Roman" w:cs="Times New Roman"/>
      <w:sz w:val="24"/>
      <w:lang w:val="lv-LV"/>
    </w:rPr>
  </w:style>
  <w:style w:type="paragraph" w:styleId="BodyTextIndent2">
    <w:name w:val="Body Text Indent 2"/>
    <w:basedOn w:val="Normal"/>
    <w:link w:val="BodyTextIndent2Char"/>
    <w:uiPriority w:val="99"/>
    <w:unhideWhenUsed/>
    <w:rsid w:val="00333AD5"/>
    <w:pPr>
      <w:ind w:firstLine="567"/>
    </w:pPr>
    <w:rPr>
      <w:b/>
      <w:bCs/>
      <w:lang w:val="lv-LV"/>
    </w:rPr>
  </w:style>
  <w:style w:type="character" w:customStyle="1" w:styleId="BodyTextIndent2Char">
    <w:name w:val="Body Text Indent 2 Char"/>
    <w:basedOn w:val="DefaultParagraphFont"/>
    <w:link w:val="BodyTextIndent2"/>
    <w:uiPriority w:val="99"/>
    <w:rsid w:val="00333AD5"/>
    <w:rPr>
      <w:rFonts w:ascii="Times New Roman" w:eastAsia="Times New Roman" w:hAnsi="Times New Roman"/>
      <w:b/>
      <w:bCs/>
      <w:sz w:val="24"/>
      <w:lang w:val="lv-LV"/>
    </w:rPr>
  </w:style>
  <w:style w:type="character" w:styleId="UnresolvedMention">
    <w:name w:val="Unresolved Mention"/>
    <w:basedOn w:val="DefaultParagraphFont"/>
    <w:uiPriority w:val="99"/>
    <w:semiHidden/>
    <w:unhideWhenUsed/>
    <w:rsid w:val="000D5CB1"/>
    <w:rPr>
      <w:color w:val="605E5C"/>
      <w:shd w:val="clear" w:color="auto" w:fill="E1DFDD"/>
    </w:rPr>
  </w:style>
  <w:style w:type="paragraph" w:styleId="BodyTextIndent3">
    <w:name w:val="Body Text Indent 3"/>
    <w:basedOn w:val="Normal"/>
    <w:link w:val="BodyTextIndent3Char"/>
    <w:uiPriority w:val="99"/>
    <w:unhideWhenUsed/>
    <w:rsid w:val="003C0470"/>
    <w:pPr>
      <w:spacing w:line="360" w:lineRule="auto"/>
      <w:ind w:firstLine="567"/>
    </w:pPr>
    <w:rPr>
      <w:lang w:val="lv-LV"/>
    </w:rPr>
  </w:style>
  <w:style w:type="character" w:customStyle="1" w:styleId="BodyTextIndent3Char">
    <w:name w:val="Body Text Indent 3 Char"/>
    <w:basedOn w:val="DefaultParagraphFont"/>
    <w:link w:val="BodyTextIndent3"/>
    <w:uiPriority w:val="99"/>
    <w:rsid w:val="003C0470"/>
    <w:rPr>
      <w:rFonts w:ascii="Times New Roman" w:eastAsia="Times New Roman" w:hAnsi="Times New Roman"/>
      <w:sz w:val="24"/>
      <w:lang w:val="lv-LV"/>
    </w:rPr>
  </w:style>
  <w:style w:type="character" w:styleId="FollowedHyperlink">
    <w:name w:val="FollowedHyperlink"/>
    <w:basedOn w:val="DefaultParagraphFont"/>
    <w:uiPriority w:val="99"/>
    <w:semiHidden/>
    <w:unhideWhenUsed/>
    <w:rsid w:val="00165B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jauns.lv/raksts/bizness/719448-elektroauto-razotajs-tesla-beidzot-ienak-latvija" TargetMode="External"/><Relationship Id="rId1" Type="http://schemas.openxmlformats.org/officeDocument/2006/relationships/hyperlink" Target="https://www.liaa.gov.lv/lv/jaunums/slovenijas-investors-ngen-grupa-ienak-latvija-taps-50-miljonus-eiro-verts-energijas-uzkrasanas-projekts-ar-tesla-tehnologij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4666011-48dd-4f02-bf49-eb2e95e44150" xsi:nil="true"/>
    <lcf76f155ced4ddcb4097134ff3c332f xmlns="a86084b1-937a-447e-805c-af051578574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FB521A30BBE6746B51743036416A6D6" ma:contentTypeVersion="14" ma:contentTypeDescription="Create a new document." ma:contentTypeScope="" ma:versionID="01d80e85ccf0d1142a7bdf4c333081fe">
  <xsd:schema xmlns:xsd="http://www.w3.org/2001/XMLSchema" xmlns:xs="http://www.w3.org/2001/XMLSchema" xmlns:p="http://schemas.microsoft.com/office/2006/metadata/properties" xmlns:ns2="a86084b1-937a-447e-805c-af0515785742" xmlns:ns3="c4666011-48dd-4f02-bf49-eb2e95e44150" targetNamespace="http://schemas.microsoft.com/office/2006/metadata/properties" ma:root="true" ma:fieldsID="035f5023f7deaa2d376e665e0e43eae1" ns2:_="" ns3:_="">
    <xsd:import namespace="a86084b1-937a-447e-805c-af0515785742"/>
    <xsd:import namespace="c4666011-48dd-4f02-bf49-eb2e95e441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084b1-937a-447e-805c-af05157857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666011-48dd-4f02-bf49-eb2e95e441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8c40044-e032-476e-835d-9e92f2be5f59}" ma:internalName="TaxCatchAll" ma:showField="CatchAllData" ma:web="c4666011-48dd-4f02-bf49-eb2e95e441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5CC6732-346C-4E7A-8A4A-B394FD581439}">
  <ds:schemaRefs>
    <ds:schemaRef ds:uri="http://schemas.microsoft.com/office/2006/metadata/properties"/>
    <ds:schemaRef ds:uri="http://schemas.microsoft.com/office/infopath/2007/PartnerControls"/>
    <ds:schemaRef ds:uri="c4666011-48dd-4f02-bf49-eb2e95e44150"/>
    <ds:schemaRef ds:uri="a86084b1-937a-447e-805c-af0515785742"/>
  </ds:schemaRefs>
</ds:datastoreItem>
</file>

<file path=customXml/itemProps3.xml><?xml version="1.0" encoding="utf-8"?>
<ds:datastoreItem xmlns:ds="http://schemas.openxmlformats.org/officeDocument/2006/customXml" ds:itemID="{44300477-B648-4437-A176-DF777AEA3A3C}">
  <ds:schemaRefs>
    <ds:schemaRef ds:uri="http://schemas.microsoft.com/sharepoint/v3/contenttype/forms"/>
  </ds:schemaRefs>
</ds:datastoreItem>
</file>

<file path=customXml/itemProps4.xml><?xml version="1.0" encoding="utf-8"?>
<ds:datastoreItem xmlns:ds="http://schemas.openxmlformats.org/officeDocument/2006/customXml" ds:itemID="{6EA10A55-91DF-48BA-9020-50830BE30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6084b1-937a-447e-805c-af0515785742"/>
    <ds:schemaRef ds:uri="c4666011-48dd-4f02-bf49-eb2e95e44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19</Pages>
  <Words>4998</Words>
  <Characters>34692</Characters>
  <Application>Microsoft Office Word</Application>
  <DocSecurity>0</DocSecurity>
  <Lines>542</Lines>
  <Paragraphs>173</Paragraphs>
  <ScaleCrop>false</ScaleCrop>
  <HeadingPairs>
    <vt:vector size="2" baseType="variant">
      <vt:variant>
        <vt:lpstr>Title</vt:lpstr>
      </vt:variant>
      <vt:variant>
        <vt:i4>1</vt:i4>
      </vt:variant>
    </vt:vector>
  </HeadingPairs>
  <TitlesOfParts>
    <vt:vector size="1" baseType="lpstr">
      <vt:lpstr>Informatīvais ziņojums par Tesla FSD (Supervised) atzīšanu Latvijā</vt:lpstr>
    </vt:vector>
  </TitlesOfParts>
  <Manager/>
  <Company/>
  <LinksUpToDate>false</LinksUpToDate>
  <CharactersWithSpaces>39517</CharactersWithSpaces>
  <SharedDoc>false</SharedDoc>
  <HyperlinkBase/>
  <HLinks>
    <vt:vector size="12" baseType="variant">
      <vt:variant>
        <vt:i4>7012408</vt:i4>
      </vt:variant>
      <vt:variant>
        <vt:i4>3</vt:i4>
      </vt:variant>
      <vt:variant>
        <vt:i4>0</vt:i4>
      </vt:variant>
      <vt:variant>
        <vt:i4>5</vt:i4>
      </vt:variant>
      <vt:variant>
        <vt:lpwstr>https://jauns.lv/raksts/bizness/719448-elektroauto-razotajs-tesla-beidzot-ienak-latvija</vt:lpwstr>
      </vt:variant>
      <vt:variant>
        <vt:lpwstr/>
      </vt:variant>
      <vt:variant>
        <vt:i4>1704025</vt:i4>
      </vt:variant>
      <vt:variant>
        <vt:i4>0</vt:i4>
      </vt:variant>
      <vt:variant>
        <vt:i4>0</vt:i4>
      </vt:variant>
      <vt:variant>
        <vt:i4>5</vt:i4>
      </vt:variant>
      <vt:variant>
        <vt:lpwstr>https://www.liaa.gov.lv/lv/jaunums/slovenijas-investors-ngen-grupa-ienak-latvija-taps-50-miljonus-eiro-verts-energijas-uzkrasanas-projekts-ar-tesla-tehnologijam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Tesla FSD (Supervised) atzīšanu Latvijā</dc:title>
  <dc:subject>RDW provizoriskā ES tipa apstiprinājuma atzīšana Latvijā</dc:subject>
  <dc:creator>Sagatavots informatīvā ziņojuma vajadzībām</dc:creator>
  <cp:keywords>Tesla, FSD Supervised, RDW, CSDD, ES tipa apstiprinājums, vadītāja palīgsistēma</cp:keywords>
  <dc:description>generated by python-docx</dc:description>
  <cp:lastModifiedBy>Mareks Miķelsons</cp:lastModifiedBy>
  <cp:revision>2</cp:revision>
  <cp:lastPrinted>2026-08-11T07:57:00Z</cp:lastPrinted>
  <dcterms:created xsi:type="dcterms:W3CDTF">2026-09-18T07:38:00Z</dcterms:created>
  <dcterms:modified xsi:type="dcterms:W3CDTF">2026-09-18T07:38:00Z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0x0101009FB521A30BBE6746B51743036416A6D6</vt:lpwstr>
  </property>
  <property fmtid="{D5CDD505-2E9C-101B-9397-08002B2CF9AE}" pid="3" name="MediaServiceImageTags">
    <vt:lpwstr/>
  </property>
  <property fmtid="{D5CDD505-2E9C-101B-9397-08002B2CF9AE}" pid="4" name="docLang">
    <vt:lpwstr>lv</vt:lpwstr>
  </property>
</Properties>
</file>