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0FAD4" w14:textId="6A895BC4" w:rsidR="006D3C04" w:rsidRPr="00053D2B" w:rsidRDefault="00816F31" w:rsidP="00B05839">
      <w:pPr>
        <w:ind w:left="-284"/>
        <w:jc w:val="center"/>
        <w:rPr>
          <w:b/>
          <w:iCs/>
          <w:color w:val="000000"/>
        </w:rPr>
      </w:pPr>
      <w:r w:rsidRPr="00053D2B">
        <w:rPr>
          <w:b/>
          <w:color w:val="000000"/>
        </w:rPr>
        <w:t xml:space="preserve">Informatīvais ziņojums par </w:t>
      </w:r>
      <w:r w:rsidR="00C21EF5" w:rsidRPr="00053D2B">
        <w:rPr>
          <w:b/>
          <w:color w:val="000000"/>
        </w:rPr>
        <w:t xml:space="preserve">valsts budžeta līdzekļu piešķiršanu </w:t>
      </w:r>
      <w:r w:rsidRPr="00053D2B">
        <w:rPr>
          <w:b/>
          <w:color w:val="000000"/>
        </w:rPr>
        <w:t xml:space="preserve">darbības programmas </w:t>
      </w:r>
      <w:r w:rsidR="00ED132F" w:rsidRPr="00053D2B">
        <w:rPr>
          <w:b/>
          <w:color w:val="000000"/>
        </w:rPr>
        <w:t>"Izaugsme un nodarbinātība" 1.2.1. specifiskā atbalsta mērķa "Palielināt privātā sektora investīcijas P&amp;A" 1.2.1.1. pasākuma "Atbalsts jaunu produktu un tehnoloģiju izstrādei kompetences centru ietvaros" ceturt</w:t>
      </w:r>
      <w:r w:rsidR="008D0328" w:rsidRPr="00053D2B">
        <w:rPr>
          <w:b/>
          <w:color w:val="000000"/>
        </w:rPr>
        <w:t>ās</w:t>
      </w:r>
      <w:r w:rsidRPr="00053D2B">
        <w:rPr>
          <w:b/>
          <w:color w:val="000000"/>
        </w:rPr>
        <w:t xml:space="preserve"> kārt</w:t>
      </w:r>
      <w:r w:rsidR="008D0328" w:rsidRPr="00053D2B">
        <w:rPr>
          <w:b/>
          <w:color w:val="000000"/>
        </w:rPr>
        <w:t>as</w:t>
      </w:r>
      <w:r w:rsidRPr="00053D2B">
        <w:rPr>
          <w:b/>
          <w:color w:val="000000"/>
        </w:rPr>
        <w:t xml:space="preserve"> </w:t>
      </w:r>
      <w:r w:rsidR="00C21EF5" w:rsidRPr="00053D2B">
        <w:rPr>
          <w:b/>
          <w:color w:val="000000"/>
        </w:rPr>
        <w:t>publiskā finansējuma daļas segšanai</w:t>
      </w:r>
    </w:p>
    <w:p w14:paraId="74433D87" w14:textId="77777777" w:rsidR="009C0CE5" w:rsidRPr="00053D2B" w:rsidRDefault="009C0CE5" w:rsidP="009C0CE5">
      <w:pPr>
        <w:jc w:val="both"/>
        <w:rPr>
          <w:b/>
          <w:color w:val="000000"/>
          <w:highlight w:val="yellow"/>
        </w:rPr>
      </w:pPr>
    </w:p>
    <w:p w14:paraId="529C4BD1" w14:textId="043BE7BB" w:rsidR="0097628C" w:rsidRDefault="000E02EB" w:rsidP="00B05839">
      <w:pPr>
        <w:ind w:left="-284"/>
        <w:jc w:val="center"/>
        <w:rPr>
          <w:b/>
          <w:color w:val="000000"/>
        </w:rPr>
      </w:pPr>
      <w:r w:rsidRPr="00053D2B">
        <w:rPr>
          <w:b/>
          <w:color w:val="000000"/>
        </w:rPr>
        <w:t>Ievads</w:t>
      </w:r>
    </w:p>
    <w:p w14:paraId="09359F65" w14:textId="77777777" w:rsidR="002F0B23" w:rsidRPr="00053D2B" w:rsidRDefault="002F0B23" w:rsidP="00B05839">
      <w:pPr>
        <w:ind w:left="-284"/>
        <w:jc w:val="center"/>
        <w:rPr>
          <w:b/>
          <w:color w:val="000000"/>
        </w:rPr>
      </w:pPr>
    </w:p>
    <w:p w14:paraId="71C1F320" w14:textId="525ABADB" w:rsidR="00F7715A" w:rsidRPr="00053D2B" w:rsidRDefault="00C21EF5" w:rsidP="001C655C">
      <w:pPr>
        <w:ind w:firstLine="709"/>
        <w:jc w:val="both"/>
        <w:rPr>
          <w:color w:val="000000"/>
        </w:rPr>
      </w:pPr>
      <w:r w:rsidRPr="00053D2B">
        <w:rPr>
          <w:color w:val="000000"/>
        </w:rPr>
        <w:t>Kompetences centru (</w:t>
      </w:r>
      <w:r w:rsidR="008460F6" w:rsidRPr="00053D2B">
        <w:rPr>
          <w:color w:val="000000"/>
        </w:rPr>
        <w:t xml:space="preserve">turpmāk - </w:t>
      </w:r>
      <w:r w:rsidRPr="00053D2B">
        <w:rPr>
          <w:color w:val="000000"/>
        </w:rPr>
        <w:t>KC) programma darbību uzsāka 2016. gada 5.</w:t>
      </w:r>
      <w:r w:rsidR="00114EAA" w:rsidRPr="00053D2B">
        <w:rPr>
          <w:color w:val="000000"/>
        </w:rPr>
        <w:t> </w:t>
      </w:r>
      <w:r w:rsidRPr="00053D2B">
        <w:rPr>
          <w:color w:val="000000"/>
        </w:rPr>
        <w:t xml:space="preserve">janvārī, kad </w:t>
      </w:r>
      <w:r w:rsidR="009E6494" w:rsidRPr="00053D2B">
        <w:rPr>
          <w:color w:val="000000"/>
        </w:rPr>
        <w:t xml:space="preserve">tika </w:t>
      </w:r>
      <w:r w:rsidRPr="00053D2B">
        <w:rPr>
          <w:color w:val="000000"/>
        </w:rPr>
        <w:t>apstiprināti darbības programmas 1.2.1.1. pasākuma “Atbalsts jaunu produktu un tehnoloģiju izstrādei kompetences centru ietvaros” (</w:t>
      </w:r>
      <w:r w:rsidR="00114EAA" w:rsidRPr="00053D2B">
        <w:rPr>
          <w:color w:val="000000"/>
        </w:rPr>
        <w:t xml:space="preserve">turpmāk - </w:t>
      </w:r>
      <w:r w:rsidRPr="00053D2B">
        <w:rPr>
          <w:color w:val="000000"/>
        </w:rPr>
        <w:t>KC programma) regulējošie Ministru kabineta noteikumi Nr. 2 "Darbības programmas "Izaugsme un nodarbinātība" 1.2.1.</w:t>
      </w:r>
      <w:r w:rsidR="002F0B23">
        <w:rPr>
          <w:color w:val="000000"/>
        </w:rPr>
        <w:t> </w:t>
      </w:r>
      <w:r w:rsidRPr="00053D2B">
        <w:rPr>
          <w:color w:val="000000"/>
        </w:rPr>
        <w:t>specifiskā atbalsta mērķa "Palielināt privātā sektora investīcijas P&amp;A" 1.2.1.1. pasākuma "Atbalsts jaunu produktu un tehnoloģiju izstrādei kompetences centru ietvaros"</w:t>
      </w:r>
      <w:r w:rsidR="00CB307C" w:rsidRPr="00053D2B">
        <w:rPr>
          <w:color w:val="000000"/>
        </w:rPr>
        <w:t xml:space="preserve"> </w:t>
      </w:r>
      <w:r w:rsidRPr="00053D2B">
        <w:rPr>
          <w:color w:val="000000"/>
        </w:rPr>
        <w:t xml:space="preserve"> pirmās, otrās un ceturtās projektu iesniegumu atlases kārtas īstenošanas noteikumi" (</w:t>
      </w:r>
      <w:r w:rsidR="00114EAA" w:rsidRPr="00053D2B">
        <w:rPr>
          <w:color w:val="000000"/>
        </w:rPr>
        <w:t xml:space="preserve">turpmāk - </w:t>
      </w:r>
      <w:r w:rsidRPr="00053D2B">
        <w:rPr>
          <w:color w:val="000000"/>
        </w:rPr>
        <w:t xml:space="preserve">MK noteikumi Nr.2). </w:t>
      </w:r>
    </w:p>
    <w:p w14:paraId="550DF649" w14:textId="30DF9D4C" w:rsidR="00F7715A" w:rsidRPr="00053D2B" w:rsidRDefault="00FD7444" w:rsidP="001C655C">
      <w:pPr>
        <w:ind w:firstLine="709"/>
        <w:jc w:val="both"/>
        <w:rPr>
          <w:color w:val="000000"/>
        </w:rPr>
      </w:pPr>
      <w:r>
        <w:rPr>
          <w:b/>
          <w:bCs/>
          <w:color w:val="000000"/>
        </w:rPr>
        <w:t>KC programmas</w:t>
      </w:r>
      <w:r w:rsidR="00465CB1" w:rsidRPr="00053D2B">
        <w:rPr>
          <w:b/>
          <w:bCs/>
          <w:color w:val="000000"/>
        </w:rPr>
        <w:t xml:space="preserve"> mērķis ir </w:t>
      </w:r>
      <w:r w:rsidR="0039642D" w:rsidRPr="00053D2B">
        <w:rPr>
          <w:b/>
          <w:bCs/>
          <w:color w:val="000000"/>
        </w:rPr>
        <w:t>atbalstīt un sekmēt uzņēmumu ieguldījumus pētniecībā un attīstībā</w:t>
      </w:r>
      <w:r w:rsidR="00114EAA" w:rsidRPr="00053D2B">
        <w:rPr>
          <w:color w:val="000000"/>
        </w:rPr>
        <w:t xml:space="preserve">, kur </w:t>
      </w:r>
      <w:r w:rsidR="000417FD" w:rsidRPr="00053D2B">
        <w:rPr>
          <w:color w:val="000000"/>
        </w:rPr>
        <w:t xml:space="preserve">sagaidāmais rezultāts ir </w:t>
      </w:r>
      <w:r w:rsidR="000417FD" w:rsidRPr="00053D2B">
        <w:rPr>
          <w:b/>
          <w:bCs/>
          <w:color w:val="000000"/>
        </w:rPr>
        <w:t xml:space="preserve">augsta </w:t>
      </w:r>
      <w:r w:rsidR="000F4B30" w:rsidRPr="00053D2B">
        <w:rPr>
          <w:b/>
          <w:bCs/>
          <w:color w:val="000000"/>
        </w:rPr>
        <w:t>uzņēmumu pelnītspēj</w:t>
      </w:r>
      <w:r w:rsidR="000417FD" w:rsidRPr="00053D2B">
        <w:rPr>
          <w:b/>
          <w:bCs/>
          <w:color w:val="000000"/>
        </w:rPr>
        <w:t>a, palielināt</w:t>
      </w:r>
      <w:r w:rsidR="00D502DF" w:rsidRPr="00053D2B">
        <w:rPr>
          <w:b/>
          <w:bCs/>
          <w:color w:val="000000"/>
        </w:rPr>
        <w:t>a produktivitāte caur</w:t>
      </w:r>
      <w:r w:rsidR="000417FD" w:rsidRPr="00053D2B">
        <w:rPr>
          <w:b/>
          <w:bCs/>
          <w:color w:val="000000"/>
        </w:rPr>
        <w:t xml:space="preserve"> </w:t>
      </w:r>
      <w:r w:rsidR="00742AB2" w:rsidRPr="00053D2B">
        <w:rPr>
          <w:b/>
          <w:bCs/>
          <w:color w:val="000000"/>
        </w:rPr>
        <w:t>zināšanu ietilpīg</w:t>
      </w:r>
      <w:r w:rsidR="00D502DF" w:rsidRPr="00053D2B">
        <w:rPr>
          <w:b/>
          <w:bCs/>
          <w:color w:val="000000"/>
        </w:rPr>
        <w:t>ām aktivitātēm, produktiem un tehnoloģijām</w:t>
      </w:r>
      <w:r w:rsidR="00D502DF" w:rsidRPr="00053D2B">
        <w:rPr>
          <w:color w:val="000000"/>
        </w:rPr>
        <w:t>.</w:t>
      </w:r>
      <w:r w:rsidR="000417FD" w:rsidRPr="00053D2B">
        <w:rPr>
          <w:color w:val="000000"/>
        </w:rPr>
        <w:t xml:space="preserve"> </w:t>
      </w:r>
      <w:r w:rsidR="00245CDD" w:rsidRPr="00053D2B">
        <w:rPr>
          <w:color w:val="000000"/>
        </w:rPr>
        <w:t xml:space="preserve"> </w:t>
      </w:r>
      <w:r w:rsidR="00114EAA" w:rsidRPr="00053D2B">
        <w:rPr>
          <w:color w:val="000000"/>
        </w:rPr>
        <w:t>Iekļautās a</w:t>
      </w:r>
      <w:r w:rsidR="00245CDD" w:rsidRPr="00053D2B">
        <w:rPr>
          <w:color w:val="000000"/>
        </w:rPr>
        <w:t>ktivitāte</w:t>
      </w:r>
      <w:r w:rsidR="00114EAA" w:rsidRPr="00053D2B">
        <w:rPr>
          <w:color w:val="000000"/>
        </w:rPr>
        <w:t>s</w:t>
      </w:r>
      <w:r w:rsidR="00245CDD" w:rsidRPr="00053D2B">
        <w:rPr>
          <w:color w:val="000000"/>
        </w:rPr>
        <w:t xml:space="preserve"> ir vērsta</w:t>
      </w:r>
      <w:r w:rsidR="00114EAA" w:rsidRPr="00053D2B">
        <w:rPr>
          <w:color w:val="000000"/>
        </w:rPr>
        <w:t>s</w:t>
      </w:r>
      <w:r w:rsidR="00245CDD" w:rsidRPr="00053D2B">
        <w:rPr>
          <w:color w:val="000000"/>
        </w:rPr>
        <w:t xml:space="preserve"> uz </w:t>
      </w:r>
      <w:r w:rsidR="00465CB1" w:rsidRPr="00053D2B">
        <w:rPr>
          <w:b/>
          <w:bCs/>
          <w:color w:val="000000"/>
        </w:rPr>
        <w:t xml:space="preserve">inovatīvu </w:t>
      </w:r>
      <w:r w:rsidR="00742AB2" w:rsidRPr="00053D2B">
        <w:rPr>
          <w:b/>
          <w:bCs/>
          <w:color w:val="000000"/>
        </w:rPr>
        <w:t>uzņēmumu skaitu</w:t>
      </w:r>
      <w:r w:rsidR="00245CDD" w:rsidRPr="00053D2B">
        <w:rPr>
          <w:b/>
          <w:bCs/>
          <w:color w:val="000000"/>
        </w:rPr>
        <w:t xml:space="preserve"> palielināšanu</w:t>
      </w:r>
      <w:r w:rsidR="00465CB1" w:rsidRPr="00053D2B">
        <w:rPr>
          <w:color w:val="000000"/>
        </w:rPr>
        <w:t xml:space="preserve">, veicinot komersantu konkurētspējas </w:t>
      </w:r>
      <w:r w:rsidR="00FB5EF1" w:rsidRPr="00053D2B">
        <w:rPr>
          <w:color w:val="000000"/>
        </w:rPr>
        <w:t xml:space="preserve">un pelnītspējas </w:t>
      </w:r>
      <w:r w:rsidR="00465CB1" w:rsidRPr="00053D2B">
        <w:rPr>
          <w:color w:val="000000"/>
        </w:rPr>
        <w:t xml:space="preserve">paaugstināšanu un pētniecības un rūpniecības sektora sadarbību, lai </w:t>
      </w:r>
      <w:r w:rsidR="00465CB1" w:rsidRPr="00053D2B">
        <w:rPr>
          <w:b/>
          <w:bCs/>
          <w:color w:val="000000"/>
        </w:rPr>
        <w:t>attīstu jaunus produktus un tehnoloģijas</w:t>
      </w:r>
      <w:r w:rsidR="00465CB1" w:rsidRPr="00053D2B">
        <w:rPr>
          <w:color w:val="000000"/>
        </w:rPr>
        <w:t xml:space="preserve">. </w:t>
      </w:r>
      <w:r w:rsidR="00C21EF5" w:rsidRPr="00053D2B">
        <w:rPr>
          <w:color w:val="000000"/>
        </w:rPr>
        <w:t xml:space="preserve">Pasākuma ietvaros atbalsts tiek piešķirts </w:t>
      </w:r>
      <w:r w:rsidR="00114EAA" w:rsidRPr="00053D2B">
        <w:rPr>
          <w:color w:val="000000"/>
        </w:rPr>
        <w:t>KC</w:t>
      </w:r>
      <w:r w:rsidR="00C21EF5" w:rsidRPr="00053D2B">
        <w:rPr>
          <w:color w:val="000000"/>
        </w:rPr>
        <w:t>, kas darbojas kādā no RIS3 jomām vai apakšjomām</w:t>
      </w:r>
      <w:r w:rsidR="00C21EF5" w:rsidRPr="00053D2B">
        <w:rPr>
          <w:rStyle w:val="FootnoteReference"/>
          <w:color w:val="000000"/>
        </w:rPr>
        <w:footnoteReference w:id="1"/>
      </w:r>
      <w:r w:rsidR="00C21EF5" w:rsidRPr="00053D2B">
        <w:rPr>
          <w:color w:val="000000"/>
        </w:rPr>
        <w:t xml:space="preserve">. </w:t>
      </w:r>
      <w:r>
        <w:rPr>
          <w:color w:val="000000"/>
        </w:rPr>
        <w:t>KC programmas</w:t>
      </w:r>
      <w:r w:rsidR="00FB5EF1" w:rsidRPr="00053D2B">
        <w:rPr>
          <w:color w:val="000000"/>
        </w:rPr>
        <w:t xml:space="preserve"> </w:t>
      </w:r>
      <w:r w:rsidR="00670B7A" w:rsidRPr="00053D2B">
        <w:rPr>
          <w:color w:val="000000"/>
        </w:rPr>
        <w:t xml:space="preserve">nepieciešamība </w:t>
      </w:r>
      <w:r w:rsidR="00D51776" w:rsidRPr="00053D2B">
        <w:rPr>
          <w:color w:val="000000"/>
        </w:rPr>
        <w:t>ir saistīta ar to, ka pētniecības un attīstības ieguldījumi ir kvalificējami, kā ilgtermiņa ieguldījumi</w:t>
      </w:r>
      <w:r w:rsidR="00D84DBE" w:rsidRPr="00053D2B">
        <w:rPr>
          <w:color w:val="000000"/>
        </w:rPr>
        <w:t xml:space="preserve"> ar būtisku </w:t>
      </w:r>
      <w:r w:rsidR="009D152B" w:rsidRPr="00053D2B">
        <w:rPr>
          <w:color w:val="000000"/>
        </w:rPr>
        <w:t>kopējā labuma komponenti, jo uzņēmumu spējas saglabāt visus inovāciju un radīto zināšanu labumus ir ierobežotas.</w:t>
      </w:r>
      <w:r w:rsidR="00D51776" w:rsidRPr="00053D2B">
        <w:rPr>
          <w:color w:val="000000"/>
        </w:rPr>
        <w:t xml:space="preserve"> </w:t>
      </w:r>
      <w:r w:rsidR="008F5886" w:rsidRPr="008F5886">
        <w:rPr>
          <w:color w:val="000000"/>
        </w:rPr>
        <w:t xml:space="preserve">KC programma </w:t>
      </w:r>
      <w:r w:rsidR="008F5886">
        <w:rPr>
          <w:color w:val="000000"/>
        </w:rPr>
        <w:t>ietekmē</w:t>
      </w:r>
      <w:r w:rsidR="009D152B" w:rsidRPr="00053D2B">
        <w:rPr>
          <w:color w:val="000000"/>
        </w:rPr>
        <w:t xml:space="preserve"> </w:t>
      </w:r>
      <w:r w:rsidR="00A10BDC" w:rsidRPr="00053D2B">
        <w:rPr>
          <w:color w:val="000000"/>
        </w:rPr>
        <w:t xml:space="preserve">gan kopējo </w:t>
      </w:r>
      <w:r w:rsidR="00434344" w:rsidRPr="00053D2B">
        <w:rPr>
          <w:color w:val="000000"/>
        </w:rPr>
        <w:t>ekonomisk</w:t>
      </w:r>
      <w:r w:rsidR="00A10BDC" w:rsidRPr="00053D2B">
        <w:rPr>
          <w:color w:val="000000"/>
        </w:rPr>
        <w:t>as</w:t>
      </w:r>
      <w:r w:rsidR="00434344" w:rsidRPr="00053D2B">
        <w:rPr>
          <w:color w:val="000000"/>
        </w:rPr>
        <w:t xml:space="preserve"> </w:t>
      </w:r>
      <w:r w:rsidR="00A10BDC" w:rsidRPr="00053D2B">
        <w:rPr>
          <w:color w:val="000000"/>
        </w:rPr>
        <w:t xml:space="preserve">vidēja termiņa un ilgtermiņa </w:t>
      </w:r>
      <w:r w:rsidR="00434344" w:rsidRPr="00053D2B">
        <w:rPr>
          <w:color w:val="000000"/>
        </w:rPr>
        <w:t>attīstību</w:t>
      </w:r>
      <w:r w:rsidR="00A10BDC" w:rsidRPr="00053D2B">
        <w:rPr>
          <w:color w:val="000000"/>
        </w:rPr>
        <w:t xml:space="preserve">, gan uz komersanta ilgtspēju, </w:t>
      </w:r>
      <w:r w:rsidR="008F5886">
        <w:rPr>
          <w:color w:val="000000"/>
        </w:rPr>
        <w:t>veicinot</w:t>
      </w:r>
      <w:r w:rsidR="00A10BDC" w:rsidRPr="00053D2B">
        <w:rPr>
          <w:color w:val="000000"/>
        </w:rPr>
        <w:t xml:space="preserve"> inovatīvu darbību un ieguldījumus pētniecībā un attīstībā.</w:t>
      </w:r>
    </w:p>
    <w:p w14:paraId="65C24C0C" w14:textId="2597F9E6" w:rsidR="00602A00" w:rsidRPr="00053D2B" w:rsidRDefault="00C21EF5" w:rsidP="001C655C">
      <w:pPr>
        <w:ind w:firstLine="709"/>
        <w:jc w:val="both"/>
        <w:rPr>
          <w:color w:val="000000"/>
        </w:rPr>
      </w:pPr>
      <w:r w:rsidRPr="00053D2B">
        <w:rPr>
          <w:color w:val="000000"/>
        </w:rPr>
        <w:t xml:space="preserve">KC programmas </w:t>
      </w:r>
      <w:r w:rsidR="005C0DFF" w:rsidRPr="00053D2B">
        <w:rPr>
          <w:color w:val="000000"/>
        </w:rPr>
        <w:t xml:space="preserve">rezultāti pierāda </w:t>
      </w:r>
      <w:r w:rsidR="008F5886" w:rsidRPr="008F5886">
        <w:rPr>
          <w:color w:val="000000"/>
        </w:rPr>
        <w:t>šādas atbalsta shēmas</w:t>
      </w:r>
      <w:r w:rsidR="008F5886" w:rsidRPr="008F5886" w:rsidDel="008F5886">
        <w:rPr>
          <w:color w:val="000000"/>
        </w:rPr>
        <w:t xml:space="preserve"> </w:t>
      </w:r>
      <w:r w:rsidR="005C0DFF" w:rsidRPr="00053D2B">
        <w:rPr>
          <w:color w:val="000000"/>
        </w:rPr>
        <w:t>efektivitāti. P</w:t>
      </w:r>
      <w:r w:rsidRPr="00053D2B">
        <w:rPr>
          <w:color w:val="000000"/>
        </w:rPr>
        <w:t>rojektu atlases rezultātā atbalst</w:t>
      </w:r>
      <w:r w:rsidR="00F7715A" w:rsidRPr="00053D2B">
        <w:rPr>
          <w:color w:val="000000"/>
        </w:rPr>
        <w:t>u</w:t>
      </w:r>
      <w:r w:rsidRPr="00053D2B">
        <w:rPr>
          <w:color w:val="000000"/>
        </w:rPr>
        <w:t xml:space="preserve"> saņēmuši 10 </w:t>
      </w:r>
      <w:r w:rsidR="00114EAA" w:rsidRPr="00053D2B">
        <w:rPr>
          <w:color w:val="000000"/>
        </w:rPr>
        <w:t>KC</w:t>
      </w:r>
      <w:r w:rsidRPr="00053D2B">
        <w:rPr>
          <w:color w:val="000000"/>
        </w:rPr>
        <w:t>. Kopējais programmas finansējums ir 78</w:t>
      </w:r>
      <w:r w:rsidR="00114EAA" w:rsidRPr="00053D2B">
        <w:rPr>
          <w:color w:val="000000"/>
        </w:rPr>
        <w:t> </w:t>
      </w:r>
      <w:r w:rsidRPr="00053D2B">
        <w:rPr>
          <w:color w:val="000000"/>
        </w:rPr>
        <w:t>688</w:t>
      </w:r>
      <w:r w:rsidR="00114EAA" w:rsidRPr="00053D2B">
        <w:rPr>
          <w:color w:val="000000"/>
        </w:rPr>
        <w:t> </w:t>
      </w:r>
      <w:r w:rsidRPr="00053D2B">
        <w:rPr>
          <w:color w:val="000000"/>
        </w:rPr>
        <w:t>256</w:t>
      </w:r>
      <w:r w:rsidR="00114EAA" w:rsidRPr="00053D2B">
        <w:rPr>
          <w:color w:val="000000"/>
        </w:rPr>
        <w:t> </w:t>
      </w:r>
      <w:r w:rsidRPr="00053D2B">
        <w:rPr>
          <w:i/>
          <w:iCs/>
          <w:color w:val="000000"/>
        </w:rPr>
        <w:t>euro</w:t>
      </w:r>
      <w:r w:rsidRPr="00053D2B">
        <w:rPr>
          <w:color w:val="000000"/>
        </w:rPr>
        <w:t xml:space="preserve">, t.sk. ERAF finansējums 63 150 605 </w:t>
      </w:r>
      <w:r w:rsidRPr="00053D2B">
        <w:rPr>
          <w:i/>
          <w:iCs/>
          <w:color w:val="000000"/>
        </w:rPr>
        <w:t>euro</w:t>
      </w:r>
      <w:r w:rsidRPr="00053D2B">
        <w:rPr>
          <w:color w:val="000000"/>
        </w:rPr>
        <w:t xml:space="preserve"> apmērā. Atbilstoši MK noteikumu Nr.2 6.1.2.</w:t>
      </w:r>
      <w:r w:rsidR="00DF4347">
        <w:rPr>
          <w:color w:val="000000"/>
        </w:rPr>
        <w:t> </w:t>
      </w:r>
      <w:r w:rsidRPr="00053D2B">
        <w:rPr>
          <w:color w:val="000000"/>
        </w:rPr>
        <w:t xml:space="preserve">apakšpunktam, līdz 2023. gada </w:t>
      </w:r>
      <w:r w:rsidR="00114EAA" w:rsidRPr="00053D2B">
        <w:rPr>
          <w:color w:val="000000"/>
        </w:rPr>
        <w:t>31. decembrim</w:t>
      </w:r>
      <w:r w:rsidRPr="00053D2B">
        <w:rPr>
          <w:color w:val="000000"/>
        </w:rPr>
        <w:t xml:space="preserve"> programmā paredzēts atbalstīt 123 komersantus, kas saņem grantus jaunu produktu un tehnoloģiju izstrādei un virzīšanai tirgū.</w:t>
      </w:r>
      <w:r w:rsidR="003D3BBA" w:rsidRPr="00053D2B">
        <w:rPr>
          <w:color w:val="000000"/>
        </w:rPr>
        <w:t xml:space="preserve"> </w:t>
      </w:r>
    </w:p>
    <w:p w14:paraId="5570BCF9" w14:textId="2F881D72" w:rsidR="00BC28AB" w:rsidRPr="00053D2B" w:rsidRDefault="00BC28AB" w:rsidP="001C655C">
      <w:pPr>
        <w:ind w:firstLine="709"/>
        <w:jc w:val="both"/>
        <w:rPr>
          <w:color w:val="000000"/>
        </w:rPr>
      </w:pPr>
      <w:r w:rsidRPr="00053D2B">
        <w:rPr>
          <w:color w:val="000000"/>
        </w:rPr>
        <w:t>Sasniegtie KC programmas rezultāti u</w:t>
      </w:r>
      <w:r w:rsidR="00F7715A" w:rsidRPr="00053D2B">
        <w:rPr>
          <w:color w:val="000000"/>
        </w:rPr>
        <w:t xml:space="preserve">z 2021. gada </w:t>
      </w:r>
      <w:r w:rsidR="00114EAA" w:rsidRPr="00053D2B">
        <w:rPr>
          <w:color w:val="000000"/>
        </w:rPr>
        <w:t xml:space="preserve">31. </w:t>
      </w:r>
      <w:r w:rsidR="00F7715A" w:rsidRPr="00053D2B">
        <w:rPr>
          <w:color w:val="000000"/>
        </w:rPr>
        <w:t>decembri</w:t>
      </w:r>
      <w:r w:rsidRPr="00053D2B">
        <w:rPr>
          <w:color w:val="000000"/>
        </w:rPr>
        <w:t>:</w:t>
      </w:r>
    </w:p>
    <w:p w14:paraId="2DBB56D5" w14:textId="0C7C5943" w:rsidR="00BC28AB" w:rsidRPr="00053D2B" w:rsidRDefault="00CC7025" w:rsidP="003D3BBA">
      <w:pPr>
        <w:pStyle w:val="ListParagraph"/>
        <w:numPr>
          <w:ilvl w:val="0"/>
          <w:numId w:val="18"/>
        </w:numPr>
        <w:jc w:val="both"/>
        <w:rPr>
          <w:color w:val="000000"/>
        </w:rPr>
      </w:pPr>
      <w:r>
        <w:rPr>
          <w:color w:val="000000"/>
        </w:rPr>
        <w:t>KC</w:t>
      </w:r>
      <w:r w:rsidR="00F7715A" w:rsidRPr="00053D2B">
        <w:rPr>
          <w:color w:val="000000"/>
        </w:rPr>
        <w:t xml:space="preserve"> kopā </w:t>
      </w:r>
      <w:r w:rsidR="00F7715A" w:rsidRPr="00053D2B">
        <w:rPr>
          <w:b/>
          <w:bCs/>
          <w:color w:val="000000"/>
        </w:rPr>
        <w:t>atbalstīti vairāk kā 226 sadarbības partneri</w:t>
      </w:r>
      <w:r w:rsidR="00F7715A" w:rsidRPr="00053D2B">
        <w:rPr>
          <w:color w:val="000000"/>
        </w:rPr>
        <w:t>, t.sk. 10 Latvijas vadošie zinātniskie centri un universitātes, lielākie Latvijas uzņēmumi kā AS Latvijas Finieris, SIA Dzelzsbetons MB, SIA TENACHEM, SIA Dinex Latvia, SIA GroGlass, AS Grindeks, AS Olainfarm, AS Rīgas farmaceitiskā fabrika, AS Rīgas piena kombināts, AS Balticovo</w:t>
      </w:r>
      <w:r w:rsidR="00114EAA" w:rsidRPr="00053D2B">
        <w:rPr>
          <w:color w:val="000000"/>
        </w:rPr>
        <w:t>, un vairāk kā 80% mazie un vidējie uzņēmumi</w:t>
      </w:r>
      <w:r w:rsidR="00024E97" w:rsidRPr="00053D2B">
        <w:rPr>
          <w:color w:val="000000"/>
        </w:rPr>
        <w:t>;</w:t>
      </w:r>
    </w:p>
    <w:p w14:paraId="2B61DB2D" w14:textId="77777777" w:rsidR="00BC28AB" w:rsidRPr="00053D2B" w:rsidRDefault="00F7715A" w:rsidP="00BC28AB">
      <w:pPr>
        <w:pStyle w:val="ListParagraph"/>
        <w:numPr>
          <w:ilvl w:val="0"/>
          <w:numId w:val="18"/>
        </w:numPr>
        <w:jc w:val="both"/>
        <w:rPr>
          <w:color w:val="000000"/>
        </w:rPr>
      </w:pPr>
      <w:r w:rsidRPr="00053D2B">
        <w:rPr>
          <w:b/>
          <w:bCs/>
          <w:color w:val="000000"/>
        </w:rPr>
        <w:t>apstiprināti vairāk kā 400 pētniecības projekti</w:t>
      </w:r>
      <w:r w:rsidR="00BC28AB" w:rsidRPr="00053D2B">
        <w:rPr>
          <w:color w:val="000000"/>
        </w:rPr>
        <w:t xml:space="preserve">; </w:t>
      </w:r>
    </w:p>
    <w:p w14:paraId="30BC184B" w14:textId="77777777" w:rsidR="00BC28AB" w:rsidRPr="00053D2B" w:rsidRDefault="00F7715A" w:rsidP="00BC28AB">
      <w:pPr>
        <w:pStyle w:val="ListParagraph"/>
        <w:numPr>
          <w:ilvl w:val="0"/>
          <w:numId w:val="18"/>
        </w:numPr>
        <w:jc w:val="both"/>
        <w:rPr>
          <w:color w:val="000000"/>
        </w:rPr>
      </w:pPr>
      <w:r w:rsidRPr="00053D2B">
        <w:rPr>
          <w:color w:val="000000"/>
        </w:rPr>
        <w:t xml:space="preserve">piesaistītais </w:t>
      </w:r>
      <w:r w:rsidRPr="00053D2B">
        <w:rPr>
          <w:b/>
          <w:bCs/>
          <w:color w:val="000000"/>
        </w:rPr>
        <w:t xml:space="preserve">privātā sektora finansējums sastāda 48,9 milj. </w:t>
      </w:r>
      <w:r w:rsidRPr="00053D2B">
        <w:rPr>
          <w:b/>
          <w:bCs/>
          <w:i/>
          <w:iCs/>
          <w:color w:val="000000"/>
        </w:rPr>
        <w:t>euro</w:t>
      </w:r>
      <w:r w:rsidRPr="00053D2B">
        <w:rPr>
          <w:color w:val="000000"/>
        </w:rPr>
        <w:t xml:space="preserve"> (24, 4 milj. </w:t>
      </w:r>
      <w:r w:rsidRPr="00053D2B">
        <w:rPr>
          <w:i/>
          <w:iCs/>
          <w:color w:val="000000"/>
        </w:rPr>
        <w:t>euro</w:t>
      </w:r>
      <w:r w:rsidRPr="00053D2B">
        <w:rPr>
          <w:color w:val="000000"/>
        </w:rPr>
        <w:t xml:space="preserve"> otrās kārtas (noslēgusies) un 24,5 milj. </w:t>
      </w:r>
      <w:r w:rsidRPr="00053D2B">
        <w:rPr>
          <w:i/>
          <w:iCs/>
          <w:color w:val="000000"/>
        </w:rPr>
        <w:t>euro</w:t>
      </w:r>
      <w:r w:rsidRPr="00053D2B">
        <w:rPr>
          <w:color w:val="000000"/>
        </w:rPr>
        <w:t xml:space="preserve"> ceturtās kārts (apstiprinātā izpilde pēc maksājuma pieprasījumiem) ietvaros)</w:t>
      </w:r>
      <w:r w:rsidR="00BC28AB" w:rsidRPr="00053D2B">
        <w:rPr>
          <w:color w:val="000000"/>
        </w:rPr>
        <w:t>;</w:t>
      </w:r>
    </w:p>
    <w:p w14:paraId="19CB1C47" w14:textId="2C227552" w:rsidR="00152D4F" w:rsidRPr="00053D2B" w:rsidRDefault="00BC28AB" w:rsidP="00BC28AB">
      <w:pPr>
        <w:pStyle w:val="ListParagraph"/>
        <w:numPr>
          <w:ilvl w:val="0"/>
          <w:numId w:val="18"/>
        </w:numPr>
        <w:jc w:val="both"/>
        <w:rPr>
          <w:color w:val="000000"/>
        </w:rPr>
      </w:pPr>
      <w:r w:rsidRPr="00053D2B">
        <w:rPr>
          <w:b/>
          <w:bCs/>
          <w:color w:val="000000"/>
        </w:rPr>
        <w:t>k</w:t>
      </w:r>
      <w:r w:rsidR="00F7715A" w:rsidRPr="00053D2B">
        <w:rPr>
          <w:b/>
          <w:bCs/>
          <w:color w:val="000000"/>
        </w:rPr>
        <w:t>omersantu apgrozījums</w:t>
      </w:r>
      <w:r w:rsidR="00F7715A" w:rsidRPr="00053D2B">
        <w:rPr>
          <w:color w:val="000000"/>
        </w:rPr>
        <w:t xml:space="preserve"> pēc pētniecības rezultātu ieviešanas saimnieciskajā darbībā vai komercializēšan</w:t>
      </w:r>
      <w:r w:rsidR="00605561" w:rsidRPr="00053D2B">
        <w:rPr>
          <w:color w:val="000000"/>
        </w:rPr>
        <w:t>ā</w:t>
      </w:r>
      <w:r w:rsidR="00F7715A" w:rsidRPr="00053D2B">
        <w:rPr>
          <w:color w:val="000000"/>
        </w:rPr>
        <w:t xml:space="preserve"> sastāda vairāk kā </w:t>
      </w:r>
      <w:r w:rsidR="00F7715A" w:rsidRPr="00053D2B">
        <w:rPr>
          <w:b/>
          <w:bCs/>
          <w:color w:val="000000"/>
        </w:rPr>
        <w:t>4</w:t>
      </w:r>
      <w:r w:rsidR="008E5568">
        <w:rPr>
          <w:b/>
          <w:bCs/>
          <w:color w:val="000000"/>
        </w:rPr>
        <w:t>2</w:t>
      </w:r>
      <w:r w:rsidR="00F7715A" w:rsidRPr="00053D2B">
        <w:rPr>
          <w:b/>
          <w:bCs/>
          <w:color w:val="000000"/>
        </w:rPr>
        <w:t xml:space="preserve"> milj. </w:t>
      </w:r>
      <w:r w:rsidR="00F7715A" w:rsidRPr="00053D2B">
        <w:rPr>
          <w:b/>
          <w:bCs/>
          <w:i/>
          <w:iCs/>
          <w:color w:val="000000"/>
        </w:rPr>
        <w:t>euro</w:t>
      </w:r>
      <w:r w:rsidR="008E5568">
        <w:rPr>
          <w:b/>
          <w:bCs/>
          <w:i/>
          <w:iCs/>
          <w:color w:val="000000"/>
        </w:rPr>
        <w:t xml:space="preserve"> </w:t>
      </w:r>
      <w:r w:rsidR="008E5568" w:rsidRPr="002F0B23">
        <w:rPr>
          <w:color w:val="000000"/>
        </w:rPr>
        <w:t xml:space="preserve">(2019.gadā sasniegts </w:t>
      </w:r>
      <w:r w:rsidR="002F0B23" w:rsidRPr="002F0B23">
        <w:rPr>
          <w:color w:val="000000"/>
        </w:rPr>
        <w:t xml:space="preserve">apgrozījums </w:t>
      </w:r>
      <w:r w:rsidR="008E5568" w:rsidRPr="002F0B23">
        <w:rPr>
          <w:color w:val="000000"/>
        </w:rPr>
        <w:t>13,8 milj. EUR un 2020.gadā 28,4 milj.</w:t>
      </w:r>
      <w:r w:rsidR="002F0B23" w:rsidRPr="002F0B23">
        <w:rPr>
          <w:color w:val="000000"/>
        </w:rPr>
        <w:t xml:space="preserve"> </w:t>
      </w:r>
      <w:r w:rsidR="008E5568" w:rsidRPr="002F0B23">
        <w:rPr>
          <w:color w:val="000000"/>
        </w:rPr>
        <w:t>EUR)</w:t>
      </w:r>
      <w:r w:rsidR="003D3BBA" w:rsidRPr="00053D2B">
        <w:rPr>
          <w:color w:val="000000"/>
        </w:rPr>
        <w:t>;</w:t>
      </w:r>
    </w:p>
    <w:p w14:paraId="272F7E76" w14:textId="7FCAFDB5" w:rsidR="00BC28AB" w:rsidRPr="00053D2B" w:rsidRDefault="00152D4F" w:rsidP="00BC28AB">
      <w:pPr>
        <w:pStyle w:val="ListParagraph"/>
        <w:numPr>
          <w:ilvl w:val="0"/>
          <w:numId w:val="18"/>
        </w:numPr>
        <w:jc w:val="both"/>
        <w:rPr>
          <w:color w:val="000000"/>
        </w:rPr>
      </w:pPr>
      <w:r w:rsidRPr="00053D2B">
        <w:rPr>
          <w:b/>
          <w:bCs/>
          <w:color w:val="000000"/>
        </w:rPr>
        <w:lastRenderedPageBreak/>
        <w:t>izstrādāti vairāk kā 124 produkti vai tehnoloģijas, kas ieviestas ražošanā</w:t>
      </w:r>
      <w:r w:rsidRPr="00053D2B">
        <w:rPr>
          <w:color w:val="000000"/>
        </w:rPr>
        <w:t>;</w:t>
      </w:r>
    </w:p>
    <w:p w14:paraId="743BFEAB" w14:textId="0D656F45" w:rsidR="00BC28AB" w:rsidRPr="00053D2B" w:rsidRDefault="00F7715A" w:rsidP="00BC28AB">
      <w:pPr>
        <w:pStyle w:val="ListParagraph"/>
        <w:numPr>
          <w:ilvl w:val="0"/>
          <w:numId w:val="18"/>
        </w:numPr>
        <w:jc w:val="both"/>
        <w:rPr>
          <w:color w:val="000000"/>
        </w:rPr>
      </w:pPr>
      <w:r w:rsidRPr="00053D2B">
        <w:rPr>
          <w:b/>
          <w:bCs/>
          <w:color w:val="000000"/>
        </w:rPr>
        <w:t>radītas 900 jaunas darba vietas</w:t>
      </w:r>
      <w:r w:rsidRPr="00053D2B">
        <w:rPr>
          <w:color w:val="000000"/>
        </w:rPr>
        <w:t>, t.sk. tās, kurām nodarbināti zinātniskie darbinieki publiskajā sektorā</w:t>
      </w:r>
      <w:r w:rsidR="00986A80" w:rsidRPr="00053D2B">
        <w:rPr>
          <w:color w:val="000000"/>
        </w:rPr>
        <w:t>;</w:t>
      </w:r>
      <w:r w:rsidRPr="00053D2B">
        <w:rPr>
          <w:color w:val="000000"/>
        </w:rPr>
        <w:t xml:space="preserve"> </w:t>
      </w:r>
    </w:p>
    <w:p w14:paraId="43C0F1E5" w14:textId="63091224" w:rsidR="00986A80" w:rsidRPr="00DF4347" w:rsidRDefault="00605561" w:rsidP="00DF4347">
      <w:pPr>
        <w:pStyle w:val="ListParagraph"/>
        <w:numPr>
          <w:ilvl w:val="0"/>
          <w:numId w:val="18"/>
        </w:numPr>
        <w:jc w:val="both"/>
        <w:rPr>
          <w:color w:val="000000"/>
        </w:rPr>
      </w:pPr>
      <w:r w:rsidRPr="00053D2B">
        <w:rPr>
          <w:color w:val="000000"/>
        </w:rPr>
        <w:t>pētniecības un attīstības p</w:t>
      </w:r>
      <w:r w:rsidR="00986A80" w:rsidRPr="00053D2B">
        <w:rPr>
          <w:color w:val="000000"/>
        </w:rPr>
        <w:t xml:space="preserve">rojektu īstenošanā </w:t>
      </w:r>
      <w:r w:rsidR="00986A80" w:rsidRPr="00053D2B">
        <w:rPr>
          <w:b/>
          <w:bCs/>
          <w:color w:val="000000"/>
        </w:rPr>
        <w:t>iesaistīti 287 maģistranti</w:t>
      </w:r>
      <w:r w:rsidR="00DF4347">
        <w:rPr>
          <w:color w:val="000000"/>
        </w:rPr>
        <w:t>.</w:t>
      </w:r>
    </w:p>
    <w:p w14:paraId="08164361" w14:textId="4396994B" w:rsidR="003E7A4D" w:rsidRPr="00053D2B" w:rsidRDefault="00F7715A" w:rsidP="00FD7444">
      <w:pPr>
        <w:ind w:firstLine="567"/>
        <w:jc w:val="both"/>
        <w:rPr>
          <w:color w:val="000000"/>
        </w:rPr>
      </w:pPr>
      <w:r w:rsidRPr="00053D2B">
        <w:rPr>
          <w:color w:val="000000"/>
        </w:rPr>
        <w:t xml:space="preserve">2018.gadā no kopējā apstrādes rūpniecības inovatīvi aktīvajiem uzņēmumiem tieši 20 % uzņēmumu ir iesaistījušies </w:t>
      </w:r>
      <w:r w:rsidR="00605561" w:rsidRPr="00053D2B">
        <w:rPr>
          <w:color w:val="000000"/>
        </w:rPr>
        <w:t>KC</w:t>
      </w:r>
      <w:r w:rsidR="00FD7444">
        <w:rPr>
          <w:color w:val="000000"/>
        </w:rPr>
        <w:t xml:space="preserve"> programma</w:t>
      </w:r>
      <w:r w:rsidR="003E7A4D" w:rsidRPr="00053D2B">
        <w:rPr>
          <w:color w:val="000000"/>
        </w:rPr>
        <w:t xml:space="preserve"> ir sasnie</w:t>
      </w:r>
      <w:r w:rsidR="00FD7444">
        <w:rPr>
          <w:color w:val="000000"/>
        </w:rPr>
        <w:t>gusi</w:t>
      </w:r>
      <w:r w:rsidR="003E7A4D" w:rsidRPr="00053D2B">
        <w:rPr>
          <w:color w:val="000000"/>
        </w:rPr>
        <w:t xml:space="preserve"> MK noteikumos Nr.2 noteiktos rādītājus</w:t>
      </w:r>
      <w:r w:rsidR="00605561" w:rsidRPr="00053D2B">
        <w:rPr>
          <w:color w:val="000000"/>
        </w:rPr>
        <w:t>, kas samazina risku kopējās darbības programmas rādītāju sasniegšanā</w:t>
      </w:r>
      <w:r w:rsidR="003E7A4D" w:rsidRPr="00053D2B">
        <w:rPr>
          <w:color w:val="000000"/>
        </w:rPr>
        <w:t>.</w:t>
      </w:r>
    </w:p>
    <w:p w14:paraId="6E8C844A" w14:textId="77777777" w:rsidR="000C5988" w:rsidRPr="00053D2B" w:rsidRDefault="000C5988" w:rsidP="00986A80">
      <w:pPr>
        <w:ind w:firstLine="567"/>
        <w:jc w:val="both"/>
        <w:rPr>
          <w:color w:val="000000"/>
        </w:rPr>
      </w:pPr>
    </w:p>
    <w:p w14:paraId="1AAB1E1D" w14:textId="18CB9048" w:rsidR="00C21EF5" w:rsidRPr="00053D2B" w:rsidRDefault="00602A00" w:rsidP="00602A00">
      <w:pPr>
        <w:ind w:left="-284" w:firstLine="851"/>
        <w:jc w:val="center"/>
        <w:rPr>
          <w:b/>
          <w:bCs/>
          <w:color w:val="000000"/>
        </w:rPr>
      </w:pPr>
      <w:r w:rsidRPr="00053D2B">
        <w:rPr>
          <w:b/>
          <w:bCs/>
          <w:color w:val="000000"/>
        </w:rPr>
        <w:t xml:space="preserve">Problēmjautājumi, kas saistīti ar </w:t>
      </w:r>
      <w:r w:rsidR="00FD7444">
        <w:rPr>
          <w:b/>
          <w:bCs/>
          <w:color w:val="000000"/>
        </w:rPr>
        <w:t>KC programmas</w:t>
      </w:r>
      <w:r w:rsidRPr="00053D2B">
        <w:rPr>
          <w:b/>
          <w:bCs/>
          <w:color w:val="000000"/>
        </w:rPr>
        <w:t xml:space="preserve"> 4.kārtas maksājuma pieprasījumu apturēšanu</w:t>
      </w:r>
    </w:p>
    <w:p w14:paraId="22B78A09" w14:textId="77777777" w:rsidR="00C21EF5" w:rsidRPr="00053D2B" w:rsidRDefault="00C21EF5" w:rsidP="003055D0">
      <w:pPr>
        <w:ind w:left="-284" w:firstLine="851"/>
        <w:jc w:val="both"/>
        <w:rPr>
          <w:color w:val="000000"/>
        </w:rPr>
      </w:pPr>
    </w:p>
    <w:p w14:paraId="0974DB21" w14:textId="0B9FD7E6" w:rsidR="000E7E74" w:rsidRPr="00053D2B" w:rsidRDefault="00602A00" w:rsidP="001C655C">
      <w:pPr>
        <w:ind w:firstLine="709"/>
        <w:jc w:val="both"/>
        <w:rPr>
          <w:color w:val="000000"/>
          <w:lang w:eastAsia="en-GB"/>
        </w:rPr>
      </w:pPr>
      <w:r w:rsidRPr="00053D2B">
        <w:rPr>
          <w:color w:val="000000"/>
          <w:lang w:eastAsia="en-GB"/>
        </w:rPr>
        <w:t xml:space="preserve"> </w:t>
      </w:r>
      <w:r w:rsidR="00A378B5" w:rsidRPr="00053D2B">
        <w:rPr>
          <w:color w:val="000000"/>
          <w:lang w:eastAsia="en-GB"/>
        </w:rPr>
        <w:t xml:space="preserve">Eiropas Komisija (turpmāk – </w:t>
      </w:r>
      <w:r w:rsidRPr="00053D2B">
        <w:rPr>
          <w:color w:val="000000"/>
          <w:lang w:eastAsia="en-GB"/>
        </w:rPr>
        <w:t>EK</w:t>
      </w:r>
      <w:r w:rsidR="00A378B5" w:rsidRPr="00053D2B">
        <w:rPr>
          <w:color w:val="000000"/>
          <w:lang w:eastAsia="en-GB"/>
        </w:rPr>
        <w:t>)</w:t>
      </w:r>
      <w:r w:rsidRPr="00053D2B">
        <w:rPr>
          <w:color w:val="000000"/>
          <w:lang w:eastAsia="en-GB"/>
        </w:rPr>
        <w:t xml:space="preserve"> </w:t>
      </w:r>
      <w:r w:rsidR="006376DC">
        <w:rPr>
          <w:color w:val="000000"/>
          <w:lang w:eastAsia="en-GB"/>
        </w:rPr>
        <w:t xml:space="preserve">laika posmā </w:t>
      </w:r>
      <w:r w:rsidR="006376DC" w:rsidRPr="006376DC">
        <w:rPr>
          <w:color w:val="000000"/>
          <w:lang w:eastAsia="en-GB"/>
        </w:rPr>
        <w:t xml:space="preserve">no 2021.gada 29.novembra līdz 7.decembrim </w:t>
      </w:r>
      <w:r w:rsidR="00A21FB9">
        <w:rPr>
          <w:color w:val="000000"/>
          <w:lang w:eastAsia="en-GB"/>
        </w:rPr>
        <w:t>veica</w:t>
      </w:r>
      <w:r w:rsidR="006376DC">
        <w:rPr>
          <w:color w:val="000000"/>
          <w:lang w:eastAsia="en-GB"/>
        </w:rPr>
        <w:t xml:space="preserve"> </w:t>
      </w:r>
      <w:r w:rsidRPr="00053D2B">
        <w:rPr>
          <w:color w:val="000000"/>
          <w:lang w:eastAsia="en-GB"/>
        </w:rPr>
        <w:t xml:space="preserve">tematisko auditu Nr.DAC514LV1050. EK audita Nr.DAC514LV1050 ziņojuma projektā norādītais kopējais vadības un kontroles sistēmas novērtējums ir </w:t>
      </w:r>
      <w:r w:rsidRPr="00053D2B">
        <w:rPr>
          <w:b/>
          <w:bCs/>
          <w:color w:val="000000"/>
          <w:lang w:eastAsia="en-GB"/>
        </w:rPr>
        <w:t xml:space="preserve">[3] “Daļēji darbojas, vajadzīgi būtiski sistēmiski uzlabojumi”, kā rezultātā EK rosina </w:t>
      </w:r>
      <w:r w:rsidR="00FD7444">
        <w:rPr>
          <w:b/>
          <w:bCs/>
          <w:color w:val="000000"/>
          <w:lang w:eastAsia="en-GB"/>
        </w:rPr>
        <w:t>KC programmas</w:t>
      </w:r>
      <w:r w:rsidRPr="00053D2B">
        <w:rPr>
          <w:b/>
          <w:bCs/>
          <w:color w:val="000000"/>
          <w:lang w:eastAsia="en-GB"/>
        </w:rPr>
        <w:t xml:space="preserve"> 2. un 4. projektu iesniegumu atlases kārtai piemērot 25% finanšu korekciju</w:t>
      </w:r>
      <w:r w:rsidRPr="00053D2B">
        <w:rPr>
          <w:color w:val="000000"/>
          <w:lang w:eastAsia="en-GB"/>
        </w:rPr>
        <w:t xml:space="preserve">. </w:t>
      </w:r>
    </w:p>
    <w:p w14:paraId="42FDCC94" w14:textId="14FAC96D" w:rsidR="00602A00" w:rsidRPr="00053D2B" w:rsidRDefault="00602A00" w:rsidP="001C655C">
      <w:pPr>
        <w:ind w:firstLine="709"/>
        <w:jc w:val="both"/>
        <w:rPr>
          <w:color w:val="000000"/>
          <w:lang w:eastAsia="en-GB"/>
        </w:rPr>
      </w:pPr>
      <w:r w:rsidRPr="00053D2B">
        <w:rPr>
          <w:color w:val="000000"/>
          <w:lang w:eastAsia="en-GB"/>
        </w:rPr>
        <w:t>Minētā audita ietvaros EK vēr</w:t>
      </w:r>
      <w:r w:rsidR="009254A6" w:rsidRPr="00053D2B">
        <w:rPr>
          <w:color w:val="000000"/>
          <w:lang w:eastAsia="en-GB"/>
        </w:rPr>
        <w:t>sa</w:t>
      </w:r>
      <w:r w:rsidRPr="00053D2B">
        <w:rPr>
          <w:color w:val="000000"/>
          <w:lang w:eastAsia="en-GB"/>
        </w:rPr>
        <w:t xml:space="preserve"> uzmanību uz vairākiem trūkumiem </w:t>
      </w:r>
      <w:r w:rsidR="00FD7444">
        <w:rPr>
          <w:color w:val="000000"/>
          <w:lang w:eastAsia="en-GB"/>
        </w:rPr>
        <w:t>KC programmā</w:t>
      </w:r>
      <w:r w:rsidRPr="00053D2B">
        <w:rPr>
          <w:color w:val="000000"/>
          <w:lang w:eastAsia="en-GB"/>
        </w:rPr>
        <w:t xml:space="preserve">, norādot jomas, kurās nepieciešami uzlabojumi: </w:t>
      </w:r>
    </w:p>
    <w:p w14:paraId="2C6D16AE" w14:textId="1CD8A028" w:rsidR="00602A00" w:rsidRPr="00053D2B" w:rsidRDefault="00605561" w:rsidP="000E7E74">
      <w:pPr>
        <w:pStyle w:val="ListParagraph"/>
        <w:numPr>
          <w:ilvl w:val="0"/>
          <w:numId w:val="19"/>
        </w:numPr>
        <w:jc w:val="both"/>
        <w:rPr>
          <w:color w:val="000000"/>
          <w:lang w:eastAsia="en-GB"/>
        </w:rPr>
      </w:pPr>
      <w:r w:rsidRPr="00053D2B">
        <w:rPr>
          <w:color w:val="000000"/>
          <w:lang w:eastAsia="en-GB"/>
        </w:rPr>
        <w:t>i</w:t>
      </w:r>
      <w:r w:rsidR="00602A00" w:rsidRPr="00053D2B">
        <w:rPr>
          <w:color w:val="000000"/>
          <w:lang w:eastAsia="en-GB"/>
        </w:rPr>
        <w:t>nterešu konflikta novēršana:</w:t>
      </w:r>
      <w:r w:rsidR="000E7E74" w:rsidRPr="00053D2B">
        <w:rPr>
          <w:color w:val="000000"/>
          <w:lang w:eastAsia="en-GB"/>
        </w:rPr>
        <w:t xml:space="preserve"> m</w:t>
      </w:r>
      <w:r w:rsidR="00602A00" w:rsidRPr="00053D2B">
        <w:rPr>
          <w:color w:val="000000"/>
          <w:lang w:eastAsia="en-GB"/>
        </w:rPr>
        <w:t>azināt interešu konflikta risku, skaidrojot interešu konflikta tvērumu</w:t>
      </w:r>
      <w:r w:rsidR="000E7E74" w:rsidRPr="00053D2B">
        <w:rPr>
          <w:color w:val="000000"/>
          <w:lang w:eastAsia="en-GB"/>
        </w:rPr>
        <w:t>, n</w:t>
      </w:r>
      <w:r w:rsidR="00602A00" w:rsidRPr="00053D2B">
        <w:rPr>
          <w:color w:val="000000"/>
          <w:lang w:eastAsia="en-GB"/>
        </w:rPr>
        <w:t>odrošināt, ka pētniecības projektu vērtēšanā nepiedalās gala labuma guvēji</w:t>
      </w:r>
      <w:r w:rsidRPr="00053D2B">
        <w:rPr>
          <w:color w:val="000000"/>
          <w:lang w:eastAsia="en-GB"/>
        </w:rPr>
        <w:t>;</w:t>
      </w:r>
    </w:p>
    <w:p w14:paraId="700BDE62" w14:textId="2040BB67" w:rsidR="00602A00" w:rsidRPr="00053D2B" w:rsidRDefault="00605561" w:rsidP="000E7E74">
      <w:pPr>
        <w:pStyle w:val="ListParagraph"/>
        <w:numPr>
          <w:ilvl w:val="0"/>
          <w:numId w:val="19"/>
        </w:numPr>
        <w:jc w:val="both"/>
        <w:rPr>
          <w:color w:val="000000"/>
          <w:lang w:eastAsia="en-GB"/>
        </w:rPr>
      </w:pPr>
      <w:r w:rsidRPr="00053D2B">
        <w:rPr>
          <w:color w:val="000000"/>
          <w:lang w:eastAsia="en-GB"/>
        </w:rPr>
        <w:t>v</w:t>
      </w:r>
      <w:r w:rsidR="00602A00" w:rsidRPr="00053D2B">
        <w:rPr>
          <w:color w:val="000000"/>
          <w:lang w:eastAsia="en-GB"/>
        </w:rPr>
        <w:t xml:space="preserve">adošās iestādes funkciju deleģējums - </w:t>
      </w:r>
      <w:r w:rsidR="00CC7025">
        <w:rPr>
          <w:color w:val="000000"/>
          <w:lang w:eastAsia="en-GB"/>
        </w:rPr>
        <w:t>KC</w:t>
      </w:r>
      <w:r w:rsidR="00602A00" w:rsidRPr="00053D2B">
        <w:rPr>
          <w:color w:val="000000"/>
          <w:lang w:eastAsia="en-GB"/>
        </w:rPr>
        <w:t xml:space="preserve"> kā finansējuma saņēmējiem </w:t>
      </w:r>
      <w:r w:rsidR="00B06815" w:rsidRPr="00B06815">
        <w:rPr>
          <w:color w:val="000000"/>
          <w:lang w:eastAsia="en-GB"/>
        </w:rPr>
        <w:t>nav deleģētu pilnvaru</w:t>
      </w:r>
      <w:r w:rsidR="00B06815" w:rsidRPr="00B06815" w:rsidDel="00B06815">
        <w:rPr>
          <w:color w:val="000000"/>
          <w:lang w:eastAsia="en-GB"/>
        </w:rPr>
        <w:t xml:space="preserve"> </w:t>
      </w:r>
      <w:r w:rsidR="00602A00" w:rsidRPr="00053D2B">
        <w:rPr>
          <w:color w:val="000000"/>
          <w:lang w:eastAsia="en-GB"/>
        </w:rPr>
        <w:t xml:space="preserve">veikt projektu atlasi saskaņā ar  </w:t>
      </w:r>
      <w:r w:rsidR="008F5886" w:rsidRPr="008F5886">
        <w:rPr>
          <w:color w:val="000000"/>
          <w:lang w:eastAsia="en-GB"/>
        </w:rPr>
        <w:t>Komisijas 201</w:t>
      </w:r>
      <w:r w:rsidR="00FE38C4">
        <w:rPr>
          <w:color w:val="000000"/>
          <w:lang w:eastAsia="en-GB"/>
        </w:rPr>
        <w:t>3</w:t>
      </w:r>
      <w:r w:rsidR="008F5886" w:rsidRPr="008F5886">
        <w:rPr>
          <w:color w:val="000000"/>
          <w:lang w:eastAsia="en-GB"/>
        </w:rPr>
        <w:t>. gada 17.</w:t>
      </w:r>
      <w:r w:rsidR="00A05AE6">
        <w:rPr>
          <w:color w:val="000000"/>
          <w:lang w:eastAsia="en-GB"/>
        </w:rPr>
        <w:t> </w:t>
      </w:r>
      <w:r w:rsidR="00FE38C4">
        <w:rPr>
          <w:color w:val="000000"/>
          <w:lang w:eastAsia="en-GB"/>
        </w:rPr>
        <w:t>decembra</w:t>
      </w:r>
      <w:r w:rsidR="008F5886" w:rsidRPr="008F5886">
        <w:rPr>
          <w:color w:val="000000"/>
          <w:lang w:eastAsia="en-GB"/>
        </w:rPr>
        <w:t xml:space="preserve"> Regulas (ES) Nr. </w:t>
      </w:r>
      <w:r w:rsidR="00FE38C4" w:rsidRPr="00FE38C4">
        <w:rPr>
          <w:color w:val="000000"/>
          <w:lang w:eastAsia="en-GB"/>
        </w:rPr>
        <w:t>1303/2013</w:t>
      </w:r>
      <w:r w:rsidR="008F5886" w:rsidRPr="008F5886">
        <w:rPr>
          <w:color w:val="000000"/>
          <w:lang w:eastAsia="en-GB"/>
        </w:rPr>
        <w:t xml:space="preserve">, </w:t>
      </w:r>
      <w:r w:rsidR="00FE38C4" w:rsidRPr="00FE38C4">
        <w:rPr>
          <w:color w:val="000000"/>
          <w:lang w:eastAsia="en-GB"/>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602A00" w:rsidRPr="00053D2B">
        <w:rPr>
          <w:color w:val="000000"/>
          <w:lang w:eastAsia="en-GB"/>
        </w:rPr>
        <w:t xml:space="preserve">  123. un 125.pantu</w:t>
      </w:r>
      <w:r w:rsidR="008F5886">
        <w:rPr>
          <w:rStyle w:val="FootnoteReference"/>
          <w:color w:val="000000"/>
          <w:lang w:eastAsia="en-GB"/>
        </w:rPr>
        <w:footnoteReference w:id="2"/>
      </w:r>
      <w:r w:rsidRPr="00053D2B">
        <w:rPr>
          <w:color w:val="000000"/>
          <w:lang w:eastAsia="en-GB"/>
        </w:rPr>
        <w:t>;</w:t>
      </w:r>
    </w:p>
    <w:p w14:paraId="184B13B8" w14:textId="2AE799C2" w:rsidR="00602A00" w:rsidRPr="00053D2B" w:rsidRDefault="00605561" w:rsidP="000E7E74">
      <w:pPr>
        <w:pStyle w:val="ListParagraph"/>
        <w:numPr>
          <w:ilvl w:val="0"/>
          <w:numId w:val="19"/>
        </w:numPr>
        <w:jc w:val="both"/>
        <w:rPr>
          <w:color w:val="000000"/>
          <w:lang w:eastAsia="en-GB"/>
        </w:rPr>
      </w:pPr>
      <w:r w:rsidRPr="00053D2B">
        <w:rPr>
          <w:color w:val="000000"/>
          <w:lang w:eastAsia="en-GB"/>
        </w:rPr>
        <w:t>p</w:t>
      </w:r>
      <w:r w:rsidR="00602A00" w:rsidRPr="00053D2B">
        <w:rPr>
          <w:color w:val="000000"/>
          <w:lang w:eastAsia="en-GB"/>
        </w:rPr>
        <w:t xml:space="preserve">ētniecības projektu atlases - netiek izsludinātas caurspīdīgā procedūrā, nodrošinot pietiekamu visu </w:t>
      </w:r>
      <w:r w:rsidR="00FE38C4" w:rsidRPr="00FE38C4">
        <w:rPr>
          <w:color w:val="000000"/>
          <w:lang w:eastAsia="en-GB"/>
        </w:rPr>
        <w:t xml:space="preserve">pētniecības projekta pieteikumu </w:t>
      </w:r>
      <w:r w:rsidR="00602A00" w:rsidRPr="00053D2B">
        <w:rPr>
          <w:color w:val="000000"/>
          <w:lang w:eastAsia="en-GB"/>
        </w:rPr>
        <w:t xml:space="preserve"> reģistrēšanu, </w:t>
      </w:r>
      <w:r w:rsidR="00FE38C4" w:rsidRPr="00FE38C4">
        <w:rPr>
          <w:color w:val="000000"/>
          <w:lang w:eastAsia="en-GB"/>
        </w:rPr>
        <w:t>pētniecības projekta pieteikumu</w:t>
      </w:r>
      <w:r w:rsidR="00602A00" w:rsidRPr="00053D2B">
        <w:rPr>
          <w:color w:val="000000"/>
          <w:lang w:eastAsia="en-GB"/>
        </w:rPr>
        <w:t xml:space="preserve"> novērtējumu dokumentēšanu un uzskaiti, pierādot, ka vērtēšana ir piemērota konsekventi un nediskriminējošā, izsekojamā veidā.</w:t>
      </w:r>
    </w:p>
    <w:p w14:paraId="1F41D471" w14:textId="6E622393" w:rsidR="001A70BE" w:rsidRDefault="00602A00" w:rsidP="001C655C">
      <w:pPr>
        <w:ind w:firstLine="709"/>
        <w:jc w:val="both"/>
        <w:rPr>
          <w:color w:val="000000"/>
          <w:lang w:eastAsia="en-GB"/>
        </w:rPr>
      </w:pPr>
      <w:r w:rsidRPr="00053D2B">
        <w:rPr>
          <w:color w:val="000000"/>
          <w:lang w:eastAsia="en-GB"/>
        </w:rPr>
        <w:t xml:space="preserve"> </w:t>
      </w:r>
      <w:r w:rsidR="009254A6" w:rsidRPr="00053D2B">
        <w:rPr>
          <w:color w:val="000000"/>
          <w:lang w:eastAsia="en-GB"/>
        </w:rPr>
        <w:t xml:space="preserve">Ņemot vērā, ka </w:t>
      </w:r>
      <w:r w:rsidR="00FD7444">
        <w:rPr>
          <w:b/>
          <w:bCs/>
          <w:color w:val="000000"/>
          <w:lang w:eastAsia="en-GB"/>
        </w:rPr>
        <w:t>KC programmas</w:t>
      </w:r>
      <w:r w:rsidR="009254A6" w:rsidRPr="00053D2B">
        <w:rPr>
          <w:b/>
          <w:bCs/>
          <w:color w:val="000000"/>
          <w:lang w:eastAsia="en-GB"/>
        </w:rPr>
        <w:t xml:space="preserve"> ietvaros īstenošanas termiņš, kas iekļauts noslēgtajos līgums starp KC un Centrālo finanšu </w:t>
      </w:r>
      <w:r w:rsidR="00605561" w:rsidRPr="00053D2B">
        <w:rPr>
          <w:b/>
          <w:bCs/>
          <w:color w:val="000000"/>
          <w:lang w:eastAsia="en-GB"/>
        </w:rPr>
        <w:t xml:space="preserve">un </w:t>
      </w:r>
      <w:r w:rsidR="009254A6" w:rsidRPr="00053D2B">
        <w:rPr>
          <w:b/>
          <w:bCs/>
          <w:color w:val="000000"/>
          <w:lang w:eastAsia="en-GB"/>
        </w:rPr>
        <w:t>līguma aģentūru, ir līdz 2022.gada 30.jūnijam</w:t>
      </w:r>
      <w:r w:rsidR="00FE38C4">
        <w:rPr>
          <w:rStyle w:val="FootnoteReference"/>
          <w:b/>
          <w:bCs/>
          <w:color w:val="000000"/>
          <w:lang w:eastAsia="en-GB"/>
        </w:rPr>
        <w:footnoteReference w:id="3"/>
      </w:r>
      <w:r w:rsidR="009254A6" w:rsidRPr="00053D2B">
        <w:rPr>
          <w:color w:val="000000"/>
          <w:lang w:eastAsia="en-GB"/>
        </w:rPr>
        <w:t xml:space="preserve">, </w:t>
      </w:r>
      <w:r w:rsidR="009254A6" w:rsidRPr="00053D2B">
        <w:rPr>
          <w:b/>
          <w:bCs/>
          <w:color w:val="000000"/>
          <w:lang w:eastAsia="en-GB"/>
        </w:rPr>
        <w:t xml:space="preserve">grozījumi MK noteikumos Nr.2 </w:t>
      </w:r>
      <w:r w:rsidR="001A70BE" w:rsidRPr="00053D2B">
        <w:rPr>
          <w:b/>
          <w:bCs/>
          <w:color w:val="000000"/>
          <w:lang w:eastAsia="en-GB"/>
        </w:rPr>
        <w:t>nebūtu pamatoti</w:t>
      </w:r>
      <w:r w:rsidR="005C34F4">
        <w:rPr>
          <w:b/>
          <w:bCs/>
          <w:color w:val="000000"/>
          <w:lang w:eastAsia="en-GB"/>
        </w:rPr>
        <w:t>, jo KC vairs neplāno apstiprināt jaunus pētniecības projektu pieteikumus, kas būtu saistīti ar interešu konflikta gadījuma izvērtēšan</w:t>
      </w:r>
      <w:r w:rsidR="00A95C90">
        <w:rPr>
          <w:b/>
          <w:bCs/>
          <w:color w:val="000000"/>
          <w:lang w:eastAsia="en-GB"/>
        </w:rPr>
        <w:t>u</w:t>
      </w:r>
      <w:r w:rsidR="00A05AE6">
        <w:rPr>
          <w:b/>
          <w:bCs/>
          <w:color w:val="000000"/>
          <w:lang w:eastAsia="en-GB"/>
        </w:rPr>
        <w:t>.</w:t>
      </w:r>
    </w:p>
    <w:p w14:paraId="086CC01B" w14:textId="18CB96BE" w:rsidR="00A95C90" w:rsidRPr="00053D2B" w:rsidRDefault="005C34F4" w:rsidP="00A95C90">
      <w:pPr>
        <w:ind w:firstLine="709"/>
        <w:jc w:val="both"/>
        <w:rPr>
          <w:color w:val="000000"/>
          <w:lang w:eastAsia="en-GB"/>
        </w:rPr>
      </w:pPr>
      <w:r>
        <w:rPr>
          <w:color w:val="000000"/>
          <w:lang w:eastAsia="en-GB"/>
        </w:rPr>
        <w:t xml:space="preserve">Lai novērstu interešu konflikta </w:t>
      </w:r>
      <w:r w:rsidR="00531FFF">
        <w:rPr>
          <w:color w:val="000000"/>
          <w:lang w:eastAsia="en-GB"/>
        </w:rPr>
        <w:t xml:space="preserve">iestāšanās </w:t>
      </w:r>
      <w:r>
        <w:rPr>
          <w:color w:val="000000"/>
          <w:lang w:eastAsia="en-GB"/>
        </w:rPr>
        <w:t xml:space="preserve">risku </w:t>
      </w:r>
      <w:r w:rsidR="00E43D21" w:rsidRPr="00E43D21">
        <w:rPr>
          <w:color w:val="000000"/>
          <w:lang w:eastAsia="en-GB"/>
        </w:rPr>
        <w:t xml:space="preserve">Centrālā finanšu un līgumu aģentūra </w:t>
      </w:r>
      <w:r w:rsidR="00E43D21">
        <w:rPr>
          <w:color w:val="000000"/>
          <w:lang w:eastAsia="en-GB"/>
        </w:rPr>
        <w:t xml:space="preserve">(turpmāk – </w:t>
      </w:r>
      <w:r>
        <w:rPr>
          <w:color w:val="000000"/>
          <w:lang w:eastAsia="en-GB"/>
        </w:rPr>
        <w:t>CFLA</w:t>
      </w:r>
      <w:r w:rsidR="00E43D21">
        <w:rPr>
          <w:color w:val="000000"/>
          <w:lang w:eastAsia="en-GB"/>
        </w:rPr>
        <w:t>)</w:t>
      </w:r>
      <w:r w:rsidR="00531FFF" w:rsidRPr="00531FFF">
        <w:t xml:space="preserve"> </w:t>
      </w:r>
      <w:r w:rsidR="00531FFF" w:rsidRPr="00531FFF">
        <w:rPr>
          <w:color w:val="000000"/>
          <w:lang w:eastAsia="en-GB"/>
        </w:rPr>
        <w:t xml:space="preserve">pārbauda pie </w:t>
      </w:r>
      <w:r w:rsidR="00531FFF">
        <w:rPr>
          <w:color w:val="000000"/>
          <w:lang w:eastAsia="en-GB"/>
        </w:rPr>
        <w:t xml:space="preserve">KC </w:t>
      </w:r>
      <w:r w:rsidR="00531FFF" w:rsidRPr="00531FFF">
        <w:rPr>
          <w:color w:val="000000"/>
          <w:lang w:eastAsia="en-GB"/>
        </w:rPr>
        <w:t>ierosinātiem līguma grozījumiem</w:t>
      </w:r>
      <w:r w:rsidR="00531FFF">
        <w:rPr>
          <w:color w:val="000000"/>
          <w:lang w:eastAsia="en-GB"/>
        </w:rPr>
        <w:t xml:space="preserve">, kas tiek iesniegti </w:t>
      </w:r>
      <w:r w:rsidR="00E43D21" w:rsidRPr="00E43D21">
        <w:rPr>
          <w:color w:val="000000"/>
          <w:lang w:eastAsia="en-GB"/>
        </w:rPr>
        <w:t>Kohēzijas politikas fondu vadības informācijas sistēm</w:t>
      </w:r>
      <w:r w:rsidR="00876443">
        <w:rPr>
          <w:color w:val="000000"/>
          <w:lang w:eastAsia="en-GB"/>
        </w:rPr>
        <w:t>ā</w:t>
      </w:r>
      <w:r w:rsidR="00531FFF">
        <w:rPr>
          <w:color w:val="000000"/>
          <w:lang w:eastAsia="en-GB"/>
        </w:rPr>
        <w:t xml:space="preserve">, </w:t>
      </w:r>
      <w:r w:rsidR="00531FFF" w:rsidRPr="00531FFF">
        <w:rPr>
          <w:color w:val="000000"/>
          <w:lang w:eastAsia="en-GB"/>
        </w:rPr>
        <w:t>padomes locekļu balsojum</w:t>
      </w:r>
      <w:r w:rsidR="00531FFF">
        <w:rPr>
          <w:color w:val="000000"/>
          <w:lang w:eastAsia="en-GB"/>
        </w:rPr>
        <w:t>us</w:t>
      </w:r>
      <w:r w:rsidR="00531FFF" w:rsidRPr="00531FFF">
        <w:rPr>
          <w:color w:val="000000"/>
          <w:lang w:eastAsia="en-GB"/>
        </w:rPr>
        <w:t xml:space="preserve">, lai pārliecinātos, ka padomes loceklis nav vērtējis </w:t>
      </w:r>
      <w:r w:rsidR="00A05AE6">
        <w:rPr>
          <w:color w:val="000000"/>
          <w:lang w:eastAsia="en-GB"/>
        </w:rPr>
        <w:t xml:space="preserve">pētniecības projekta </w:t>
      </w:r>
      <w:r w:rsidR="00531FFF" w:rsidRPr="00531FFF">
        <w:rPr>
          <w:color w:val="000000"/>
          <w:lang w:eastAsia="en-GB"/>
        </w:rPr>
        <w:t>pieteikumu, kurā pats ir labuma guvējs.</w:t>
      </w:r>
      <w:r w:rsidR="00531FFF">
        <w:rPr>
          <w:color w:val="000000"/>
          <w:lang w:eastAsia="en-GB"/>
        </w:rPr>
        <w:t xml:space="preserve"> Papildus EM vērtē interešu konflikta neesamību, piedaloties pētniecības projektu atlases sēdēs, kur bez EM pārstāvja saskaņojuma nav iespējams virzīt pētniecības projektu uz apstiprināšanu CFLA. </w:t>
      </w:r>
    </w:p>
    <w:p w14:paraId="77A10005" w14:textId="23C031C3" w:rsidR="000C5988" w:rsidRPr="00053D2B" w:rsidRDefault="000C5988" w:rsidP="001C655C">
      <w:pPr>
        <w:ind w:firstLine="709"/>
        <w:jc w:val="both"/>
        <w:rPr>
          <w:color w:val="000000"/>
          <w:lang w:eastAsia="en-GB"/>
        </w:rPr>
      </w:pPr>
      <w:r w:rsidRPr="00053D2B">
        <w:rPr>
          <w:b/>
          <w:bCs/>
          <w:color w:val="000000"/>
          <w:lang w:eastAsia="en-GB"/>
        </w:rPr>
        <w:lastRenderedPageBreak/>
        <w:t>EK audita rezultātā izteiktie priekšlikumi tiks ņemti vērā izstrādājot noteikumu projektu Latvijas Atveseļošanas un noturības mehānisma plāna</w:t>
      </w:r>
      <w:r w:rsidRPr="00053D2B">
        <w:rPr>
          <w:color w:val="000000"/>
          <w:lang w:eastAsia="en-GB"/>
        </w:rPr>
        <w:t xml:space="preserve"> 5.1.r. reformu un investīciju virziena “Produktivitātes paaugstināšana caur investīciju apjoma palielināšanu P&amp;A” 5.1.1.r. reformas ”Inovāciju pārvaldība un privāto P&amp;A investīciju motivācija” </w:t>
      </w:r>
      <w:r w:rsidRPr="00053D2B">
        <w:rPr>
          <w:b/>
          <w:bCs/>
          <w:color w:val="000000"/>
          <w:lang w:eastAsia="en-GB"/>
        </w:rPr>
        <w:t xml:space="preserve">5.1.1.2.i. investīcijas “Atbalsta instruments inovāciju klasteru attīstībai” un Eiropas Savienības struktūrfondu un Kohēzijas fonda 2021.–2027. gada plānošanas perioda darbības programmas </w:t>
      </w:r>
      <w:r w:rsidRPr="00053D2B">
        <w:rPr>
          <w:color w:val="000000"/>
          <w:lang w:eastAsia="en-GB"/>
        </w:rPr>
        <w:t xml:space="preserve">1.2.1. specifiskā atbalsta mērķa “Pētniecības un inovāciju kapacitātes stiprināšana un progresīvu tehnoloģiju ieviešana uzņēmumiem” </w:t>
      </w:r>
      <w:r w:rsidRPr="00053D2B">
        <w:rPr>
          <w:b/>
          <w:bCs/>
          <w:color w:val="000000"/>
          <w:lang w:eastAsia="en-GB"/>
        </w:rPr>
        <w:t>1.2.1.1. pasākuma "Atbalsts jaunu produktu attīstībai un internacionalizācijai" ieviešanai un uzraudzībai</w:t>
      </w:r>
      <w:r w:rsidRPr="00053D2B">
        <w:rPr>
          <w:color w:val="000000"/>
          <w:lang w:eastAsia="en-GB"/>
        </w:rPr>
        <w:t>.</w:t>
      </w:r>
    </w:p>
    <w:p w14:paraId="43A84F13" w14:textId="4A341215" w:rsidR="009254A6" w:rsidRPr="00053D2B" w:rsidRDefault="009254A6" w:rsidP="001C655C">
      <w:pPr>
        <w:pStyle w:val="FootnoteText"/>
        <w:ind w:firstLine="709"/>
        <w:jc w:val="both"/>
        <w:rPr>
          <w:sz w:val="24"/>
          <w:szCs w:val="24"/>
          <w:lang w:val="lv-LV"/>
        </w:rPr>
      </w:pPr>
      <w:r w:rsidRPr="00053D2B">
        <w:rPr>
          <w:b/>
          <w:bCs/>
          <w:sz w:val="24"/>
          <w:szCs w:val="24"/>
          <w:lang w:val="lv-LV"/>
        </w:rPr>
        <w:t xml:space="preserve">Atlikušais </w:t>
      </w:r>
      <w:r w:rsidR="00FD7444">
        <w:rPr>
          <w:b/>
          <w:bCs/>
          <w:sz w:val="24"/>
          <w:szCs w:val="24"/>
          <w:lang w:val="lv-LV"/>
        </w:rPr>
        <w:t>KC programmas</w:t>
      </w:r>
      <w:r w:rsidR="001A70BE" w:rsidRPr="00053D2B">
        <w:rPr>
          <w:b/>
          <w:bCs/>
          <w:sz w:val="24"/>
          <w:szCs w:val="24"/>
          <w:lang w:val="lv-LV"/>
        </w:rPr>
        <w:t xml:space="preserve"> </w:t>
      </w:r>
      <w:r w:rsidRPr="00053D2B">
        <w:rPr>
          <w:b/>
          <w:bCs/>
          <w:sz w:val="24"/>
          <w:szCs w:val="24"/>
          <w:lang w:val="lv-LV"/>
        </w:rPr>
        <w:t xml:space="preserve">4.kārtas finansējums </w:t>
      </w:r>
      <w:r w:rsidR="009F5DF9" w:rsidRPr="00053D2B">
        <w:rPr>
          <w:b/>
          <w:bCs/>
          <w:sz w:val="24"/>
          <w:szCs w:val="24"/>
          <w:lang w:val="lv-LV"/>
        </w:rPr>
        <w:t>9</w:t>
      </w:r>
      <w:r w:rsidR="00587DEB">
        <w:rPr>
          <w:b/>
          <w:bCs/>
          <w:sz w:val="24"/>
          <w:szCs w:val="24"/>
          <w:lang w:val="lv-LV"/>
        </w:rPr>
        <w:t xml:space="preserve"> </w:t>
      </w:r>
      <w:r w:rsidR="009F5DF9" w:rsidRPr="00053D2B">
        <w:rPr>
          <w:b/>
          <w:bCs/>
          <w:sz w:val="24"/>
          <w:szCs w:val="24"/>
          <w:lang w:val="lv-LV"/>
        </w:rPr>
        <w:t>065</w:t>
      </w:r>
      <w:r w:rsidR="00587DEB">
        <w:rPr>
          <w:b/>
          <w:bCs/>
          <w:sz w:val="24"/>
          <w:szCs w:val="24"/>
          <w:lang w:val="lv-LV"/>
        </w:rPr>
        <w:t xml:space="preserve"> </w:t>
      </w:r>
      <w:r w:rsidR="009F5DF9" w:rsidRPr="00053D2B">
        <w:rPr>
          <w:b/>
          <w:bCs/>
          <w:sz w:val="24"/>
          <w:szCs w:val="24"/>
          <w:lang w:val="lv-LV"/>
        </w:rPr>
        <w:t>358,21</w:t>
      </w:r>
      <w:r w:rsidRPr="00053D2B">
        <w:rPr>
          <w:b/>
          <w:bCs/>
          <w:sz w:val="24"/>
          <w:szCs w:val="24"/>
          <w:lang w:val="lv-LV"/>
        </w:rPr>
        <w:t xml:space="preserve"> </w:t>
      </w:r>
      <w:r w:rsidR="00A05AE6" w:rsidRPr="00A05AE6">
        <w:rPr>
          <w:b/>
          <w:bCs/>
          <w:i/>
          <w:iCs/>
          <w:sz w:val="24"/>
          <w:szCs w:val="24"/>
          <w:lang w:val="lv-LV"/>
        </w:rPr>
        <w:t>euro</w:t>
      </w:r>
      <w:r w:rsidRPr="00053D2B">
        <w:rPr>
          <w:sz w:val="24"/>
          <w:szCs w:val="24"/>
          <w:lang w:val="lv-LV"/>
        </w:rPr>
        <w:t>,</w:t>
      </w:r>
      <w:r w:rsidR="009F5DF9" w:rsidRPr="00053D2B">
        <w:rPr>
          <w:sz w:val="24"/>
          <w:szCs w:val="24"/>
          <w:lang w:val="lv-LV"/>
        </w:rPr>
        <w:t xml:space="preserve"> kas iekļauti plānotajos vai CFLA apturētajos maksājuma pieprasījumos, saskaņā ar Kohēzijas politikas fondu vadības informācijas sistēmā pieejamo informāciju.</w:t>
      </w:r>
      <w:r w:rsidR="00A378B5" w:rsidRPr="00053D2B">
        <w:rPr>
          <w:sz w:val="24"/>
          <w:szCs w:val="24"/>
          <w:lang w:val="lv-LV"/>
        </w:rPr>
        <w:t xml:space="preserve"> </w:t>
      </w:r>
      <w:r w:rsidR="00A378B5" w:rsidRPr="00053D2B">
        <w:rPr>
          <w:b/>
          <w:bCs/>
          <w:sz w:val="24"/>
          <w:szCs w:val="24"/>
          <w:lang w:val="lv-LV"/>
        </w:rPr>
        <w:t xml:space="preserve">Tie ir līdzekļi, ko uzņēmumi politiski un ekonomiski sarežģītā laikā nevar izmantot esošo pētniecības projektu līdzfinansēšanai, </w:t>
      </w:r>
      <w:r w:rsidR="001622E2">
        <w:rPr>
          <w:b/>
          <w:bCs/>
          <w:sz w:val="24"/>
          <w:szCs w:val="24"/>
          <w:lang w:val="lv-LV"/>
        </w:rPr>
        <w:t>komercdarbības nodrošināšanai</w:t>
      </w:r>
      <w:r w:rsidR="001622E2">
        <w:rPr>
          <w:rStyle w:val="FootnoteReference"/>
          <w:b/>
          <w:bCs/>
          <w:sz w:val="24"/>
          <w:szCs w:val="24"/>
          <w:lang w:val="lv-LV"/>
        </w:rPr>
        <w:footnoteReference w:id="4"/>
      </w:r>
      <w:r w:rsidR="001622E2">
        <w:rPr>
          <w:b/>
          <w:bCs/>
          <w:sz w:val="24"/>
          <w:szCs w:val="24"/>
          <w:lang w:val="lv-LV"/>
        </w:rPr>
        <w:t xml:space="preserve">, </w:t>
      </w:r>
      <w:r w:rsidR="00A378B5" w:rsidRPr="00053D2B">
        <w:rPr>
          <w:b/>
          <w:bCs/>
          <w:sz w:val="24"/>
          <w:szCs w:val="24"/>
          <w:lang w:val="lv-LV"/>
        </w:rPr>
        <w:t xml:space="preserve">jaunu </w:t>
      </w:r>
      <w:r w:rsidR="001622E2">
        <w:rPr>
          <w:b/>
          <w:bCs/>
          <w:sz w:val="24"/>
          <w:szCs w:val="24"/>
          <w:lang w:val="lv-LV"/>
        </w:rPr>
        <w:t>inovāciju veicinošu aktivitāšu īstenošanai</w:t>
      </w:r>
      <w:r w:rsidR="00A378B5" w:rsidRPr="00053D2B">
        <w:rPr>
          <w:b/>
          <w:bCs/>
          <w:sz w:val="24"/>
          <w:szCs w:val="24"/>
          <w:lang w:val="lv-LV"/>
        </w:rPr>
        <w:t>,</w:t>
      </w:r>
      <w:r w:rsidR="00605561" w:rsidRPr="00053D2B">
        <w:rPr>
          <w:b/>
          <w:bCs/>
          <w:sz w:val="24"/>
          <w:szCs w:val="24"/>
          <w:lang w:val="lv-LV"/>
        </w:rPr>
        <w:t>.</w:t>
      </w:r>
    </w:p>
    <w:p w14:paraId="7BD738FE" w14:textId="6111D3E8" w:rsidR="00A378B5" w:rsidRDefault="00FE38C4" w:rsidP="001C655C">
      <w:pPr>
        <w:ind w:firstLine="709"/>
        <w:jc w:val="both"/>
        <w:rPr>
          <w:color w:val="000000"/>
          <w:lang w:eastAsia="en-GB"/>
        </w:rPr>
      </w:pPr>
      <w:r>
        <w:rPr>
          <w:color w:val="000000"/>
          <w:lang w:eastAsia="en-GB"/>
        </w:rPr>
        <w:t>Indikatīvi</w:t>
      </w:r>
      <w:r w:rsidR="00A378B5" w:rsidRPr="00053D2B">
        <w:rPr>
          <w:color w:val="000000"/>
          <w:lang w:eastAsia="en-GB"/>
        </w:rPr>
        <w:t xml:space="preserve"> </w:t>
      </w:r>
      <w:r w:rsidR="00A378B5" w:rsidRPr="00053D2B">
        <w:rPr>
          <w:b/>
          <w:bCs/>
          <w:color w:val="000000"/>
          <w:lang w:eastAsia="en-GB"/>
        </w:rPr>
        <w:t xml:space="preserve">EK </w:t>
      </w:r>
      <w:r w:rsidR="006D71CA" w:rsidRPr="00053D2B">
        <w:rPr>
          <w:b/>
          <w:bCs/>
          <w:color w:val="000000"/>
          <w:lang w:eastAsia="en-GB"/>
        </w:rPr>
        <w:t xml:space="preserve">tematiskā audita Nr.DAC514LV1050 </w:t>
      </w:r>
      <w:r>
        <w:rPr>
          <w:b/>
          <w:bCs/>
          <w:color w:val="000000"/>
          <w:lang w:eastAsia="en-GB"/>
        </w:rPr>
        <w:t xml:space="preserve">ziņojuma </w:t>
      </w:r>
      <w:r w:rsidR="00A378B5" w:rsidRPr="00053D2B">
        <w:rPr>
          <w:b/>
          <w:bCs/>
          <w:color w:val="000000"/>
          <w:lang w:eastAsia="en-GB"/>
        </w:rPr>
        <w:t xml:space="preserve">gala </w:t>
      </w:r>
      <w:r>
        <w:rPr>
          <w:b/>
          <w:bCs/>
          <w:color w:val="000000"/>
          <w:lang w:eastAsia="en-GB"/>
        </w:rPr>
        <w:t xml:space="preserve">redakcija latviešu valodā </w:t>
      </w:r>
      <w:r w:rsidR="00A378B5" w:rsidRPr="00053D2B">
        <w:rPr>
          <w:b/>
          <w:bCs/>
          <w:color w:val="000000"/>
          <w:lang w:eastAsia="en-GB"/>
        </w:rPr>
        <w:t xml:space="preserve">varētu </w:t>
      </w:r>
      <w:r>
        <w:rPr>
          <w:b/>
          <w:bCs/>
          <w:color w:val="000000"/>
          <w:lang w:eastAsia="en-GB"/>
        </w:rPr>
        <w:t>saņemt tikai</w:t>
      </w:r>
      <w:r w:rsidR="00A378B5" w:rsidRPr="00053D2B">
        <w:rPr>
          <w:b/>
          <w:bCs/>
          <w:color w:val="000000"/>
          <w:lang w:eastAsia="en-GB"/>
        </w:rPr>
        <w:t xml:space="preserve"> uz 2022.</w:t>
      </w:r>
      <w:r w:rsidR="00310295" w:rsidRPr="00053D2B">
        <w:rPr>
          <w:b/>
          <w:bCs/>
          <w:color w:val="000000"/>
          <w:lang w:eastAsia="en-GB"/>
        </w:rPr>
        <w:t xml:space="preserve"> </w:t>
      </w:r>
      <w:r w:rsidR="00A378B5" w:rsidRPr="00053D2B">
        <w:rPr>
          <w:b/>
          <w:bCs/>
          <w:color w:val="000000"/>
          <w:lang w:eastAsia="en-GB"/>
        </w:rPr>
        <w:t xml:space="preserve">gada </w:t>
      </w:r>
      <w:r>
        <w:rPr>
          <w:b/>
          <w:bCs/>
          <w:color w:val="000000"/>
          <w:lang w:eastAsia="en-GB"/>
        </w:rPr>
        <w:t>novembri</w:t>
      </w:r>
      <w:r w:rsidR="00A378B5" w:rsidRPr="00053D2B">
        <w:rPr>
          <w:color w:val="000000"/>
          <w:lang w:eastAsia="en-GB"/>
        </w:rPr>
        <w:t xml:space="preserve">. Iespējamais </w:t>
      </w:r>
      <w:r w:rsidR="002F0B23">
        <w:rPr>
          <w:color w:val="000000"/>
          <w:lang w:eastAsia="en-GB"/>
        </w:rPr>
        <w:t>6</w:t>
      </w:r>
      <w:r w:rsidR="00A378B5" w:rsidRPr="00053D2B">
        <w:rPr>
          <w:color w:val="000000"/>
          <w:lang w:eastAsia="en-GB"/>
        </w:rPr>
        <w:t xml:space="preserve"> mēnešu gaidīšanas period</w:t>
      </w:r>
      <w:r w:rsidR="007770FC" w:rsidRPr="00053D2B">
        <w:rPr>
          <w:color w:val="000000"/>
          <w:lang w:eastAsia="en-GB"/>
        </w:rPr>
        <w:t>s</w:t>
      </w:r>
      <w:r w:rsidR="00A378B5" w:rsidRPr="00053D2B">
        <w:rPr>
          <w:color w:val="000000"/>
          <w:lang w:eastAsia="en-GB"/>
        </w:rPr>
        <w:t xml:space="preserve"> </w:t>
      </w:r>
      <w:r w:rsidR="00053D2B" w:rsidRPr="00053D2B">
        <w:rPr>
          <w:b/>
          <w:bCs/>
          <w:color w:val="000000"/>
          <w:lang w:eastAsia="en-GB"/>
        </w:rPr>
        <w:t>var radīt</w:t>
      </w:r>
      <w:r w:rsidR="00B732B8" w:rsidRPr="00053D2B">
        <w:rPr>
          <w:b/>
          <w:bCs/>
          <w:color w:val="000000"/>
          <w:lang w:eastAsia="en-GB"/>
        </w:rPr>
        <w:t xml:space="preserve"> potenciālus un būtiskus riskus </w:t>
      </w:r>
      <w:r w:rsidR="00A378B5" w:rsidRPr="00053D2B">
        <w:rPr>
          <w:b/>
          <w:bCs/>
          <w:color w:val="000000"/>
          <w:lang w:eastAsia="en-GB"/>
        </w:rPr>
        <w:t>100 inovatīviem uzņēmumiem</w:t>
      </w:r>
      <w:r w:rsidR="00A378B5" w:rsidRPr="00053D2B">
        <w:rPr>
          <w:color w:val="000000"/>
          <w:lang w:eastAsia="en-GB"/>
        </w:rPr>
        <w:t xml:space="preserve">, kas </w:t>
      </w:r>
      <w:r w:rsidR="00FD7444">
        <w:rPr>
          <w:color w:val="000000"/>
          <w:lang w:eastAsia="en-GB"/>
        </w:rPr>
        <w:t>KC programmas</w:t>
      </w:r>
      <w:r w:rsidR="00A378B5" w:rsidRPr="00053D2B">
        <w:rPr>
          <w:color w:val="000000"/>
          <w:lang w:eastAsia="en-GB"/>
        </w:rPr>
        <w:t xml:space="preserve"> ietvaros ir uzsākuši īstenot pētniecības projektus</w:t>
      </w:r>
      <w:r w:rsidR="00B732B8" w:rsidRPr="00053D2B">
        <w:rPr>
          <w:color w:val="000000"/>
          <w:lang w:eastAsia="en-GB"/>
        </w:rPr>
        <w:t xml:space="preserve"> un veikuši ilgtermiņa ieguldījumus pētniecībā un attīstībā, rēķinoties ar paredzēto valsts atbalstu</w:t>
      </w:r>
      <w:r w:rsidR="00A378B5" w:rsidRPr="00053D2B">
        <w:rPr>
          <w:color w:val="000000"/>
          <w:lang w:eastAsia="en-GB"/>
        </w:rPr>
        <w:t xml:space="preserve">. </w:t>
      </w:r>
      <w:r w:rsidR="00F43E72" w:rsidRPr="00053D2B">
        <w:rPr>
          <w:color w:val="000000"/>
          <w:lang w:eastAsia="en-GB"/>
        </w:rPr>
        <w:t xml:space="preserve">Apdraudēti ir gan </w:t>
      </w:r>
      <w:r w:rsidR="002904F0" w:rsidRPr="00053D2B">
        <w:rPr>
          <w:color w:val="000000"/>
          <w:lang w:eastAsia="en-GB"/>
        </w:rPr>
        <w:t xml:space="preserve">uzņēmumu inovāciju plāni un aktivitātes, gan arī to pamatdarbība, jo nesaņemot paredzēto atbalstu, uzņēmumiem </w:t>
      </w:r>
      <w:r w:rsidR="0014288D" w:rsidRPr="00053D2B">
        <w:rPr>
          <w:color w:val="000000"/>
          <w:lang w:eastAsia="en-GB"/>
        </w:rPr>
        <w:t xml:space="preserve">tas jākompensē ar apgrozāmo līdzekļu izmantošanu ilgtermiņa ieguldījumu segšanai ar negatīvām sekām to ilgtspējai, dzīvotspējai un konkurētspējai. </w:t>
      </w:r>
      <w:r w:rsidR="00F43E72" w:rsidRPr="00053D2B">
        <w:rPr>
          <w:color w:val="000000"/>
          <w:lang w:eastAsia="en-GB"/>
        </w:rPr>
        <w:t xml:space="preserve">Jāņem vērā arī šāda gaidīšanas perioda ilgtermiņa sekas. Proti, negatīva pieredze ar atbalstu pētniecībai un attīstībai </w:t>
      </w:r>
      <w:r w:rsidR="0014288D" w:rsidRPr="00053D2B">
        <w:rPr>
          <w:color w:val="000000"/>
          <w:lang w:eastAsia="en-GB"/>
        </w:rPr>
        <w:t xml:space="preserve">būtiski samazinās uzņēmumu vēlmi </w:t>
      </w:r>
      <w:r w:rsidR="00113C6A" w:rsidRPr="00053D2B">
        <w:rPr>
          <w:color w:val="000000"/>
          <w:lang w:eastAsia="en-GB"/>
        </w:rPr>
        <w:t>ieguldīt pētniecībā un attīstībā, kā arī radīs būtisku neuzticību jebkuram valsts stimulam inovācijām. Uzņēmumu izvēlēm attiecībā uz inovācijām ir izšķiroša pozitīva vai negatīva ietekme uz ekonomikas attīstību.</w:t>
      </w:r>
    </w:p>
    <w:p w14:paraId="25569955" w14:textId="0663F16F" w:rsidR="00D431B3" w:rsidRDefault="00D431B3" w:rsidP="001C655C">
      <w:pPr>
        <w:ind w:firstLine="709"/>
        <w:jc w:val="both"/>
        <w:rPr>
          <w:color w:val="000000"/>
          <w:lang w:eastAsia="en-GB"/>
        </w:rPr>
      </w:pPr>
      <w:r>
        <w:rPr>
          <w:color w:val="000000"/>
          <w:lang w:eastAsia="en-GB"/>
        </w:rPr>
        <w:t>J</w:t>
      </w:r>
      <w:r w:rsidRPr="00D431B3">
        <w:rPr>
          <w:color w:val="000000"/>
          <w:lang w:eastAsia="en-GB"/>
        </w:rPr>
        <w:t>a komersantiem tiek kompensēts ieturētais ERAF finansējums</w:t>
      </w:r>
      <w:r>
        <w:rPr>
          <w:color w:val="000000"/>
          <w:lang w:eastAsia="en-GB"/>
        </w:rPr>
        <w:t xml:space="preserve">, tad balstoties uz KC programmas 4.kārtas 2019. un 2020.gada datiem apgrozījums sākot no 2024.gada varētu sasniegt 49 milj. </w:t>
      </w:r>
      <w:r w:rsidR="00A05AE6" w:rsidRPr="00A05AE6">
        <w:rPr>
          <w:i/>
          <w:iCs/>
          <w:color w:val="000000"/>
          <w:lang w:eastAsia="en-GB"/>
        </w:rPr>
        <w:t>euro</w:t>
      </w:r>
      <w:r>
        <w:rPr>
          <w:color w:val="000000"/>
          <w:lang w:eastAsia="en-GB"/>
        </w:rPr>
        <w:t xml:space="preserve">, eksports 34,9 milj. </w:t>
      </w:r>
      <w:r w:rsidR="00A05AE6" w:rsidRPr="00A05AE6">
        <w:rPr>
          <w:i/>
          <w:iCs/>
          <w:color w:val="000000"/>
          <w:lang w:eastAsia="en-GB"/>
        </w:rPr>
        <w:t>euro</w:t>
      </w:r>
      <w:r>
        <w:rPr>
          <w:color w:val="000000"/>
          <w:lang w:eastAsia="en-GB"/>
        </w:rPr>
        <w:t xml:space="preserve">, bet peļņa 19.6 milj. </w:t>
      </w:r>
      <w:r w:rsidR="00A05AE6" w:rsidRPr="00A05AE6">
        <w:rPr>
          <w:i/>
          <w:iCs/>
          <w:color w:val="000000"/>
          <w:lang w:eastAsia="en-GB"/>
        </w:rPr>
        <w:t>euro</w:t>
      </w:r>
      <w:r>
        <w:rPr>
          <w:color w:val="000000"/>
          <w:lang w:eastAsia="en-GB"/>
        </w:rPr>
        <w:t xml:space="preserve"> (skatīt 1.tabulu). Valsts līdzekļu ieguldīšana publiskā finansējuma segšanai rezultātā var sniegt 3 reizes lielāku atdevi.</w:t>
      </w:r>
    </w:p>
    <w:p w14:paraId="4331E6B2" w14:textId="77777777" w:rsidR="00997365" w:rsidRDefault="00997365" w:rsidP="001C655C">
      <w:pPr>
        <w:ind w:firstLine="709"/>
        <w:jc w:val="both"/>
        <w:rPr>
          <w:color w:val="000000"/>
          <w:lang w:eastAsia="en-GB"/>
        </w:rPr>
      </w:pPr>
    </w:p>
    <w:p w14:paraId="1CC6857F" w14:textId="7F8F54FB" w:rsidR="00D431B3" w:rsidRPr="00997365" w:rsidRDefault="00D431B3" w:rsidP="002F0B23">
      <w:pPr>
        <w:ind w:firstLine="709"/>
        <w:jc w:val="right"/>
        <w:rPr>
          <w:i/>
          <w:iCs/>
          <w:color w:val="000000"/>
          <w:lang w:eastAsia="en-GB"/>
        </w:rPr>
      </w:pPr>
      <w:r w:rsidRPr="00997365">
        <w:rPr>
          <w:i/>
          <w:iCs/>
          <w:color w:val="000000"/>
          <w:lang w:eastAsia="en-GB"/>
        </w:rPr>
        <w:t>1.tabula</w:t>
      </w:r>
    </w:p>
    <w:p w14:paraId="089A50E2" w14:textId="06A392C7" w:rsidR="00D431B3" w:rsidRDefault="00D431B3" w:rsidP="001C655C">
      <w:pPr>
        <w:ind w:firstLine="709"/>
        <w:jc w:val="both"/>
        <w:rPr>
          <w:color w:val="000000"/>
          <w:lang w:eastAsia="en-GB"/>
        </w:rPr>
      </w:pPr>
      <w:r w:rsidRPr="00997365">
        <w:rPr>
          <w:color w:val="000000"/>
          <w:lang w:eastAsia="en-GB"/>
        </w:rPr>
        <w:t xml:space="preserve">Plānotā atdeve, </w:t>
      </w:r>
      <w:bookmarkStart w:id="0" w:name="_Hlk107386287"/>
      <w:r w:rsidRPr="00997365">
        <w:rPr>
          <w:color w:val="000000"/>
          <w:lang w:eastAsia="en-GB"/>
        </w:rPr>
        <w:t>ja komersantiem tiek kompensēts ieturētais ERAF finansējums</w:t>
      </w:r>
      <w:bookmarkEnd w:id="0"/>
      <w:r>
        <w:rPr>
          <w:rStyle w:val="FootnoteReference"/>
          <w:color w:val="000000"/>
          <w:lang w:eastAsia="en-GB"/>
        </w:rPr>
        <w:footnoteReference w:id="5"/>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92"/>
        <w:gridCol w:w="1399"/>
        <w:gridCol w:w="2501"/>
      </w:tblGrid>
      <w:tr w:rsidR="00D431B3" w:rsidRPr="00D431B3" w14:paraId="738EF29F" w14:textId="77777777" w:rsidTr="00997365">
        <w:trPr>
          <w:trHeight w:val="263"/>
          <w:jc w:val="center"/>
        </w:trPr>
        <w:tc>
          <w:tcPr>
            <w:tcW w:w="3895" w:type="dxa"/>
            <w:shd w:val="clear" w:color="auto" w:fill="1D9A78"/>
            <w:tcMar>
              <w:top w:w="102" w:type="dxa"/>
              <w:left w:w="196" w:type="dxa"/>
              <w:bottom w:w="102" w:type="dxa"/>
              <w:right w:w="196" w:type="dxa"/>
            </w:tcMar>
            <w:hideMark/>
          </w:tcPr>
          <w:p w14:paraId="3E713E5A" w14:textId="77777777" w:rsidR="00D431B3" w:rsidRPr="00D431B3" w:rsidRDefault="00D431B3" w:rsidP="002F0B23">
            <w:pPr>
              <w:jc w:val="both"/>
              <w:rPr>
                <w:color w:val="000000"/>
                <w:lang w:eastAsia="en-GB"/>
              </w:rPr>
            </w:pPr>
          </w:p>
        </w:tc>
        <w:tc>
          <w:tcPr>
            <w:tcW w:w="1394" w:type="dxa"/>
            <w:shd w:val="clear" w:color="auto" w:fill="1D9A78"/>
            <w:tcMar>
              <w:top w:w="102" w:type="dxa"/>
              <w:left w:w="196" w:type="dxa"/>
              <w:bottom w:w="102" w:type="dxa"/>
              <w:right w:w="196" w:type="dxa"/>
            </w:tcMar>
            <w:hideMark/>
          </w:tcPr>
          <w:p w14:paraId="3D82C3D5" w14:textId="12B0DC20" w:rsidR="00D431B3" w:rsidRPr="00D431B3" w:rsidRDefault="00D431B3" w:rsidP="002F0B23">
            <w:pPr>
              <w:jc w:val="both"/>
              <w:rPr>
                <w:color w:val="000000"/>
                <w:lang w:eastAsia="en-GB"/>
              </w:rPr>
            </w:pPr>
            <w:r w:rsidRPr="00D431B3">
              <w:rPr>
                <w:b/>
                <w:bCs/>
                <w:color w:val="000000"/>
                <w:lang w:eastAsia="en-GB"/>
              </w:rPr>
              <w:t>2023.g</w:t>
            </w:r>
            <w:r w:rsidR="00A05AE6">
              <w:rPr>
                <w:b/>
                <w:bCs/>
                <w:color w:val="000000"/>
                <w:lang w:eastAsia="en-GB"/>
              </w:rPr>
              <w:t>ads</w:t>
            </w:r>
          </w:p>
        </w:tc>
        <w:tc>
          <w:tcPr>
            <w:tcW w:w="2503" w:type="dxa"/>
            <w:shd w:val="clear" w:color="auto" w:fill="1D9A78"/>
            <w:tcMar>
              <w:top w:w="102" w:type="dxa"/>
              <w:left w:w="196" w:type="dxa"/>
              <w:bottom w:w="102" w:type="dxa"/>
              <w:right w:w="196" w:type="dxa"/>
            </w:tcMar>
            <w:hideMark/>
          </w:tcPr>
          <w:p w14:paraId="5C9FA522" w14:textId="0BB03C22" w:rsidR="00D431B3" w:rsidRPr="00D431B3" w:rsidRDefault="00D431B3" w:rsidP="00997365">
            <w:pPr>
              <w:rPr>
                <w:color w:val="000000"/>
                <w:lang w:eastAsia="en-GB"/>
              </w:rPr>
            </w:pPr>
            <w:r w:rsidRPr="00D431B3">
              <w:rPr>
                <w:b/>
                <w:bCs/>
                <w:color w:val="000000"/>
                <w:lang w:eastAsia="en-GB"/>
              </w:rPr>
              <w:t>Sākot no 2024.g</w:t>
            </w:r>
            <w:r w:rsidR="00997365">
              <w:rPr>
                <w:b/>
                <w:bCs/>
                <w:color w:val="000000"/>
                <w:lang w:eastAsia="en-GB"/>
              </w:rPr>
              <w:t>ada</w:t>
            </w:r>
          </w:p>
        </w:tc>
      </w:tr>
      <w:tr w:rsidR="00D431B3" w:rsidRPr="00D431B3" w14:paraId="66141C2B" w14:textId="77777777" w:rsidTr="00997365">
        <w:trPr>
          <w:trHeight w:val="287"/>
          <w:jc w:val="center"/>
        </w:trPr>
        <w:tc>
          <w:tcPr>
            <w:tcW w:w="3895" w:type="dxa"/>
            <w:shd w:val="clear" w:color="auto" w:fill="CCDED6"/>
            <w:tcMar>
              <w:top w:w="102" w:type="dxa"/>
              <w:left w:w="196" w:type="dxa"/>
              <w:bottom w:w="102" w:type="dxa"/>
              <w:right w:w="196" w:type="dxa"/>
            </w:tcMar>
            <w:hideMark/>
          </w:tcPr>
          <w:p w14:paraId="4DFEC5D5" w14:textId="58BDFAFB" w:rsidR="00D431B3" w:rsidRPr="00D431B3" w:rsidRDefault="00D431B3" w:rsidP="002F0B23">
            <w:pPr>
              <w:jc w:val="both"/>
              <w:rPr>
                <w:color w:val="000000"/>
                <w:lang w:eastAsia="en-GB"/>
              </w:rPr>
            </w:pPr>
            <w:r w:rsidRPr="00D431B3">
              <w:rPr>
                <w:color w:val="000000"/>
                <w:lang w:eastAsia="en-GB"/>
              </w:rPr>
              <w:t xml:space="preserve">Apgrozījums, milj. </w:t>
            </w:r>
            <w:r w:rsidR="00A05AE6" w:rsidRPr="00A05AE6">
              <w:rPr>
                <w:i/>
                <w:iCs/>
                <w:color w:val="000000"/>
                <w:lang w:eastAsia="en-GB"/>
              </w:rPr>
              <w:t>euro</w:t>
            </w:r>
          </w:p>
        </w:tc>
        <w:tc>
          <w:tcPr>
            <w:tcW w:w="1394" w:type="dxa"/>
            <w:shd w:val="clear" w:color="auto" w:fill="CCDED6"/>
            <w:tcMar>
              <w:top w:w="102" w:type="dxa"/>
              <w:left w:w="196" w:type="dxa"/>
              <w:bottom w:w="102" w:type="dxa"/>
              <w:right w:w="196" w:type="dxa"/>
            </w:tcMar>
            <w:hideMark/>
          </w:tcPr>
          <w:p w14:paraId="6E417D53" w14:textId="77777777" w:rsidR="00D431B3" w:rsidRPr="00D431B3" w:rsidRDefault="00D431B3" w:rsidP="002F0B23">
            <w:pPr>
              <w:jc w:val="both"/>
              <w:rPr>
                <w:color w:val="000000"/>
                <w:lang w:eastAsia="en-GB"/>
              </w:rPr>
            </w:pPr>
            <w:r w:rsidRPr="00D431B3">
              <w:rPr>
                <w:color w:val="000000"/>
                <w:lang w:eastAsia="en-GB"/>
              </w:rPr>
              <w:t>16.3</w:t>
            </w:r>
          </w:p>
        </w:tc>
        <w:tc>
          <w:tcPr>
            <w:tcW w:w="2503" w:type="dxa"/>
            <w:shd w:val="clear" w:color="auto" w:fill="CCDED6"/>
            <w:tcMar>
              <w:top w:w="102" w:type="dxa"/>
              <w:left w:w="196" w:type="dxa"/>
              <w:bottom w:w="102" w:type="dxa"/>
              <w:right w:w="196" w:type="dxa"/>
            </w:tcMar>
            <w:hideMark/>
          </w:tcPr>
          <w:p w14:paraId="6171CEB7" w14:textId="77777777" w:rsidR="00D431B3" w:rsidRPr="00D431B3" w:rsidRDefault="00D431B3" w:rsidP="002F0B23">
            <w:pPr>
              <w:jc w:val="both"/>
              <w:rPr>
                <w:color w:val="000000"/>
                <w:lang w:eastAsia="en-GB"/>
              </w:rPr>
            </w:pPr>
            <w:r w:rsidRPr="00D431B3">
              <w:rPr>
                <w:color w:val="000000"/>
                <w:lang w:eastAsia="en-GB"/>
              </w:rPr>
              <w:t>49.0</w:t>
            </w:r>
          </w:p>
        </w:tc>
      </w:tr>
      <w:tr w:rsidR="00D431B3" w:rsidRPr="00D431B3" w14:paraId="23B5DF1C" w14:textId="77777777" w:rsidTr="00997365">
        <w:trPr>
          <w:trHeight w:val="274"/>
          <w:jc w:val="center"/>
        </w:trPr>
        <w:tc>
          <w:tcPr>
            <w:tcW w:w="3895" w:type="dxa"/>
            <w:shd w:val="clear" w:color="auto" w:fill="E7EFEC"/>
            <w:tcMar>
              <w:top w:w="102" w:type="dxa"/>
              <w:left w:w="196" w:type="dxa"/>
              <w:bottom w:w="102" w:type="dxa"/>
              <w:right w:w="196" w:type="dxa"/>
            </w:tcMar>
            <w:hideMark/>
          </w:tcPr>
          <w:p w14:paraId="2C8987B9" w14:textId="71A25C00" w:rsidR="00D431B3" w:rsidRPr="00D431B3" w:rsidRDefault="00D431B3" w:rsidP="002F0B23">
            <w:pPr>
              <w:jc w:val="both"/>
              <w:rPr>
                <w:color w:val="000000"/>
                <w:lang w:eastAsia="en-GB"/>
              </w:rPr>
            </w:pPr>
            <w:r w:rsidRPr="00D431B3">
              <w:rPr>
                <w:color w:val="000000"/>
                <w:lang w:eastAsia="en-GB"/>
              </w:rPr>
              <w:t xml:space="preserve">Eksports, milj. </w:t>
            </w:r>
            <w:r w:rsidR="00A05AE6" w:rsidRPr="00A05AE6">
              <w:rPr>
                <w:i/>
                <w:iCs/>
                <w:color w:val="000000"/>
                <w:lang w:eastAsia="en-GB"/>
              </w:rPr>
              <w:t>euro</w:t>
            </w:r>
          </w:p>
        </w:tc>
        <w:tc>
          <w:tcPr>
            <w:tcW w:w="1394" w:type="dxa"/>
            <w:shd w:val="clear" w:color="auto" w:fill="E7EFEC"/>
            <w:tcMar>
              <w:top w:w="102" w:type="dxa"/>
              <w:left w:w="196" w:type="dxa"/>
              <w:bottom w:w="102" w:type="dxa"/>
              <w:right w:w="196" w:type="dxa"/>
            </w:tcMar>
            <w:hideMark/>
          </w:tcPr>
          <w:p w14:paraId="33AF38CC" w14:textId="77777777" w:rsidR="00D431B3" w:rsidRPr="00D431B3" w:rsidRDefault="00D431B3" w:rsidP="002F0B23">
            <w:pPr>
              <w:jc w:val="both"/>
              <w:rPr>
                <w:color w:val="000000"/>
                <w:lang w:eastAsia="en-GB"/>
              </w:rPr>
            </w:pPr>
            <w:r w:rsidRPr="00D431B3">
              <w:rPr>
                <w:color w:val="000000"/>
                <w:lang w:eastAsia="en-GB"/>
              </w:rPr>
              <w:t>11.6</w:t>
            </w:r>
          </w:p>
        </w:tc>
        <w:tc>
          <w:tcPr>
            <w:tcW w:w="2503" w:type="dxa"/>
            <w:shd w:val="clear" w:color="auto" w:fill="E7EFEC"/>
            <w:tcMar>
              <w:top w:w="102" w:type="dxa"/>
              <w:left w:w="196" w:type="dxa"/>
              <w:bottom w:w="102" w:type="dxa"/>
              <w:right w:w="196" w:type="dxa"/>
            </w:tcMar>
            <w:hideMark/>
          </w:tcPr>
          <w:p w14:paraId="6422BCE7" w14:textId="77777777" w:rsidR="00D431B3" w:rsidRPr="00D431B3" w:rsidRDefault="00D431B3" w:rsidP="002F0B23">
            <w:pPr>
              <w:jc w:val="both"/>
              <w:rPr>
                <w:color w:val="000000"/>
                <w:lang w:eastAsia="en-GB"/>
              </w:rPr>
            </w:pPr>
            <w:r w:rsidRPr="00D431B3">
              <w:rPr>
                <w:color w:val="000000"/>
                <w:lang w:eastAsia="en-GB"/>
              </w:rPr>
              <w:t>34.9</w:t>
            </w:r>
          </w:p>
        </w:tc>
      </w:tr>
      <w:tr w:rsidR="00D431B3" w:rsidRPr="00D431B3" w14:paraId="720E0C74" w14:textId="77777777" w:rsidTr="00997365">
        <w:trPr>
          <w:trHeight w:val="13"/>
          <w:jc w:val="center"/>
        </w:trPr>
        <w:tc>
          <w:tcPr>
            <w:tcW w:w="3895" w:type="dxa"/>
            <w:shd w:val="clear" w:color="auto" w:fill="CCDED6"/>
            <w:tcMar>
              <w:top w:w="102" w:type="dxa"/>
              <w:left w:w="196" w:type="dxa"/>
              <w:bottom w:w="102" w:type="dxa"/>
              <w:right w:w="196" w:type="dxa"/>
            </w:tcMar>
            <w:hideMark/>
          </w:tcPr>
          <w:p w14:paraId="133CEBF3" w14:textId="31FDA38F" w:rsidR="00D431B3" w:rsidRPr="00D431B3" w:rsidRDefault="00D431B3" w:rsidP="002F0B23">
            <w:pPr>
              <w:jc w:val="both"/>
              <w:rPr>
                <w:color w:val="000000"/>
                <w:lang w:eastAsia="en-GB"/>
              </w:rPr>
            </w:pPr>
            <w:r w:rsidRPr="00D431B3">
              <w:rPr>
                <w:color w:val="000000"/>
                <w:lang w:eastAsia="en-GB"/>
              </w:rPr>
              <w:t xml:space="preserve">Peļņa, milj. </w:t>
            </w:r>
            <w:r w:rsidR="00A05AE6" w:rsidRPr="00A05AE6">
              <w:rPr>
                <w:i/>
                <w:iCs/>
                <w:color w:val="000000"/>
                <w:lang w:eastAsia="en-GB"/>
              </w:rPr>
              <w:t>euro</w:t>
            </w:r>
          </w:p>
        </w:tc>
        <w:tc>
          <w:tcPr>
            <w:tcW w:w="1394" w:type="dxa"/>
            <w:shd w:val="clear" w:color="auto" w:fill="CCDED6"/>
            <w:tcMar>
              <w:top w:w="102" w:type="dxa"/>
              <w:left w:w="196" w:type="dxa"/>
              <w:bottom w:w="102" w:type="dxa"/>
              <w:right w:w="196" w:type="dxa"/>
            </w:tcMar>
            <w:hideMark/>
          </w:tcPr>
          <w:p w14:paraId="2E5DF866" w14:textId="77777777" w:rsidR="00D431B3" w:rsidRPr="00D431B3" w:rsidRDefault="00D431B3" w:rsidP="002F0B23">
            <w:pPr>
              <w:jc w:val="both"/>
              <w:rPr>
                <w:color w:val="000000"/>
                <w:lang w:eastAsia="en-GB"/>
              </w:rPr>
            </w:pPr>
            <w:r w:rsidRPr="00D431B3">
              <w:rPr>
                <w:color w:val="000000"/>
                <w:lang w:eastAsia="en-GB"/>
              </w:rPr>
              <w:t>6.5</w:t>
            </w:r>
          </w:p>
        </w:tc>
        <w:tc>
          <w:tcPr>
            <w:tcW w:w="2503" w:type="dxa"/>
            <w:shd w:val="clear" w:color="auto" w:fill="CCDED6"/>
            <w:tcMar>
              <w:top w:w="102" w:type="dxa"/>
              <w:left w:w="196" w:type="dxa"/>
              <w:bottom w:w="102" w:type="dxa"/>
              <w:right w:w="196" w:type="dxa"/>
            </w:tcMar>
            <w:hideMark/>
          </w:tcPr>
          <w:p w14:paraId="660F3FC3" w14:textId="77777777" w:rsidR="00D431B3" w:rsidRPr="00D431B3" w:rsidRDefault="00D431B3" w:rsidP="002F0B23">
            <w:pPr>
              <w:jc w:val="both"/>
              <w:rPr>
                <w:color w:val="000000"/>
                <w:lang w:eastAsia="en-GB"/>
              </w:rPr>
            </w:pPr>
            <w:r w:rsidRPr="00D431B3">
              <w:rPr>
                <w:color w:val="000000"/>
                <w:lang w:eastAsia="en-GB"/>
              </w:rPr>
              <w:t>19.6</w:t>
            </w:r>
          </w:p>
        </w:tc>
      </w:tr>
    </w:tbl>
    <w:p w14:paraId="3E1D6217" w14:textId="77777777" w:rsidR="00D431B3" w:rsidRDefault="00D431B3" w:rsidP="001C655C">
      <w:pPr>
        <w:ind w:firstLine="709"/>
        <w:jc w:val="both"/>
        <w:rPr>
          <w:color w:val="000000"/>
          <w:lang w:eastAsia="en-GB"/>
        </w:rPr>
      </w:pPr>
    </w:p>
    <w:p w14:paraId="4EC8A72B" w14:textId="4AA2A161" w:rsidR="000A5CE0" w:rsidRDefault="000A5CE0" w:rsidP="001C655C">
      <w:pPr>
        <w:ind w:firstLine="709"/>
        <w:jc w:val="both"/>
        <w:rPr>
          <w:color w:val="000000"/>
          <w:lang w:eastAsia="en-GB"/>
        </w:rPr>
      </w:pPr>
      <w:r>
        <w:rPr>
          <w:color w:val="000000"/>
          <w:lang w:eastAsia="en-GB"/>
        </w:rPr>
        <w:t xml:space="preserve">Papildus vēršam uzmanību, ka </w:t>
      </w:r>
      <w:r w:rsidRPr="000A5CE0">
        <w:rPr>
          <w:color w:val="000000"/>
          <w:lang w:eastAsia="en-GB"/>
        </w:rPr>
        <w:t xml:space="preserve">CFLA veic pārbaudes atbilstoši </w:t>
      </w:r>
      <w:r w:rsidR="00CC7025">
        <w:rPr>
          <w:color w:val="000000"/>
          <w:lang w:eastAsia="en-GB"/>
        </w:rPr>
        <w:t>KC programmas</w:t>
      </w:r>
      <w:r w:rsidRPr="000A5CE0">
        <w:rPr>
          <w:color w:val="000000"/>
          <w:lang w:eastAsia="en-GB"/>
        </w:rPr>
        <w:t xml:space="preserve"> regulējošajiem MK noteikumiem un līdz šim pārkāpumus nav konstatējusi. Ja tiks konstatēti neatbilstoši veiktie izdevumi atbilstoši spēkā esošajam nacionālajam regulējumam, CFLA pieņems lēmumu par ERAF atbalsta nepiešķiršanu vai atgūšanu no attiecīgā finansējuma saņēmēja</w:t>
      </w:r>
      <w:r>
        <w:rPr>
          <w:color w:val="000000"/>
          <w:lang w:eastAsia="en-GB"/>
        </w:rPr>
        <w:t>.</w:t>
      </w:r>
    </w:p>
    <w:p w14:paraId="5C15D61C" w14:textId="668FBE1A" w:rsidR="005C34F4" w:rsidRPr="00053D2B" w:rsidRDefault="005C34F4" w:rsidP="001C655C">
      <w:pPr>
        <w:ind w:firstLine="709"/>
        <w:jc w:val="both"/>
        <w:rPr>
          <w:color w:val="000000"/>
          <w:lang w:eastAsia="en-GB"/>
        </w:rPr>
      </w:pPr>
      <w:r w:rsidRPr="005C34F4">
        <w:rPr>
          <w:color w:val="000000"/>
          <w:lang w:eastAsia="en-GB"/>
        </w:rPr>
        <w:lastRenderedPageBreak/>
        <w:t>Pēc EM rīcībā esošās informācijas SIA “Latvijas Pārtikas kompetences centrs”</w:t>
      </w:r>
      <w:r w:rsidR="006358A0">
        <w:rPr>
          <w:color w:val="000000"/>
          <w:lang w:eastAsia="en-GB"/>
        </w:rPr>
        <w:t xml:space="preserve">, SIA “Mašīnbūves kompetences centrs” </w:t>
      </w:r>
      <w:r w:rsidRPr="005C34F4">
        <w:rPr>
          <w:color w:val="000000"/>
          <w:lang w:eastAsia="en-GB"/>
        </w:rPr>
        <w:t xml:space="preserve">un SIA “Farmācijas, biomedicīnas un medicīnas tehnoloģiju Kompetences centrs” katrs ir iesniedzis pa vienam jaunam pētniecības projektam uz apstiprināšanu CFLA līdz 2022.gada 6.aprīlim kopā ar līgumu par projekta īstenošanu grozījumu pieprasījumiem. </w:t>
      </w:r>
      <w:r w:rsidR="00997365">
        <w:rPr>
          <w:color w:val="000000"/>
          <w:lang w:eastAsia="en-GB"/>
        </w:rPr>
        <w:t xml:space="preserve">Iepriekš minēto </w:t>
      </w:r>
      <w:r w:rsidRPr="005C34F4">
        <w:rPr>
          <w:color w:val="000000"/>
          <w:lang w:eastAsia="en-GB"/>
        </w:rPr>
        <w:t>pētniecības projektu virzība uz apstiprināšanu CFLA ir balstīta uz finansējuma atbrīvošanu esošo pētniecības projektu ietvaros, nepārsniedzot noteikto KC līguma īstenošanas termiņu. CFLA var apstiprināt un pievienot projektiem jaunus pētījumus, par kuriem CFLA līdz 2022.gada 6.aprīlim ir iesniegti pieteikumi līguma par projektu īstenošanu grozījumu ietvaros.</w:t>
      </w:r>
    </w:p>
    <w:p w14:paraId="0523DDE6" w14:textId="573CEB57" w:rsidR="006D71CA" w:rsidRDefault="003E7A4D" w:rsidP="001C655C">
      <w:pPr>
        <w:ind w:firstLine="709"/>
        <w:jc w:val="both"/>
        <w:rPr>
          <w:color w:val="000000"/>
          <w:lang w:eastAsia="en-GB"/>
        </w:rPr>
      </w:pPr>
      <w:r w:rsidRPr="00053D2B">
        <w:rPr>
          <w:color w:val="000000"/>
          <w:lang w:eastAsia="en-GB"/>
        </w:rPr>
        <w:t xml:space="preserve">Publiskā finansējuma segšana no </w:t>
      </w:r>
      <w:r w:rsidR="00C736DE">
        <w:rPr>
          <w:color w:val="000000"/>
          <w:lang w:eastAsia="en-GB"/>
        </w:rPr>
        <w:t>v</w:t>
      </w:r>
      <w:r w:rsidRPr="00053D2B">
        <w:rPr>
          <w:color w:val="000000"/>
          <w:lang w:eastAsia="en-GB"/>
        </w:rPr>
        <w:t xml:space="preserve">alsts budžeta </w:t>
      </w:r>
      <w:r w:rsidR="006D71CA" w:rsidRPr="00053D2B">
        <w:rPr>
          <w:color w:val="000000"/>
          <w:lang w:eastAsia="en-GB"/>
        </w:rPr>
        <w:t xml:space="preserve">samazinās pētniecības projekta </w:t>
      </w:r>
      <w:r w:rsidRPr="00053D2B">
        <w:rPr>
          <w:color w:val="000000"/>
          <w:lang w:eastAsia="en-GB"/>
        </w:rPr>
        <w:t>apturēšanas risku</w:t>
      </w:r>
      <w:r w:rsidR="006D71CA" w:rsidRPr="00053D2B">
        <w:rPr>
          <w:color w:val="000000"/>
          <w:lang w:eastAsia="en-GB"/>
        </w:rPr>
        <w:t xml:space="preserve">, </w:t>
      </w:r>
      <w:r w:rsidR="00FE38C4" w:rsidRPr="00FE38C4">
        <w:rPr>
          <w:color w:val="000000"/>
          <w:lang w:eastAsia="en-GB"/>
        </w:rPr>
        <w:t>ļaujot sasniegt</w:t>
      </w:r>
      <w:r w:rsidR="006D71CA" w:rsidRPr="00053D2B">
        <w:rPr>
          <w:color w:val="000000"/>
          <w:lang w:eastAsia="en-GB"/>
        </w:rPr>
        <w:t xml:space="preserve"> sākotnējo</w:t>
      </w:r>
      <w:r w:rsidRPr="00053D2B">
        <w:rPr>
          <w:color w:val="000000"/>
          <w:lang w:eastAsia="en-GB"/>
        </w:rPr>
        <w:t>s</w:t>
      </w:r>
      <w:r w:rsidR="006D71CA" w:rsidRPr="00053D2B">
        <w:rPr>
          <w:color w:val="000000"/>
          <w:lang w:eastAsia="en-GB"/>
        </w:rPr>
        <w:t xml:space="preserve"> mērķ</w:t>
      </w:r>
      <w:r w:rsidRPr="00053D2B">
        <w:rPr>
          <w:color w:val="000000"/>
          <w:lang w:eastAsia="en-GB"/>
        </w:rPr>
        <w:t>us</w:t>
      </w:r>
      <w:r w:rsidR="006D71CA" w:rsidRPr="00053D2B">
        <w:rPr>
          <w:color w:val="000000"/>
          <w:lang w:eastAsia="en-GB"/>
        </w:rPr>
        <w:t xml:space="preserve"> un noteiktos rezultātus</w:t>
      </w:r>
      <w:r w:rsidR="00167632" w:rsidRPr="00053D2B">
        <w:rPr>
          <w:color w:val="000000"/>
          <w:lang w:eastAsia="en-GB"/>
        </w:rPr>
        <w:t>, kā arī novērsīs ilgtermiņa un vidēja termiņa ekonomikas attīstības riskus</w:t>
      </w:r>
      <w:r w:rsidR="006D71CA" w:rsidRPr="00053D2B">
        <w:rPr>
          <w:color w:val="000000"/>
          <w:lang w:eastAsia="en-GB"/>
        </w:rPr>
        <w:t xml:space="preserve">. </w:t>
      </w:r>
    </w:p>
    <w:p w14:paraId="247D6AF6" w14:textId="5991C10D" w:rsidR="005A0EA3" w:rsidRPr="00E43D21" w:rsidRDefault="005A0EA3" w:rsidP="005A0EA3">
      <w:pPr>
        <w:ind w:firstLine="709"/>
        <w:jc w:val="both"/>
        <w:rPr>
          <w:color w:val="000000"/>
        </w:rPr>
      </w:pPr>
      <w:r w:rsidRPr="00E43D21">
        <w:rPr>
          <w:color w:val="000000"/>
        </w:rPr>
        <w:t xml:space="preserve">Pēc tam, kad Eiropas Komisija pieņems galīgo lēmumu KC programmas ietvaros par 2. un 4.kārtas finanšu korekcijas piemērošanu (ES finansējuma samazināšanu), tad </w:t>
      </w:r>
      <w:r w:rsidR="00F4669F">
        <w:rPr>
          <w:color w:val="000000"/>
        </w:rPr>
        <w:t>Ekonomikas ministrija</w:t>
      </w:r>
      <w:r w:rsidRPr="00E43D21">
        <w:rPr>
          <w:color w:val="000000"/>
        </w:rPr>
        <w:t xml:space="preserve"> izvērtēs un nepieciešamības gadījumā virzīs atsevišķu Ministru kabineta ziņojumu.</w:t>
      </w:r>
    </w:p>
    <w:p w14:paraId="571D467D" w14:textId="77777777" w:rsidR="005A0EA3" w:rsidRDefault="005A0EA3" w:rsidP="001C655C">
      <w:pPr>
        <w:ind w:firstLine="709"/>
        <w:jc w:val="both"/>
        <w:rPr>
          <w:color w:val="000000"/>
          <w:lang w:eastAsia="en-GB"/>
        </w:rPr>
      </w:pPr>
    </w:p>
    <w:p w14:paraId="03FED688" w14:textId="77777777" w:rsidR="001302F7" w:rsidRPr="00053D2B" w:rsidRDefault="001302F7" w:rsidP="001302F7">
      <w:pPr>
        <w:jc w:val="center"/>
        <w:rPr>
          <w:b/>
          <w:color w:val="000000"/>
        </w:rPr>
      </w:pPr>
      <w:r w:rsidRPr="00053D2B">
        <w:rPr>
          <w:b/>
          <w:color w:val="000000"/>
        </w:rPr>
        <w:t>Priekšlikumi turpmākai rīcībai</w:t>
      </w:r>
    </w:p>
    <w:p w14:paraId="6278CE76" w14:textId="77777777" w:rsidR="001302F7" w:rsidRPr="00053D2B" w:rsidRDefault="001302F7" w:rsidP="001302F7">
      <w:pPr>
        <w:jc w:val="both"/>
        <w:rPr>
          <w:color w:val="000000"/>
          <w:highlight w:val="yellow"/>
        </w:rPr>
      </w:pPr>
    </w:p>
    <w:p w14:paraId="43D210BE" w14:textId="184D1BFA" w:rsidR="00E43D21" w:rsidRPr="00E43D21" w:rsidRDefault="00E43D21" w:rsidP="00E43D21">
      <w:pPr>
        <w:ind w:firstLine="709"/>
        <w:jc w:val="both"/>
        <w:rPr>
          <w:b/>
          <w:bCs/>
          <w:color w:val="000000"/>
        </w:rPr>
      </w:pPr>
      <w:r w:rsidRPr="00E43D21">
        <w:rPr>
          <w:b/>
          <w:bCs/>
          <w:color w:val="000000"/>
        </w:rPr>
        <w:t xml:space="preserve">Lai KC programmas ietvaros turpinātu nodrošināt publiskā finansējuma 9 065 358,21 </w:t>
      </w:r>
      <w:r w:rsidRPr="00E43D21">
        <w:rPr>
          <w:b/>
          <w:bCs/>
          <w:i/>
          <w:iCs/>
          <w:color w:val="000000"/>
        </w:rPr>
        <w:t>euro</w:t>
      </w:r>
      <w:r w:rsidRPr="00E43D21">
        <w:rPr>
          <w:b/>
          <w:bCs/>
          <w:color w:val="000000"/>
        </w:rPr>
        <w:t xml:space="preserve"> apmērā uzraudzību un izmaks</w:t>
      </w:r>
      <w:r w:rsidR="00F4669F">
        <w:rPr>
          <w:b/>
          <w:bCs/>
          <w:color w:val="000000"/>
        </w:rPr>
        <w:t>as</w:t>
      </w:r>
      <w:r w:rsidRPr="00E43D21">
        <w:rPr>
          <w:b/>
          <w:bCs/>
          <w:color w:val="000000"/>
        </w:rPr>
        <w:t>, atbilstoši MK sēdes protokollēmuma projekta 2.punktam CFLA tiek dota atļauja atjaunot maksājumus finansējuma saņēmējiem un apstiprināt CFLA līdz 2022.gada 6.aprīlim iesniegtos trīs jaunus un atbilstošus pētījumus tādos gadījumos, kad CFLA atbilstoši kompetencei nekonstatē pārkāpumus projektos.</w:t>
      </w:r>
    </w:p>
    <w:p w14:paraId="6FA7FEDC" w14:textId="4771E6FC" w:rsidR="00E43D21" w:rsidRPr="00053D2B" w:rsidRDefault="00E43D21" w:rsidP="00E43D21">
      <w:pPr>
        <w:ind w:firstLine="709"/>
        <w:jc w:val="both"/>
        <w:rPr>
          <w:color w:val="000000"/>
        </w:rPr>
      </w:pPr>
    </w:p>
    <w:p w14:paraId="30C692C5" w14:textId="311AB4E3" w:rsidR="00F3387E" w:rsidRPr="00053D2B" w:rsidRDefault="00F3387E" w:rsidP="00F3387E">
      <w:pPr>
        <w:ind w:left="-284" w:firstLine="851"/>
        <w:jc w:val="both"/>
        <w:rPr>
          <w:color w:val="000000"/>
        </w:rPr>
      </w:pPr>
    </w:p>
    <w:p w14:paraId="6945E374" w14:textId="16BA1A6C" w:rsidR="00C21EF5" w:rsidRPr="00053D2B" w:rsidRDefault="00C21EF5" w:rsidP="00F3387E">
      <w:pPr>
        <w:ind w:left="-284" w:firstLine="851"/>
        <w:jc w:val="both"/>
        <w:rPr>
          <w:color w:val="000000"/>
        </w:rPr>
      </w:pPr>
    </w:p>
    <w:p w14:paraId="2BB8CC2C" w14:textId="4B5CA5FB" w:rsidR="003B2A55" w:rsidRPr="00053D2B" w:rsidRDefault="001C71E9" w:rsidP="00F05B98">
      <w:pPr>
        <w:ind w:left="-284"/>
        <w:rPr>
          <w:color w:val="000000"/>
        </w:rPr>
      </w:pPr>
      <w:r w:rsidRPr="00053D2B">
        <w:rPr>
          <w:color w:val="000000"/>
        </w:rPr>
        <w:tab/>
      </w:r>
      <w:r w:rsidR="003850FE" w:rsidRPr="00053D2B">
        <w:t>Ekonomikas ministr</w:t>
      </w:r>
      <w:r w:rsidR="00FD7444">
        <w:t>e</w:t>
      </w:r>
      <w:r w:rsidR="003850FE" w:rsidRPr="00053D2B">
        <w:tab/>
      </w:r>
      <w:r w:rsidR="003850FE" w:rsidRPr="00053D2B">
        <w:tab/>
      </w:r>
      <w:r w:rsidR="003850FE" w:rsidRPr="00053D2B">
        <w:tab/>
      </w:r>
      <w:r w:rsidR="003850FE" w:rsidRPr="00053D2B">
        <w:tab/>
      </w:r>
      <w:r w:rsidR="003850FE" w:rsidRPr="00053D2B">
        <w:tab/>
      </w:r>
      <w:r w:rsidR="003850FE" w:rsidRPr="00053D2B">
        <w:tab/>
      </w:r>
      <w:r w:rsidR="00FD7444">
        <w:t>I.Indriksone</w:t>
      </w:r>
    </w:p>
    <w:p w14:paraId="6B7D764B" w14:textId="77777777" w:rsidR="00D63442" w:rsidRPr="00053D2B" w:rsidRDefault="00D63442" w:rsidP="00D63442">
      <w:pPr>
        <w:jc w:val="both"/>
        <w:rPr>
          <w:color w:val="000000"/>
          <w:lang w:eastAsia="en-GB"/>
        </w:rPr>
      </w:pPr>
    </w:p>
    <w:sectPr w:rsidR="00D63442" w:rsidRPr="00053D2B" w:rsidSect="001C71E9">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5AFBA" w14:textId="77777777" w:rsidR="00A44AFA" w:rsidRDefault="00A44AFA" w:rsidP="00B47BE8">
      <w:r>
        <w:separator/>
      </w:r>
    </w:p>
  </w:endnote>
  <w:endnote w:type="continuationSeparator" w:id="0">
    <w:p w14:paraId="6BF35570" w14:textId="77777777" w:rsidR="00A44AFA" w:rsidRDefault="00A44AFA" w:rsidP="00B4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8E39" w14:textId="5B69C874" w:rsidR="00662119" w:rsidRPr="001C71E9" w:rsidRDefault="00ED132F" w:rsidP="001C71E9">
    <w:pPr>
      <w:pStyle w:val="Footer"/>
    </w:pPr>
    <w:r>
      <w:rPr>
        <w:sz w:val="20"/>
        <w:szCs w:val="20"/>
      </w:rPr>
      <w:t>EMzino_</w:t>
    </w:r>
    <w:r w:rsidR="0059382D">
      <w:rPr>
        <w:sz w:val="20"/>
        <w:szCs w:val="20"/>
      </w:rPr>
      <w:t>2</w:t>
    </w:r>
    <w:r w:rsidR="002F0B23">
      <w:rPr>
        <w:sz w:val="20"/>
        <w:szCs w:val="20"/>
      </w:rPr>
      <w:t>9</w:t>
    </w:r>
    <w:r w:rsidR="0059382D">
      <w:rPr>
        <w:sz w:val="20"/>
        <w:szCs w:val="20"/>
      </w:rPr>
      <w:t>06</w:t>
    </w:r>
    <w:r w:rsidR="00F12BEE">
      <w:rPr>
        <w:sz w:val="20"/>
        <w:szCs w:val="20"/>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3F3C" w14:textId="26ACCE25" w:rsidR="00662119" w:rsidRPr="001C71E9" w:rsidRDefault="00ED132F" w:rsidP="001C71E9">
    <w:pPr>
      <w:pStyle w:val="Footer"/>
    </w:pPr>
    <w:r>
      <w:rPr>
        <w:sz w:val="20"/>
        <w:szCs w:val="20"/>
      </w:rPr>
      <w:t>EM</w:t>
    </w:r>
    <w:r w:rsidR="001C71E9" w:rsidRPr="001C71E9">
      <w:rPr>
        <w:sz w:val="20"/>
        <w:szCs w:val="20"/>
      </w:rPr>
      <w:t>zino_</w:t>
    </w:r>
    <w:r w:rsidR="0059382D">
      <w:rPr>
        <w:sz w:val="20"/>
        <w:szCs w:val="20"/>
      </w:rPr>
      <w:t>2</w:t>
    </w:r>
    <w:r w:rsidR="002F0B23">
      <w:rPr>
        <w:sz w:val="20"/>
        <w:szCs w:val="20"/>
      </w:rPr>
      <w:t>9</w:t>
    </w:r>
    <w:r w:rsidR="0059382D">
      <w:rPr>
        <w:sz w:val="20"/>
        <w:szCs w:val="20"/>
      </w:rPr>
      <w:t>06</w:t>
    </w:r>
    <w:r w:rsidR="00F12BEE">
      <w:rPr>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69BE7" w14:textId="77777777" w:rsidR="00A44AFA" w:rsidRDefault="00A44AFA" w:rsidP="00B47BE8">
      <w:r>
        <w:separator/>
      </w:r>
    </w:p>
  </w:footnote>
  <w:footnote w:type="continuationSeparator" w:id="0">
    <w:p w14:paraId="34A3E3AE" w14:textId="77777777" w:rsidR="00A44AFA" w:rsidRDefault="00A44AFA" w:rsidP="00B47BE8">
      <w:r>
        <w:continuationSeparator/>
      </w:r>
    </w:p>
  </w:footnote>
  <w:footnote w:id="1">
    <w:p w14:paraId="7506D9D5" w14:textId="5BC7B2AD" w:rsidR="00C21EF5" w:rsidRPr="00C21EF5" w:rsidRDefault="00C21EF5">
      <w:pPr>
        <w:pStyle w:val="FootnoteText"/>
        <w:rPr>
          <w:i/>
          <w:iCs/>
          <w:sz w:val="18"/>
          <w:szCs w:val="18"/>
          <w:lang w:val="lv-LV"/>
        </w:rPr>
      </w:pPr>
      <w:r w:rsidRPr="00C21EF5">
        <w:rPr>
          <w:rStyle w:val="FootnoteReference"/>
          <w:i/>
          <w:iCs/>
          <w:sz w:val="18"/>
          <w:szCs w:val="18"/>
          <w:lang w:val="lv-LV"/>
        </w:rPr>
        <w:footnoteRef/>
      </w:r>
      <w:r w:rsidRPr="00C21EF5">
        <w:rPr>
          <w:i/>
          <w:iCs/>
          <w:sz w:val="18"/>
          <w:szCs w:val="18"/>
          <w:lang w:val="lv-LV"/>
        </w:rPr>
        <w:t xml:space="preserve"> </w:t>
      </w:r>
      <w:r w:rsidRPr="00C21EF5">
        <w:rPr>
          <w:i/>
          <w:iCs/>
          <w:color w:val="000000"/>
          <w:sz w:val="18"/>
          <w:szCs w:val="18"/>
          <w:lang w:val="lv-LV"/>
        </w:rPr>
        <w:t>zināšanu ietilpīga bioekonomika – inovatīvi risinājumi mežsaimniecībā un kokapstrādē; zināšanu ietilpīga bioekonomika – inovatīvi risinājumi lauksaimniecībā un pārtikas ražošanā; biomedicīna, medicīnas tehnoloģijas, biofarmācija un biotehnoloģijas; viedie materiāli, tehnoloģijas un inženiersistēmas – viedie materiāli; viedie materiāli, tehnoloģijas un inženiersistēmas – modernas ražošanas tehnoloģijas un inženiersistēmas; informācijas un komunikāciju tehnoloģijas – aparātbūve (elektronika); informācijas un komunikāciju tehnoloģijas – informācijas un komunikāciju tehnoloģijas; viedā enerģētika</w:t>
      </w:r>
    </w:p>
  </w:footnote>
  <w:footnote w:id="2">
    <w:p w14:paraId="73F323F1" w14:textId="7CF9720E" w:rsidR="008F5886" w:rsidRPr="00B54072" w:rsidRDefault="008F5886">
      <w:pPr>
        <w:pStyle w:val="FootnoteText"/>
        <w:rPr>
          <w:i/>
          <w:iCs/>
          <w:sz w:val="18"/>
          <w:szCs w:val="18"/>
          <w:lang w:val="lv-LV"/>
        </w:rPr>
      </w:pPr>
      <w:r w:rsidRPr="00B54072">
        <w:rPr>
          <w:rStyle w:val="FootnoteReference"/>
          <w:i/>
          <w:iCs/>
          <w:sz w:val="18"/>
          <w:szCs w:val="18"/>
        </w:rPr>
        <w:footnoteRef/>
      </w:r>
      <w:r w:rsidRPr="00B54072">
        <w:rPr>
          <w:i/>
          <w:iCs/>
          <w:sz w:val="18"/>
          <w:szCs w:val="18"/>
          <w:lang w:val="lv-LV"/>
        </w:rPr>
        <w:t xml:space="preserve"> Finanšu ministrija ir Eiropas Savienības struktūrfondu un Kohēzijas fonda vadošā iestāde.</w:t>
      </w:r>
    </w:p>
  </w:footnote>
  <w:footnote w:id="3">
    <w:p w14:paraId="2EDCCAB8" w14:textId="606845F8" w:rsidR="00FE38C4" w:rsidRPr="00FE38C4" w:rsidRDefault="00FE38C4">
      <w:pPr>
        <w:pStyle w:val="FootnoteText"/>
        <w:rPr>
          <w:lang w:val="lv-LV"/>
        </w:rPr>
      </w:pPr>
      <w:r w:rsidRPr="00B54072">
        <w:rPr>
          <w:rStyle w:val="FootnoteReference"/>
          <w:i/>
          <w:iCs/>
          <w:sz w:val="18"/>
          <w:szCs w:val="18"/>
          <w:lang w:val="lv-LV"/>
        </w:rPr>
        <w:footnoteRef/>
      </w:r>
      <w:r w:rsidRPr="00B54072">
        <w:rPr>
          <w:i/>
          <w:iCs/>
          <w:sz w:val="18"/>
          <w:szCs w:val="18"/>
          <w:lang w:val="lv-LV"/>
        </w:rPr>
        <w:t xml:space="preserve"> Papildus ceturtās kārtas projektam Nr. 1.2.1.1/18/A/005 “Farmācijas, biomedicīnas un medicīnas tehnoloģiju Kompetences centrs”</w:t>
      </w:r>
      <w:r w:rsidR="002F0B23" w:rsidRPr="00B54072">
        <w:rPr>
          <w:i/>
          <w:iCs/>
          <w:sz w:val="18"/>
          <w:szCs w:val="18"/>
          <w:lang w:val="lv-LV"/>
        </w:rPr>
        <w:t xml:space="preserve"> īstenošanas termiņš ir līdz 2022.gada 31.decembrim</w:t>
      </w:r>
      <w:r w:rsidRPr="00B54072">
        <w:rPr>
          <w:i/>
          <w:iCs/>
          <w:sz w:val="18"/>
          <w:szCs w:val="18"/>
          <w:lang w:val="lv-LV"/>
        </w:rPr>
        <w:t>.</w:t>
      </w:r>
    </w:p>
  </w:footnote>
  <w:footnote w:id="4">
    <w:p w14:paraId="072E66DA" w14:textId="5DA708A4" w:rsidR="001622E2" w:rsidRPr="006358A0" w:rsidRDefault="001622E2">
      <w:pPr>
        <w:pStyle w:val="FootnoteText"/>
        <w:rPr>
          <w:i/>
          <w:iCs/>
          <w:sz w:val="18"/>
          <w:szCs w:val="18"/>
          <w:lang w:val="lv-LV"/>
        </w:rPr>
      </w:pPr>
      <w:r w:rsidRPr="001622E2">
        <w:rPr>
          <w:rStyle w:val="FootnoteReference"/>
          <w:i/>
          <w:iCs/>
          <w:sz w:val="18"/>
          <w:szCs w:val="18"/>
        </w:rPr>
        <w:footnoteRef/>
      </w:r>
      <w:r w:rsidRPr="006358A0">
        <w:rPr>
          <w:i/>
          <w:iCs/>
          <w:sz w:val="18"/>
          <w:szCs w:val="18"/>
          <w:lang w:val="lv-LV"/>
        </w:rPr>
        <w:t xml:space="preserve"> </w:t>
      </w:r>
      <w:r w:rsidRPr="001622E2">
        <w:rPr>
          <w:i/>
          <w:iCs/>
          <w:sz w:val="18"/>
          <w:szCs w:val="18"/>
          <w:lang w:val="lv-LV"/>
        </w:rPr>
        <w:t xml:space="preserve">Piemēram, </w:t>
      </w:r>
      <w:r w:rsidRPr="006358A0">
        <w:rPr>
          <w:i/>
          <w:iCs/>
          <w:sz w:val="18"/>
          <w:szCs w:val="18"/>
          <w:lang w:val="lv-LV"/>
        </w:rPr>
        <w:t>Ukrainas kara un Krievijas sankciju radītu problēmu un saimnieciskās darbības pārkārtošanai, energoefektivitātes pasākumiem, kurus steidzamā kārtā būtu jāievieš līdz nākošajai apkures sezonai</w:t>
      </w:r>
      <w:r w:rsidRPr="001622E2">
        <w:rPr>
          <w:i/>
          <w:iCs/>
          <w:sz w:val="18"/>
          <w:szCs w:val="18"/>
          <w:lang w:val="lv-LV"/>
        </w:rPr>
        <w:t>.</w:t>
      </w:r>
    </w:p>
  </w:footnote>
  <w:footnote w:id="5">
    <w:p w14:paraId="4C4281D5" w14:textId="0963858C" w:rsidR="00D431B3" w:rsidRPr="00B54072" w:rsidRDefault="00D431B3">
      <w:pPr>
        <w:pStyle w:val="FootnoteText"/>
        <w:rPr>
          <w:i/>
          <w:iCs/>
          <w:sz w:val="18"/>
          <w:szCs w:val="18"/>
          <w:lang w:val="lv-LV"/>
        </w:rPr>
      </w:pPr>
      <w:r w:rsidRPr="001622E2">
        <w:rPr>
          <w:rStyle w:val="FootnoteReference"/>
          <w:i/>
          <w:iCs/>
          <w:sz w:val="18"/>
          <w:szCs w:val="18"/>
        </w:rPr>
        <w:footnoteRef/>
      </w:r>
      <w:r w:rsidRPr="001622E2">
        <w:rPr>
          <w:i/>
          <w:iCs/>
          <w:sz w:val="18"/>
          <w:szCs w:val="18"/>
        </w:rPr>
        <w:t xml:space="preserve"> </w:t>
      </w:r>
      <w:r w:rsidRPr="001622E2">
        <w:rPr>
          <w:i/>
          <w:iCs/>
          <w:sz w:val="18"/>
          <w:szCs w:val="18"/>
          <w:lang w:val="lv-LV"/>
        </w:rPr>
        <w:t xml:space="preserve">Prognoze balstās uz </w:t>
      </w:r>
      <w:r w:rsidR="00997365" w:rsidRPr="001622E2">
        <w:rPr>
          <w:i/>
          <w:iCs/>
          <w:sz w:val="18"/>
          <w:szCs w:val="18"/>
          <w:lang w:val="lv-LV"/>
        </w:rPr>
        <w:t xml:space="preserve">KC programmas </w:t>
      </w:r>
      <w:r w:rsidRPr="001622E2">
        <w:rPr>
          <w:i/>
          <w:iCs/>
          <w:sz w:val="18"/>
          <w:szCs w:val="18"/>
          <w:lang w:val="lv-LV"/>
        </w:rPr>
        <w:t>4.kārtas datiem par 2019. un 2020.gadu.</w:t>
      </w:r>
      <w:r w:rsidRPr="001622E2">
        <w:rPr>
          <w:rFonts w:eastAsia="Times New Roman"/>
          <w:i/>
          <w:iCs/>
          <w:sz w:val="18"/>
          <w:szCs w:val="18"/>
          <w:lang w:val="lv-LV" w:eastAsia="lv-LV"/>
        </w:rPr>
        <w:t xml:space="preserve"> </w:t>
      </w:r>
      <w:r w:rsidRPr="001622E2">
        <w:rPr>
          <w:i/>
          <w:iCs/>
          <w:sz w:val="18"/>
          <w:szCs w:val="18"/>
          <w:lang w:val="lv-LV"/>
        </w:rPr>
        <w:t>Aprēķini par 8 KC kopā.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0F6D" w14:textId="77777777" w:rsidR="00662119" w:rsidRDefault="00662119">
    <w:pPr>
      <w:pStyle w:val="Header"/>
      <w:jc w:val="center"/>
    </w:pPr>
    <w:r>
      <w:fldChar w:fldCharType="begin"/>
    </w:r>
    <w:r>
      <w:instrText xml:space="preserve"> PAGE   \* MERGEFORMAT </w:instrText>
    </w:r>
    <w:r>
      <w:fldChar w:fldCharType="separate"/>
    </w:r>
    <w:r w:rsidR="00061919">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5C290E"/>
    <w:multiLevelType w:val="hybridMultilevel"/>
    <w:tmpl w:val="3D8310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BD69B1"/>
    <w:multiLevelType w:val="hybridMultilevel"/>
    <w:tmpl w:val="D28022FE"/>
    <w:lvl w:ilvl="0" w:tplc="11BCC750">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796552"/>
    <w:multiLevelType w:val="hybridMultilevel"/>
    <w:tmpl w:val="2998316C"/>
    <w:lvl w:ilvl="0" w:tplc="879AC056">
      <w:start w:val="1"/>
      <w:numFmt w:val="decimal"/>
      <w:lvlText w:val="%1."/>
      <w:lvlJc w:val="left"/>
      <w:pPr>
        <w:tabs>
          <w:tab w:val="num" w:pos="360"/>
        </w:tabs>
        <w:ind w:left="360" w:hanging="360"/>
      </w:pPr>
      <w:rPr>
        <w:rFonts w:cs="Times New Roman" w:hint="default"/>
      </w:rPr>
    </w:lvl>
    <w:lvl w:ilvl="1" w:tplc="EA5EDC06">
      <w:start w:val="1"/>
      <w:numFmt w:val="lowerLetter"/>
      <w:lvlText w:val="%2)"/>
      <w:lvlJc w:val="left"/>
      <w:pPr>
        <w:tabs>
          <w:tab w:val="num" w:pos="1440"/>
        </w:tabs>
        <w:ind w:left="1440" w:hanging="360"/>
      </w:pPr>
      <w:rPr>
        <w:rFonts w:hint="default"/>
      </w:rPr>
    </w:lvl>
    <w:lvl w:ilvl="2" w:tplc="EA5EDC06">
      <w:start w:val="1"/>
      <w:numFmt w:val="lowerLetter"/>
      <w:lvlText w:val="%3)"/>
      <w:lvlJc w:val="left"/>
      <w:pPr>
        <w:tabs>
          <w:tab w:val="num" w:pos="1440"/>
        </w:tabs>
        <w:ind w:left="1440" w:hanging="360"/>
      </w:pPr>
      <w:rPr>
        <w:rFonts w:hint="default"/>
      </w:rPr>
    </w:lvl>
    <w:lvl w:ilvl="3" w:tplc="45D66E52">
      <w:start w:val="1"/>
      <w:numFmt w:val="lowerRoman"/>
      <w:lvlText w:val="(%4)"/>
      <w:lvlJc w:val="left"/>
      <w:pPr>
        <w:ind w:left="3240" w:hanging="720"/>
      </w:pPr>
      <w:rPr>
        <w:rFonts w:hint="default"/>
      </w:rPr>
    </w:lvl>
    <w:lvl w:ilvl="4" w:tplc="355A10A8">
      <w:numFmt w:val="bullet"/>
      <w:lvlText w:val="-"/>
      <w:lvlJc w:val="left"/>
      <w:pPr>
        <w:ind w:left="3600" w:hanging="360"/>
      </w:pPr>
      <w:rPr>
        <w:rFonts w:ascii="Times New Roman" w:eastAsia="Times New Roman" w:hAnsi="Times New Roman" w:cs="Times New Roman" w:hint="default"/>
      </w:rPr>
    </w:lvl>
    <w:lvl w:ilvl="5" w:tplc="6C461E18">
      <w:start w:val="1"/>
      <w:numFmt w:val="decimal"/>
      <w:lvlText w:val="%6)"/>
      <w:lvlJc w:val="left"/>
      <w:pPr>
        <w:ind w:left="2062" w:hanging="360"/>
      </w:pPr>
      <w:rPr>
        <w:rFonts w:hint="default"/>
      </w:r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C1F106D"/>
    <w:multiLevelType w:val="hybridMultilevel"/>
    <w:tmpl w:val="F384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D616CF"/>
    <w:multiLevelType w:val="hybridMultilevel"/>
    <w:tmpl w:val="2C02D0BE"/>
    <w:lvl w:ilvl="0" w:tplc="7870E350">
      <w:start w:val="20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566BC"/>
    <w:multiLevelType w:val="hybridMultilevel"/>
    <w:tmpl w:val="8F74F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FE08E7"/>
    <w:multiLevelType w:val="hybridMultilevel"/>
    <w:tmpl w:val="72F8F0C8"/>
    <w:lvl w:ilvl="0" w:tplc="0426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B3A27"/>
    <w:multiLevelType w:val="hybridMultilevel"/>
    <w:tmpl w:val="79A8C7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42707957"/>
    <w:multiLevelType w:val="hybridMultilevel"/>
    <w:tmpl w:val="C1102F24"/>
    <w:lvl w:ilvl="0" w:tplc="6724377C">
      <w:start w:val="1"/>
      <w:numFmt w:val="decimal"/>
      <w:lvlText w:val="%1."/>
      <w:lvlJc w:val="left"/>
      <w:pPr>
        <w:ind w:left="1146" w:hanging="360"/>
      </w:pPr>
      <w:rPr>
        <w:rFonts w:hint="default"/>
        <w:b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42AF6302"/>
    <w:multiLevelType w:val="hybridMultilevel"/>
    <w:tmpl w:val="C78011AE"/>
    <w:lvl w:ilvl="0" w:tplc="40E027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600E8A"/>
    <w:multiLevelType w:val="hybridMultilevel"/>
    <w:tmpl w:val="14323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5C71531"/>
    <w:multiLevelType w:val="hybridMultilevel"/>
    <w:tmpl w:val="7CEC0E3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6073B57"/>
    <w:multiLevelType w:val="hybridMultilevel"/>
    <w:tmpl w:val="7DDE1D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EC1375"/>
    <w:multiLevelType w:val="hybridMultilevel"/>
    <w:tmpl w:val="DEFC0766"/>
    <w:lvl w:ilvl="0" w:tplc="EE585F9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56B77C49"/>
    <w:multiLevelType w:val="hybridMultilevel"/>
    <w:tmpl w:val="4246C7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72155B96"/>
    <w:multiLevelType w:val="hybridMultilevel"/>
    <w:tmpl w:val="BF6C088C"/>
    <w:lvl w:ilvl="0" w:tplc="A894D1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8C90AEF"/>
    <w:multiLevelType w:val="multilevel"/>
    <w:tmpl w:val="199CD49E"/>
    <w:lvl w:ilvl="0">
      <w:start w:val="1"/>
      <w:numFmt w:val="decimal"/>
      <w:lvlText w:val="%1."/>
      <w:lvlJc w:val="left"/>
      <w:pPr>
        <w:ind w:left="1080" w:hanging="360"/>
      </w:pPr>
      <w:rPr>
        <w:rFonts w:hint="default"/>
      </w:rPr>
    </w:lvl>
    <w:lvl w:ilvl="1">
      <w:start w:val="5"/>
      <w:numFmt w:val="decimal"/>
      <w:isLgl/>
      <w:lvlText w:val="%1.%2."/>
      <w:lvlJc w:val="left"/>
      <w:pPr>
        <w:ind w:left="1125" w:hanging="40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AB5435D"/>
    <w:multiLevelType w:val="hybridMultilevel"/>
    <w:tmpl w:val="2C38BF76"/>
    <w:lvl w:ilvl="0" w:tplc="A1C81E38">
      <w:start w:val="1"/>
      <w:numFmt w:val="bullet"/>
      <w:lvlText w:val=""/>
      <w:lvlJc w:val="left"/>
      <w:pPr>
        <w:tabs>
          <w:tab w:val="num" w:pos="720"/>
        </w:tabs>
        <w:ind w:left="720" w:hanging="360"/>
      </w:pPr>
      <w:rPr>
        <w:rFonts w:ascii="Wingdings 3" w:hAnsi="Wingdings 3" w:hint="default"/>
      </w:rPr>
    </w:lvl>
    <w:lvl w:ilvl="1" w:tplc="A67A3210" w:tentative="1">
      <w:start w:val="1"/>
      <w:numFmt w:val="bullet"/>
      <w:lvlText w:val=""/>
      <w:lvlJc w:val="left"/>
      <w:pPr>
        <w:tabs>
          <w:tab w:val="num" w:pos="1440"/>
        </w:tabs>
        <w:ind w:left="1440" w:hanging="360"/>
      </w:pPr>
      <w:rPr>
        <w:rFonts w:ascii="Wingdings 3" w:hAnsi="Wingdings 3" w:hint="default"/>
      </w:rPr>
    </w:lvl>
    <w:lvl w:ilvl="2" w:tplc="E6FCFE26" w:tentative="1">
      <w:start w:val="1"/>
      <w:numFmt w:val="bullet"/>
      <w:lvlText w:val=""/>
      <w:lvlJc w:val="left"/>
      <w:pPr>
        <w:tabs>
          <w:tab w:val="num" w:pos="2160"/>
        </w:tabs>
        <w:ind w:left="2160" w:hanging="360"/>
      </w:pPr>
      <w:rPr>
        <w:rFonts w:ascii="Wingdings 3" w:hAnsi="Wingdings 3" w:hint="default"/>
      </w:rPr>
    </w:lvl>
    <w:lvl w:ilvl="3" w:tplc="B8AC322A" w:tentative="1">
      <w:start w:val="1"/>
      <w:numFmt w:val="bullet"/>
      <w:lvlText w:val=""/>
      <w:lvlJc w:val="left"/>
      <w:pPr>
        <w:tabs>
          <w:tab w:val="num" w:pos="2880"/>
        </w:tabs>
        <w:ind w:left="2880" w:hanging="360"/>
      </w:pPr>
      <w:rPr>
        <w:rFonts w:ascii="Wingdings 3" w:hAnsi="Wingdings 3" w:hint="default"/>
      </w:rPr>
    </w:lvl>
    <w:lvl w:ilvl="4" w:tplc="EECEE122" w:tentative="1">
      <w:start w:val="1"/>
      <w:numFmt w:val="bullet"/>
      <w:lvlText w:val=""/>
      <w:lvlJc w:val="left"/>
      <w:pPr>
        <w:tabs>
          <w:tab w:val="num" w:pos="3600"/>
        </w:tabs>
        <w:ind w:left="3600" w:hanging="360"/>
      </w:pPr>
      <w:rPr>
        <w:rFonts w:ascii="Wingdings 3" w:hAnsi="Wingdings 3" w:hint="default"/>
      </w:rPr>
    </w:lvl>
    <w:lvl w:ilvl="5" w:tplc="9418FCE8" w:tentative="1">
      <w:start w:val="1"/>
      <w:numFmt w:val="bullet"/>
      <w:lvlText w:val=""/>
      <w:lvlJc w:val="left"/>
      <w:pPr>
        <w:tabs>
          <w:tab w:val="num" w:pos="4320"/>
        </w:tabs>
        <w:ind w:left="4320" w:hanging="360"/>
      </w:pPr>
      <w:rPr>
        <w:rFonts w:ascii="Wingdings 3" w:hAnsi="Wingdings 3" w:hint="default"/>
      </w:rPr>
    </w:lvl>
    <w:lvl w:ilvl="6" w:tplc="11E4D596" w:tentative="1">
      <w:start w:val="1"/>
      <w:numFmt w:val="bullet"/>
      <w:lvlText w:val=""/>
      <w:lvlJc w:val="left"/>
      <w:pPr>
        <w:tabs>
          <w:tab w:val="num" w:pos="5040"/>
        </w:tabs>
        <w:ind w:left="5040" w:hanging="360"/>
      </w:pPr>
      <w:rPr>
        <w:rFonts w:ascii="Wingdings 3" w:hAnsi="Wingdings 3" w:hint="default"/>
      </w:rPr>
    </w:lvl>
    <w:lvl w:ilvl="7" w:tplc="7398171C" w:tentative="1">
      <w:start w:val="1"/>
      <w:numFmt w:val="bullet"/>
      <w:lvlText w:val=""/>
      <w:lvlJc w:val="left"/>
      <w:pPr>
        <w:tabs>
          <w:tab w:val="num" w:pos="5760"/>
        </w:tabs>
        <w:ind w:left="5760" w:hanging="360"/>
      </w:pPr>
      <w:rPr>
        <w:rFonts w:ascii="Wingdings 3" w:hAnsi="Wingdings 3" w:hint="default"/>
      </w:rPr>
    </w:lvl>
    <w:lvl w:ilvl="8" w:tplc="0F489BF6"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7E0146AE"/>
    <w:multiLevelType w:val="hybridMultilevel"/>
    <w:tmpl w:val="29864696"/>
    <w:lvl w:ilvl="0" w:tplc="5C020E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8"/>
  </w:num>
  <w:num w:numId="2">
    <w:abstractNumId w:val="5"/>
  </w:num>
  <w:num w:numId="3">
    <w:abstractNumId w:val="10"/>
  </w:num>
  <w:num w:numId="4">
    <w:abstractNumId w:val="2"/>
  </w:num>
  <w:num w:numId="5">
    <w:abstractNumId w:val="13"/>
  </w:num>
  <w:num w:numId="6">
    <w:abstractNumId w:val="11"/>
  </w:num>
  <w:num w:numId="7">
    <w:abstractNumId w:val="8"/>
  </w:num>
  <w:num w:numId="8">
    <w:abstractNumId w:val="12"/>
  </w:num>
  <w:num w:numId="9">
    <w:abstractNumId w:val="16"/>
  </w:num>
  <w:num w:numId="10">
    <w:abstractNumId w:val="3"/>
  </w:num>
  <w:num w:numId="11">
    <w:abstractNumId w:val="17"/>
  </w:num>
  <w:num w:numId="12">
    <w:abstractNumId w:val="0"/>
  </w:num>
  <w:num w:numId="13">
    <w:abstractNumId w:val="4"/>
  </w:num>
  <w:num w:numId="14">
    <w:abstractNumId w:val="6"/>
  </w:num>
  <w:num w:numId="15">
    <w:abstractNumId w:val="15"/>
  </w:num>
  <w:num w:numId="16">
    <w:abstractNumId w:val="9"/>
  </w:num>
  <w:num w:numId="17">
    <w:abstractNumId w:val="1"/>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4FF"/>
    <w:rsid w:val="00017A81"/>
    <w:rsid w:val="000248BD"/>
    <w:rsid w:val="00024E97"/>
    <w:rsid w:val="00026253"/>
    <w:rsid w:val="000317B8"/>
    <w:rsid w:val="00032184"/>
    <w:rsid w:val="00034677"/>
    <w:rsid w:val="000417FD"/>
    <w:rsid w:val="0004308D"/>
    <w:rsid w:val="00043916"/>
    <w:rsid w:val="00053D2B"/>
    <w:rsid w:val="000557B7"/>
    <w:rsid w:val="000612EF"/>
    <w:rsid w:val="00061919"/>
    <w:rsid w:val="000655AB"/>
    <w:rsid w:val="000666E2"/>
    <w:rsid w:val="00075E01"/>
    <w:rsid w:val="00080667"/>
    <w:rsid w:val="00084BD1"/>
    <w:rsid w:val="00084DF1"/>
    <w:rsid w:val="00092F4E"/>
    <w:rsid w:val="0009428C"/>
    <w:rsid w:val="00097743"/>
    <w:rsid w:val="000A0111"/>
    <w:rsid w:val="000A5CE0"/>
    <w:rsid w:val="000A5DBB"/>
    <w:rsid w:val="000A76B9"/>
    <w:rsid w:val="000B0B20"/>
    <w:rsid w:val="000B1089"/>
    <w:rsid w:val="000B1488"/>
    <w:rsid w:val="000B413D"/>
    <w:rsid w:val="000B6F2E"/>
    <w:rsid w:val="000C2915"/>
    <w:rsid w:val="000C4F2F"/>
    <w:rsid w:val="000C5988"/>
    <w:rsid w:val="000E02EB"/>
    <w:rsid w:val="000E0FD1"/>
    <w:rsid w:val="000E7E74"/>
    <w:rsid w:val="000F1563"/>
    <w:rsid w:val="000F4B30"/>
    <w:rsid w:val="00101EAB"/>
    <w:rsid w:val="001075FD"/>
    <w:rsid w:val="00107A69"/>
    <w:rsid w:val="00107E42"/>
    <w:rsid w:val="00110300"/>
    <w:rsid w:val="00112EAB"/>
    <w:rsid w:val="00113C6A"/>
    <w:rsid w:val="00114B03"/>
    <w:rsid w:val="00114EAA"/>
    <w:rsid w:val="00116037"/>
    <w:rsid w:val="001207FF"/>
    <w:rsid w:val="001229AC"/>
    <w:rsid w:val="00125FE0"/>
    <w:rsid w:val="001302F7"/>
    <w:rsid w:val="001342CE"/>
    <w:rsid w:val="00134433"/>
    <w:rsid w:val="001348B6"/>
    <w:rsid w:val="0013596F"/>
    <w:rsid w:val="00141344"/>
    <w:rsid w:val="0014208E"/>
    <w:rsid w:val="0014288D"/>
    <w:rsid w:val="00143B64"/>
    <w:rsid w:val="00151124"/>
    <w:rsid w:val="00151927"/>
    <w:rsid w:val="001519B4"/>
    <w:rsid w:val="00152D4F"/>
    <w:rsid w:val="00155475"/>
    <w:rsid w:val="0015728B"/>
    <w:rsid w:val="00161648"/>
    <w:rsid w:val="001622E2"/>
    <w:rsid w:val="00165E41"/>
    <w:rsid w:val="00167632"/>
    <w:rsid w:val="001701F4"/>
    <w:rsid w:val="00171625"/>
    <w:rsid w:val="001800DA"/>
    <w:rsid w:val="001860DD"/>
    <w:rsid w:val="0018704E"/>
    <w:rsid w:val="00190394"/>
    <w:rsid w:val="0019082B"/>
    <w:rsid w:val="001935C1"/>
    <w:rsid w:val="00193C5E"/>
    <w:rsid w:val="00194CC9"/>
    <w:rsid w:val="00195BFC"/>
    <w:rsid w:val="001A1788"/>
    <w:rsid w:val="001A4952"/>
    <w:rsid w:val="001A4F50"/>
    <w:rsid w:val="001A5C31"/>
    <w:rsid w:val="001A70BE"/>
    <w:rsid w:val="001B0591"/>
    <w:rsid w:val="001B3D88"/>
    <w:rsid w:val="001B4B5E"/>
    <w:rsid w:val="001B5ECC"/>
    <w:rsid w:val="001C0D31"/>
    <w:rsid w:val="001C3148"/>
    <w:rsid w:val="001C655C"/>
    <w:rsid w:val="001C71E9"/>
    <w:rsid w:val="001D0966"/>
    <w:rsid w:val="001D1749"/>
    <w:rsid w:val="001D31FD"/>
    <w:rsid w:val="001D56CA"/>
    <w:rsid w:val="001D6A84"/>
    <w:rsid w:val="001F124B"/>
    <w:rsid w:val="001F2E4A"/>
    <w:rsid w:val="001F6686"/>
    <w:rsid w:val="001F673D"/>
    <w:rsid w:val="00207D46"/>
    <w:rsid w:val="00213E19"/>
    <w:rsid w:val="002140BC"/>
    <w:rsid w:val="002152FF"/>
    <w:rsid w:val="002162DF"/>
    <w:rsid w:val="00216C09"/>
    <w:rsid w:val="00224DF4"/>
    <w:rsid w:val="00235475"/>
    <w:rsid w:val="0023709D"/>
    <w:rsid w:val="00237BEF"/>
    <w:rsid w:val="002428E7"/>
    <w:rsid w:val="00245897"/>
    <w:rsid w:val="00245CDD"/>
    <w:rsid w:val="0024651F"/>
    <w:rsid w:val="002474D4"/>
    <w:rsid w:val="002534FF"/>
    <w:rsid w:val="002575B9"/>
    <w:rsid w:val="00262255"/>
    <w:rsid w:val="00262903"/>
    <w:rsid w:val="002663CB"/>
    <w:rsid w:val="002751C8"/>
    <w:rsid w:val="00283543"/>
    <w:rsid w:val="002904F0"/>
    <w:rsid w:val="00290DC4"/>
    <w:rsid w:val="002934EF"/>
    <w:rsid w:val="002B5812"/>
    <w:rsid w:val="002B6963"/>
    <w:rsid w:val="002D1F12"/>
    <w:rsid w:val="002D559E"/>
    <w:rsid w:val="002D6ECE"/>
    <w:rsid w:val="002E394E"/>
    <w:rsid w:val="002F0B23"/>
    <w:rsid w:val="002F207A"/>
    <w:rsid w:val="002F3378"/>
    <w:rsid w:val="00303354"/>
    <w:rsid w:val="003049D7"/>
    <w:rsid w:val="003055D0"/>
    <w:rsid w:val="00307291"/>
    <w:rsid w:val="00310172"/>
    <w:rsid w:val="00310295"/>
    <w:rsid w:val="00311A14"/>
    <w:rsid w:val="003120E3"/>
    <w:rsid w:val="00312C91"/>
    <w:rsid w:val="00313CD3"/>
    <w:rsid w:val="00315848"/>
    <w:rsid w:val="00316539"/>
    <w:rsid w:val="00322CBD"/>
    <w:rsid w:val="00330741"/>
    <w:rsid w:val="00352970"/>
    <w:rsid w:val="003544E8"/>
    <w:rsid w:val="003561B2"/>
    <w:rsid w:val="00361146"/>
    <w:rsid w:val="00362134"/>
    <w:rsid w:val="00362314"/>
    <w:rsid w:val="00362FDF"/>
    <w:rsid w:val="00364C2C"/>
    <w:rsid w:val="00367EB2"/>
    <w:rsid w:val="00372106"/>
    <w:rsid w:val="00373ED1"/>
    <w:rsid w:val="0037693D"/>
    <w:rsid w:val="00376BF1"/>
    <w:rsid w:val="00384A99"/>
    <w:rsid w:val="00384D06"/>
    <w:rsid w:val="003850FE"/>
    <w:rsid w:val="00385A24"/>
    <w:rsid w:val="00393496"/>
    <w:rsid w:val="00393897"/>
    <w:rsid w:val="003952D3"/>
    <w:rsid w:val="0039545B"/>
    <w:rsid w:val="0039642D"/>
    <w:rsid w:val="0039657A"/>
    <w:rsid w:val="003A0876"/>
    <w:rsid w:val="003A7A8B"/>
    <w:rsid w:val="003B069F"/>
    <w:rsid w:val="003B15BA"/>
    <w:rsid w:val="003B2242"/>
    <w:rsid w:val="003B2A55"/>
    <w:rsid w:val="003B3E2C"/>
    <w:rsid w:val="003C39A1"/>
    <w:rsid w:val="003C7EB3"/>
    <w:rsid w:val="003D1FDB"/>
    <w:rsid w:val="003D3560"/>
    <w:rsid w:val="003D3BBA"/>
    <w:rsid w:val="003D5DBC"/>
    <w:rsid w:val="003E5AE0"/>
    <w:rsid w:val="003E7A4D"/>
    <w:rsid w:val="003F3257"/>
    <w:rsid w:val="003F3C93"/>
    <w:rsid w:val="003F7B75"/>
    <w:rsid w:val="0040161E"/>
    <w:rsid w:val="00416C26"/>
    <w:rsid w:val="00417A59"/>
    <w:rsid w:val="00420216"/>
    <w:rsid w:val="00424D58"/>
    <w:rsid w:val="00426F90"/>
    <w:rsid w:val="0043237B"/>
    <w:rsid w:val="004325F4"/>
    <w:rsid w:val="0043344E"/>
    <w:rsid w:val="00434344"/>
    <w:rsid w:val="0043489A"/>
    <w:rsid w:val="00437E95"/>
    <w:rsid w:val="00437F64"/>
    <w:rsid w:val="00441684"/>
    <w:rsid w:val="0044210B"/>
    <w:rsid w:val="004542C0"/>
    <w:rsid w:val="004548DE"/>
    <w:rsid w:val="004629AA"/>
    <w:rsid w:val="00465CB1"/>
    <w:rsid w:val="004706FC"/>
    <w:rsid w:val="004735FF"/>
    <w:rsid w:val="0047418F"/>
    <w:rsid w:val="004773A4"/>
    <w:rsid w:val="004808D7"/>
    <w:rsid w:val="00480CD8"/>
    <w:rsid w:val="00481644"/>
    <w:rsid w:val="00481E89"/>
    <w:rsid w:val="00485981"/>
    <w:rsid w:val="00492F37"/>
    <w:rsid w:val="004A17BC"/>
    <w:rsid w:val="004A4499"/>
    <w:rsid w:val="004A5B2B"/>
    <w:rsid w:val="004A7B9F"/>
    <w:rsid w:val="004B4C46"/>
    <w:rsid w:val="004B6269"/>
    <w:rsid w:val="004C2378"/>
    <w:rsid w:val="004C3DCE"/>
    <w:rsid w:val="004D5124"/>
    <w:rsid w:val="004D7408"/>
    <w:rsid w:val="004E1294"/>
    <w:rsid w:val="004E17B8"/>
    <w:rsid w:val="004E38DF"/>
    <w:rsid w:val="004E440E"/>
    <w:rsid w:val="004F17AD"/>
    <w:rsid w:val="00500034"/>
    <w:rsid w:val="00506A66"/>
    <w:rsid w:val="005145BA"/>
    <w:rsid w:val="00520F3D"/>
    <w:rsid w:val="00521CF7"/>
    <w:rsid w:val="00524A41"/>
    <w:rsid w:val="005273CB"/>
    <w:rsid w:val="00531FFF"/>
    <w:rsid w:val="005371D6"/>
    <w:rsid w:val="0054006D"/>
    <w:rsid w:val="0054362D"/>
    <w:rsid w:val="00544AE2"/>
    <w:rsid w:val="00547220"/>
    <w:rsid w:val="00547FF1"/>
    <w:rsid w:val="005509F8"/>
    <w:rsid w:val="00553F5B"/>
    <w:rsid w:val="0055462C"/>
    <w:rsid w:val="00556258"/>
    <w:rsid w:val="00561B5D"/>
    <w:rsid w:val="005626D2"/>
    <w:rsid w:val="005643CF"/>
    <w:rsid w:val="00565DFA"/>
    <w:rsid w:val="00566E9A"/>
    <w:rsid w:val="00571DC6"/>
    <w:rsid w:val="0057217E"/>
    <w:rsid w:val="0058042C"/>
    <w:rsid w:val="005822FF"/>
    <w:rsid w:val="0058597D"/>
    <w:rsid w:val="00585F71"/>
    <w:rsid w:val="00587DCB"/>
    <w:rsid w:val="00587DEB"/>
    <w:rsid w:val="0059382D"/>
    <w:rsid w:val="005A0EA3"/>
    <w:rsid w:val="005A2376"/>
    <w:rsid w:val="005A5EDF"/>
    <w:rsid w:val="005B244A"/>
    <w:rsid w:val="005B309A"/>
    <w:rsid w:val="005B4F77"/>
    <w:rsid w:val="005C0DFF"/>
    <w:rsid w:val="005C34F4"/>
    <w:rsid w:val="005C4BA8"/>
    <w:rsid w:val="005D4C13"/>
    <w:rsid w:val="005E1880"/>
    <w:rsid w:val="005E7DFB"/>
    <w:rsid w:val="005F1D84"/>
    <w:rsid w:val="00601E8E"/>
    <w:rsid w:val="00602A00"/>
    <w:rsid w:val="00605561"/>
    <w:rsid w:val="006115FB"/>
    <w:rsid w:val="006138D4"/>
    <w:rsid w:val="00614291"/>
    <w:rsid w:val="00623C5C"/>
    <w:rsid w:val="00627CF6"/>
    <w:rsid w:val="00632A98"/>
    <w:rsid w:val="0063491E"/>
    <w:rsid w:val="006358A0"/>
    <w:rsid w:val="006376DC"/>
    <w:rsid w:val="00637E8A"/>
    <w:rsid w:val="00641CB8"/>
    <w:rsid w:val="00647A5B"/>
    <w:rsid w:val="00650E3F"/>
    <w:rsid w:val="006515CC"/>
    <w:rsid w:val="00652575"/>
    <w:rsid w:val="006611CD"/>
    <w:rsid w:val="006617E7"/>
    <w:rsid w:val="00662119"/>
    <w:rsid w:val="00663CCD"/>
    <w:rsid w:val="00664987"/>
    <w:rsid w:val="00664EFC"/>
    <w:rsid w:val="00670B7A"/>
    <w:rsid w:val="0067272D"/>
    <w:rsid w:val="006739F0"/>
    <w:rsid w:val="00674D89"/>
    <w:rsid w:val="00683C3C"/>
    <w:rsid w:val="00685520"/>
    <w:rsid w:val="006954C4"/>
    <w:rsid w:val="00696820"/>
    <w:rsid w:val="0069749E"/>
    <w:rsid w:val="006A3A5E"/>
    <w:rsid w:val="006A3DAD"/>
    <w:rsid w:val="006A442B"/>
    <w:rsid w:val="006B7D43"/>
    <w:rsid w:val="006C0577"/>
    <w:rsid w:val="006D2ED0"/>
    <w:rsid w:val="006D3C04"/>
    <w:rsid w:val="006D71CA"/>
    <w:rsid w:val="006E2CB7"/>
    <w:rsid w:val="006E3977"/>
    <w:rsid w:val="006F09AE"/>
    <w:rsid w:val="006F4CFD"/>
    <w:rsid w:val="006F5694"/>
    <w:rsid w:val="006F6134"/>
    <w:rsid w:val="006F6B4E"/>
    <w:rsid w:val="006F7B2A"/>
    <w:rsid w:val="00700D24"/>
    <w:rsid w:val="00707063"/>
    <w:rsid w:val="007102D4"/>
    <w:rsid w:val="00714F69"/>
    <w:rsid w:val="00715416"/>
    <w:rsid w:val="00716674"/>
    <w:rsid w:val="00724BF6"/>
    <w:rsid w:val="00726E62"/>
    <w:rsid w:val="0073076F"/>
    <w:rsid w:val="00730792"/>
    <w:rsid w:val="00732C0A"/>
    <w:rsid w:val="007362C1"/>
    <w:rsid w:val="0073696E"/>
    <w:rsid w:val="00740068"/>
    <w:rsid w:val="00740CB5"/>
    <w:rsid w:val="00741B2F"/>
    <w:rsid w:val="00742AB2"/>
    <w:rsid w:val="00743148"/>
    <w:rsid w:val="00743E03"/>
    <w:rsid w:val="00744B8D"/>
    <w:rsid w:val="00744EFA"/>
    <w:rsid w:val="00746540"/>
    <w:rsid w:val="00746EF0"/>
    <w:rsid w:val="007503E5"/>
    <w:rsid w:val="00750585"/>
    <w:rsid w:val="00752387"/>
    <w:rsid w:val="00753843"/>
    <w:rsid w:val="007647B1"/>
    <w:rsid w:val="0077026C"/>
    <w:rsid w:val="00775275"/>
    <w:rsid w:val="007754DE"/>
    <w:rsid w:val="007770FC"/>
    <w:rsid w:val="00780A52"/>
    <w:rsid w:val="0078340C"/>
    <w:rsid w:val="00784FAD"/>
    <w:rsid w:val="00790DFF"/>
    <w:rsid w:val="00792BE3"/>
    <w:rsid w:val="007952CA"/>
    <w:rsid w:val="007A3BA4"/>
    <w:rsid w:val="007A5D19"/>
    <w:rsid w:val="007B0C13"/>
    <w:rsid w:val="007B3A5A"/>
    <w:rsid w:val="007C2F4E"/>
    <w:rsid w:val="007C6106"/>
    <w:rsid w:val="007C693D"/>
    <w:rsid w:val="007D39BC"/>
    <w:rsid w:val="007D3E9A"/>
    <w:rsid w:val="007D715A"/>
    <w:rsid w:val="007E202E"/>
    <w:rsid w:val="007E23C2"/>
    <w:rsid w:val="007E24AE"/>
    <w:rsid w:val="007E495E"/>
    <w:rsid w:val="007E68F2"/>
    <w:rsid w:val="007F14B2"/>
    <w:rsid w:val="007F3C01"/>
    <w:rsid w:val="007F4CF4"/>
    <w:rsid w:val="007F5F9C"/>
    <w:rsid w:val="008003A2"/>
    <w:rsid w:val="008032B1"/>
    <w:rsid w:val="00803FB5"/>
    <w:rsid w:val="00811856"/>
    <w:rsid w:val="00811B09"/>
    <w:rsid w:val="008124EB"/>
    <w:rsid w:val="008134BB"/>
    <w:rsid w:val="00816255"/>
    <w:rsid w:val="00816F31"/>
    <w:rsid w:val="00817A31"/>
    <w:rsid w:val="0082062F"/>
    <w:rsid w:val="00824DCA"/>
    <w:rsid w:val="00825B2B"/>
    <w:rsid w:val="00834479"/>
    <w:rsid w:val="008358F3"/>
    <w:rsid w:val="008460F6"/>
    <w:rsid w:val="00873E8E"/>
    <w:rsid w:val="00876443"/>
    <w:rsid w:val="00880EC3"/>
    <w:rsid w:val="00882EB4"/>
    <w:rsid w:val="008830F2"/>
    <w:rsid w:val="008908A0"/>
    <w:rsid w:val="00890A55"/>
    <w:rsid w:val="00893A42"/>
    <w:rsid w:val="008A2075"/>
    <w:rsid w:val="008B0910"/>
    <w:rsid w:val="008B3DA6"/>
    <w:rsid w:val="008C26F3"/>
    <w:rsid w:val="008C628D"/>
    <w:rsid w:val="008C6E9A"/>
    <w:rsid w:val="008D0328"/>
    <w:rsid w:val="008E242D"/>
    <w:rsid w:val="008E5568"/>
    <w:rsid w:val="008F3035"/>
    <w:rsid w:val="008F35A8"/>
    <w:rsid w:val="008F46A8"/>
    <w:rsid w:val="008F5886"/>
    <w:rsid w:val="009120F6"/>
    <w:rsid w:val="00916EF1"/>
    <w:rsid w:val="00924D49"/>
    <w:rsid w:val="009254A6"/>
    <w:rsid w:val="00925F66"/>
    <w:rsid w:val="00931B34"/>
    <w:rsid w:val="00935FFB"/>
    <w:rsid w:val="00941C95"/>
    <w:rsid w:val="00943008"/>
    <w:rsid w:val="00943619"/>
    <w:rsid w:val="00950817"/>
    <w:rsid w:val="0095086B"/>
    <w:rsid w:val="00953A61"/>
    <w:rsid w:val="009549F8"/>
    <w:rsid w:val="009570AC"/>
    <w:rsid w:val="009615DF"/>
    <w:rsid w:val="00967BAD"/>
    <w:rsid w:val="00971971"/>
    <w:rsid w:val="00972371"/>
    <w:rsid w:val="0097312A"/>
    <w:rsid w:val="00973424"/>
    <w:rsid w:val="0097628C"/>
    <w:rsid w:val="00977041"/>
    <w:rsid w:val="00981C1A"/>
    <w:rsid w:val="00982604"/>
    <w:rsid w:val="00984ACC"/>
    <w:rsid w:val="009857FF"/>
    <w:rsid w:val="00986A80"/>
    <w:rsid w:val="00993DB2"/>
    <w:rsid w:val="00995888"/>
    <w:rsid w:val="00995AF4"/>
    <w:rsid w:val="00997365"/>
    <w:rsid w:val="009A193E"/>
    <w:rsid w:val="009A49E6"/>
    <w:rsid w:val="009B187B"/>
    <w:rsid w:val="009C0CE5"/>
    <w:rsid w:val="009C3C0E"/>
    <w:rsid w:val="009C56BD"/>
    <w:rsid w:val="009D0E7C"/>
    <w:rsid w:val="009D0F56"/>
    <w:rsid w:val="009D152B"/>
    <w:rsid w:val="009D55B7"/>
    <w:rsid w:val="009E6494"/>
    <w:rsid w:val="009F05C0"/>
    <w:rsid w:val="009F0C23"/>
    <w:rsid w:val="009F5DF9"/>
    <w:rsid w:val="00A0003A"/>
    <w:rsid w:val="00A02B90"/>
    <w:rsid w:val="00A05AE6"/>
    <w:rsid w:val="00A10BDC"/>
    <w:rsid w:val="00A11D3D"/>
    <w:rsid w:val="00A11DB2"/>
    <w:rsid w:val="00A120A2"/>
    <w:rsid w:val="00A12739"/>
    <w:rsid w:val="00A17FF6"/>
    <w:rsid w:val="00A208FE"/>
    <w:rsid w:val="00A21FB9"/>
    <w:rsid w:val="00A25514"/>
    <w:rsid w:val="00A378B5"/>
    <w:rsid w:val="00A37BDA"/>
    <w:rsid w:val="00A40227"/>
    <w:rsid w:val="00A40383"/>
    <w:rsid w:val="00A40ACE"/>
    <w:rsid w:val="00A42047"/>
    <w:rsid w:val="00A4207B"/>
    <w:rsid w:val="00A44AFA"/>
    <w:rsid w:val="00A462FC"/>
    <w:rsid w:val="00A470E9"/>
    <w:rsid w:val="00A54B36"/>
    <w:rsid w:val="00A552BB"/>
    <w:rsid w:val="00A716F9"/>
    <w:rsid w:val="00A73965"/>
    <w:rsid w:val="00A73E6F"/>
    <w:rsid w:val="00A87F88"/>
    <w:rsid w:val="00A9437D"/>
    <w:rsid w:val="00A95085"/>
    <w:rsid w:val="00A95C90"/>
    <w:rsid w:val="00AA03A6"/>
    <w:rsid w:val="00AA2282"/>
    <w:rsid w:val="00AA4FE3"/>
    <w:rsid w:val="00AB22D4"/>
    <w:rsid w:val="00AB5AF6"/>
    <w:rsid w:val="00AC2F93"/>
    <w:rsid w:val="00AC3A46"/>
    <w:rsid w:val="00AC3EA3"/>
    <w:rsid w:val="00AC4EB9"/>
    <w:rsid w:val="00AC655C"/>
    <w:rsid w:val="00AD1FF4"/>
    <w:rsid w:val="00AD2297"/>
    <w:rsid w:val="00AD3526"/>
    <w:rsid w:val="00AD59C6"/>
    <w:rsid w:val="00AE31B8"/>
    <w:rsid w:val="00AF0B31"/>
    <w:rsid w:val="00AF2E6B"/>
    <w:rsid w:val="00AF68DE"/>
    <w:rsid w:val="00B003A8"/>
    <w:rsid w:val="00B02411"/>
    <w:rsid w:val="00B02507"/>
    <w:rsid w:val="00B05839"/>
    <w:rsid w:val="00B05B75"/>
    <w:rsid w:val="00B06815"/>
    <w:rsid w:val="00B12A1A"/>
    <w:rsid w:val="00B12F4D"/>
    <w:rsid w:val="00B136F1"/>
    <w:rsid w:val="00B13C51"/>
    <w:rsid w:val="00B175F5"/>
    <w:rsid w:val="00B20472"/>
    <w:rsid w:val="00B22252"/>
    <w:rsid w:val="00B2309A"/>
    <w:rsid w:val="00B2754B"/>
    <w:rsid w:val="00B31303"/>
    <w:rsid w:val="00B33C21"/>
    <w:rsid w:val="00B34CA3"/>
    <w:rsid w:val="00B409FF"/>
    <w:rsid w:val="00B415CF"/>
    <w:rsid w:val="00B447CF"/>
    <w:rsid w:val="00B47BE8"/>
    <w:rsid w:val="00B47F74"/>
    <w:rsid w:val="00B47F77"/>
    <w:rsid w:val="00B539AB"/>
    <w:rsid w:val="00B54072"/>
    <w:rsid w:val="00B61542"/>
    <w:rsid w:val="00B62BA6"/>
    <w:rsid w:val="00B64336"/>
    <w:rsid w:val="00B655FC"/>
    <w:rsid w:val="00B65F4F"/>
    <w:rsid w:val="00B66D6A"/>
    <w:rsid w:val="00B675E2"/>
    <w:rsid w:val="00B70875"/>
    <w:rsid w:val="00B732B8"/>
    <w:rsid w:val="00B73D7F"/>
    <w:rsid w:val="00B75498"/>
    <w:rsid w:val="00B82CD1"/>
    <w:rsid w:val="00B85532"/>
    <w:rsid w:val="00B9297F"/>
    <w:rsid w:val="00BA0FBC"/>
    <w:rsid w:val="00BA4035"/>
    <w:rsid w:val="00BA5A17"/>
    <w:rsid w:val="00BB2A44"/>
    <w:rsid w:val="00BC28AB"/>
    <w:rsid w:val="00BC355B"/>
    <w:rsid w:val="00BC3671"/>
    <w:rsid w:val="00BD2A92"/>
    <w:rsid w:val="00BD6C4D"/>
    <w:rsid w:val="00BE0158"/>
    <w:rsid w:val="00BE50EE"/>
    <w:rsid w:val="00BF6E3A"/>
    <w:rsid w:val="00C02678"/>
    <w:rsid w:val="00C07F92"/>
    <w:rsid w:val="00C11EB5"/>
    <w:rsid w:val="00C16E93"/>
    <w:rsid w:val="00C2128B"/>
    <w:rsid w:val="00C21EF5"/>
    <w:rsid w:val="00C25065"/>
    <w:rsid w:val="00C266CA"/>
    <w:rsid w:val="00C35D96"/>
    <w:rsid w:val="00C470E7"/>
    <w:rsid w:val="00C544CF"/>
    <w:rsid w:val="00C56B7C"/>
    <w:rsid w:val="00C6207A"/>
    <w:rsid w:val="00C63418"/>
    <w:rsid w:val="00C6546F"/>
    <w:rsid w:val="00C661A3"/>
    <w:rsid w:val="00C66D0A"/>
    <w:rsid w:val="00C736DE"/>
    <w:rsid w:val="00C8039F"/>
    <w:rsid w:val="00C80CE7"/>
    <w:rsid w:val="00C8742F"/>
    <w:rsid w:val="00C8779F"/>
    <w:rsid w:val="00C943AC"/>
    <w:rsid w:val="00C95F0E"/>
    <w:rsid w:val="00CA25CB"/>
    <w:rsid w:val="00CA3642"/>
    <w:rsid w:val="00CB307C"/>
    <w:rsid w:val="00CC2BC6"/>
    <w:rsid w:val="00CC2EE5"/>
    <w:rsid w:val="00CC32B7"/>
    <w:rsid w:val="00CC3B3A"/>
    <w:rsid w:val="00CC4E47"/>
    <w:rsid w:val="00CC5E12"/>
    <w:rsid w:val="00CC6804"/>
    <w:rsid w:val="00CC7025"/>
    <w:rsid w:val="00CD31FA"/>
    <w:rsid w:val="00CE0A61"/>
    <w:rsid w:val="00CE0F47"/>
    <w:rsid w:val="00CF58C3"/>
    <w:rsid w:val="00D03CDE"/>
    <w:rsid w:val="00D155C1"/>
    <w:rsid w:val="00D179E5"/>
    <w:rsid w:val="00D26036"/>
    <w:rsid w:val="00D27519"/>
    <w:rsid w:val="00D431B3"/>
    <w:rsid w:val="00D44134"/>
    <w:rsid w:val="00D447A7"/>
    <w:rsid w:val="00D47FB8"/>
    <w:rsid w:val="00D5020F"/>
    <w:rsid w:val="00D502DF"/>
    <w:rsid w:val="00D51776"/>
    <w:rsid w:val="00D5251A"/>
    <w:rsid w:val="00D53F2F"/>
    <w:rsid w:val="00D54B5D"/>
    <w:rsid w:val="00D57120"/>
    <w:rsid w:val="00D61ED4"/>
    <w:rsid w:val="00D63442"/>
    <w:rsid w:val="00D65FA3"/>
    <w:rsid w:val="00D67525"/>
    <w:rsid w:val="00D7546E"/>
    <w:rsid w:val="00D806C2"/>
    <w:rsid w:val="00D83955"/>
    <w:rsid w:val="00D839CD"/>
    <w:rsid w:val="00D84DBE"/>
    <w:rsid w:val="00D94CAB"/>
    <w:rsid w:val="00DB0037"/>
    <w:rsid w:val="00DB52A7"/>
    <w:rsid w:val="00DC0A3A"/>
    <w:rsid w:val="00DC1C10"/>
    <w:rsid w:val="00DC41D1"/>
    <w:rsid w:val="00DD0027"/>
    <w:rsid w:val="00DD1393"/>
    <w:rsid w:val="00DD3671"/>
    <w:rsid w:val="00DD7131"/>
    <w:rsid w:val="00DE04A5"/>
    <w:rsid w:val="00DE327A"/>
    <w:rsid w:val="00DE3ABD"/>
    <w:rsid w:val="00DE7B55"/>
    <w:rsid w:val="00DF4347"/>
    <w:rsid w:val="00DF4BBA"/>
    <w:rsid w:val="00E009BF"/>
    <w:rsid w:val="00E03C0E"/>
    <w:rsid w:val="00E052CE"/>
    <w:rsid w:val="00E0773F"/>
    <w:rsid w:val="00E07A22"/>
    <w:rsid w:val="00E1258E"/>
    <w:rsid w:val="00E1275F"/>
    <w:rsid w:val="00E23BE7"/>
    <w:rsid w:val="00E24C5A"/>
    <w:rsid w:val="00E25D18"/>
    <w:rsid w:val="00E25E11"/>
    <w:rsid w:val="00E27AEA"/>
    <w:rsid w:val="00E3166F"/>
    <w:rsid w:val="00E32127"/>
    <w:rsid w:val="00E3406B"/>
    <w:rsid w:val="00E43D21"/>
    <w:rsid w:val="00E52B86"/>
    <w:rsid w:val="00E56101"/>
    <w:rsid w:val="00E5611F"/>
    <w:rsid w:val="00E56365"/>
    <w:rsid w:val="00E5733C"/>
    <w:rsid w:val="00E62A69"/>
    <w:rsid w:val="00E6734A"/>
    <w:rsid w:val="00E72B7C"/>
    <w:rsid w:val="00E8196F"/>
    <w:rsid w:val="00E82006"/>
    <w:rsid w:val="00E90534"/>
    <w:rsid w:val="00E91F70"/>
    <w:rsid w:val="00E936CA"/>
    <w:rsid w:val="00E95296"/>
    <w:rsid w:val="00E96FAE"/>
    <w:rsid w:val="00EA4D66"/>
    <w:rsid w:val="00EC2207"/>
    <w:rsid w:val="00EC301B"/>
    <w:rsid w:val="00EC777B"/>
    <w:rsid w:val="00ED099E"/>
    <w:rsid w:val="00ED132F"/>
    <w:rsid w:val="00ED5640"/>
    <w:rsid w:val="00ED75D1"/>
    <w:rsid w:val="00ED781E"/>
    <w:rsid w:val="00EE0047"/>
    <w:rsid w:val="00EE0829"/>
    <w:rsid w:val="00EF0BF1"/>
    <w:rsid w:val="00EF4607"/>
    <w:rsid w:val="00F03D18"/>
    <w:rsid w:val="00F05B98"/>
    <w:rsid w:val="00F05CE1"/>
    <w:rsid w:val="00F07381"/>
    <w:rsid w:val="00F11805"/>
    <w:rsid w:val="00F12BEE"/>
    <w:rsid w:val="00F12D60"/>
    <w:rsid w:val="00F135B6"/>
    <w:rsid w:val="00F14D7D"/>
    <w:rsid w:val="00F16671"/>
    <w:rsid w:val="00F26E5F"/>
    <w:rsid w:val="00F314F8"/>
    <w:rsid w:val="00F33817"/>
    <w:rsid w:val="00F3387E"/>
    <w:rsid w:val="00F34447"/>
    <w:rsid w:val="00F43E72"/>
    <w:rsid w:val="00F4669F"/>
    <w:rsid w:val="00F47AC2"/>
    <w:rsid w:val="00F563B7"/>
    <w:rsid w:val="00F60E82"/>
    <w:rsid w:val="00F631A9"/>
    <w:rsid w:val="00F7015B"/>
    <w:rsid w:val="00F704E5"/>
    <w:rsid w:val="00F71314"/>
    <w:rsid w:val="00F71609"/>
    <w:rsid w:val="00F73FD7"/>
    <w:rsid w:val="00F7715A"/>
    <w:rsid w:val="00F875A4"/>
    <w:rsid w:val="00F904B7"/>
    <w:rsid w:val="00F9272E"/>
    <w:rsid w:val="00F95891"/>
    <w:rsid w:val="00F9593F"/>
    <w:rsid w:val="00F964F9"/>
    <w:rsid w:val="00FA3AE8"/>
    <w:rsid w:val="00FA5661"/>
    <w:rsid w:val="00FB17C9"/>
    <w:rsid w:val="00FB5EF1"/>
    <w:rsid w:val="00FC0D91"/>
    <w:rsid w:val="00FC18F9"/>
    <w:rsid w:val="00FC227B"/>
    <w:rsid w:val="00FC2BEC"/>
    <w:rsid w:val="00FC2FA5"/>
    <w:rsid w:val="00FC3D4A"/>
    <w:rsid w:val="00FC549D"/>
    <w:rsid w:val="00FC5BD8"/>
    <w:rsid w:val="00FD1AE1"/>
    <w:rsid w:val="00FD4942"/>
    <w:rsid w:val="00FD69D6"/>
    <w:rsid w:val="00FD7444"/>
    <w:rsid w:val="00FD78D6"/>
    <w:rsid w:val="00FD7A49"/>
    <w:rsid w:val="00FE38C4"/>
    <w:rsid w:val="00FE5D89"/>
    <w:rsid w:val="00FF2634"/>
    <w:rsid w:val="00FF53E5"/>
    <w:rsid w:val="00FF672F"/>
    <w:rsid w:val="00FF70A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4F7F9"/>
  <w15:docId w15:val="{C59D7952-6652-472A-825A-9655C157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31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2314"/>
    <w:pPr>
      <w:tabs>
        <w:tab w:val="center" w:pos="4153"/>
        <w:tab w:val="right" w:pos="8306"/>
      </w:tabs>
    </w:pPr>
  </w:style>
  <w:style w:type="character" w:customStyle="1" w:styleId="HeaderChar">
    <w:name w:val="Header Char"/>
    <w:link w:val="Header"/>
    <w:uiPriority w:val="99"/>
    <w:rsid w:val="00362314"/>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362314"/>
    <w:pPr>
      <w:ind w:left="720"/>
      <w:contextualSpacing/>
    </w:pPr>
  </w:style>
  <w:style w:type="table" w:styleId="TableGrid">
    <w:name w:val="Table Grid"/>
    <w:basedOn w:val="TableNormal"/>
    <w:rsid w:val="00362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362314"/>
  </w:style>
  <w:style w:type="character" w:customStyle="1" w:styleId="st">
    <w:name w:val="st"/>
    <w:basedOn w:val="DefaultParagraphFont"/>
    <w:rsid w:val="00362314"/>
  </w:style>
  <w:style w:type="character" w:customStyle="1" w:styleId="apple-converted-space">
    <w:name w:val="apple-converted-space"/>
    <w:basedOn w:val="DefaultParagraphFont"/>
    <w:rsid w:val="00F47AC2"/>
  </w:style>
  <w:style w:type="paragraph" w:styleId="Footer">
    <w:name w:val="footer"/>
    <w:basedOn w:val="Normal"/>
    <w:link w:val="FooterChar"/>
    <w:uiPriority w:val="99"/>
    <w:unhideWhenUsed/>
    <w:rsid w:val="00B47BE8"/>
    <w:pPr>
      <w:tabs>
        <w:tab w:val="center" w:pos="4153"/>
        <w:tab w:val="right" w:pos="8306"/>
      </w:tabs>
    </w:pPr>
  </w:style>
  <w:style w:type="character" w:customStyle="1" w:styleId="FooterChar">
    <w:name w:val="Footer Char"/>
    <w:link w:val="Footer"/>
    <w:uiPriority w:val="99"/>
    <w:rsid w:val="00B47BE8"/>
    <w:rPr>
      <w:rFonts w:ascii="Times New Roman" w:eastAsia="Times New Roman" w:hAnsi="Times New Roman" w:cs="Times New Roman"/>
      <w:sz w:val="24"/>
      <w:szCs w:val="24"/>
      <w:lang w:eastAsia="lv-LV"/>
    </w:rPr>
  </w:style>
  <w:style w:type="character" w:customStyle="1" w:styleId="Italic">
    <w:name w:val="Italic"/>
    <w:uiPriority w:val="99"/>
    <w:rsid w:val="001860DD"/>
    <w:rPr>
      <w:i/>
      <w:iCs/>
    </w:rPr>
  </w:style>
  <w:style w:type="paragraph" w:customStyle="1" w:styleId="Default">
    <w:name w:val="Default"/>
    <w:rsid w:val="001860DD"/>
    <w:pPr>
      <w:autoSpaceDE w:val="0"/>
      <w:autoSpaceDN w:val="0"/>
      <w:adjustRightInd w:val="0"/>
    </w:pPr>
    <w:rPr>
      <w:rFonts w:ascii="Century Gothic" w:hAnsi="Century Gothic" w:cs="Century Gothic"/>
      <w:color w:val="000000"/>
      <w:sz w:val="24"/>
      <w:szCs w:val="24"/>
      <w:lang w:eastAsia="en-US"/>
    </w:rPr>
  </w:style>
  <w:style w:type="character" w:customStyle="1" w:styleId="shorttext">
    <w:name w:val="short_text"/>
    <w:rsid w:val="001860DD"/>
  </w:style>
  <w:style w:type="paragraph" w:styleId="BalloonText">
    <w:name w:val="Balloon Text"/>
    <w:basedOn w:val="Normal"/>
    <w:link w:val="BalloonTextChar"/>
    <w:uiPriority w:val="99"/>
    <w:semiHidden/>
    <w:unhideWhenUsed/>
    <w:rsid w:val="00362134"/>
    <w:rPr>
      <w:rFonts w:ascii="Segoe UI" w:hAnsi="Segoe UI" w:cs="Segoe UI"/>
      <w:sz w:val="18"/>
      <w:szCs w:val="18"/>
    </w:rPr>
  </w:style>
  <w:style w:type="character" w:customStyle="1" w:styleId="BalloonTextChar">
    <w:name w:val="Balloon Text Char"/>
    <w:link w:val="BalloonText"/>
    <w:uiPriority w:val="99"/>
    <w:semiHidden/>
    <w:rsid w:val="00362134"/>
    <w:rPr>
      <w:rFonts w:ascii="Segoe UI" w:eastAsia="Times New Roman" w:hAnsi="Segoe UI" w:cs="Segoe UI"/>
      <w:sz w:val="18"/>
      <w:szCs w:val="18"/>
      <w:lang w:eastAsia="lv-LV"/>
    </w:rPr>
  </w:style>
  <w:style w:type="character" w:styleId="CommentReference">
    <w:name w:val="annotation reference"/>
    <w:uiPriority w:val="99"/>
    <w:semiHidden/>
    <w:unhideWhenUsed/>
    <w:rsid w:val="004E1294"/>
    <w:rPr>
      <w:sz w:val="16"/>
      <w:szCs w:val="16"/>
    </w:rPr>
  </w:style>
  <w:style w:type="paragraph" w:styleId="CommentText">
    <w:name w:val="annotation text"/>
    <w:basedOn w:val="Normal"/>
    <w:link w:val="CommentTextChar"/>
    <w:uiPriority w:val="99"/>
    <w:semiHidden/>
    <w:unhideWhenUsed/>
    <w:rsid w:val="004E1294"/>
    <w:rPr>
      <w:sz w:val="20"/>
      <w:szCs w:val="20"/>
    </w:rPr>
  </w:style>
  <w:style w:type="character" w:customStyle="1" w:styleId="CommentTextChar">
    <w:name w:val="Comment Text Char"/>
    <w:link w:val="CommentText"/>
    <w:uiPriority w:val="99"/>
    <w:semiHidden/>
    <w:rsid w:val="004E129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E1294"/>
    <w:rPr>
      <w:b/>
      <w:bCs/>
    </w:rPr>
  </w:style>
  <w:style w:type="character" w:customStyle="1" w:styleId="CommentSubjectChar">
    <w:name w:val="Comment Subject Char"/>
    <w:link w:val="CommentSubject"/>
    <w:uiPriority w:val="99"/>
    <w:semiHidden/>
    <w:rsid w:val="004E1294"/>
    <w:rPr>
      <w:rFonts w:ascii="Times New Roman" w:eastAsia="Times New Roman" w:hAnsi="Times New Roman" w:cs="Times New Roman"/>
      <w:b/>
      <w:bCs/>
      <w:sz w:val="20"/>
      <w:szCs w:val="20"/>
      <w:lang w:eastAsia="lv-LV"/>
    </w:rPr>
  </w:style>
  <w:style w:type="paragraph" w:customStyle="1" w:styleId="SeqList2">
    <w:name w:val="SeqList 2"/>
    <w:basedOn w:val="Normal"/>
    <w:uiPriority w:val="99"/>
    <w:rsid w:val="002751C8"/>
    <w:pPr>
      <w:tabs>
        <w:tab w:val="num" w:pos="3402"/>
      </w:tabs>
      <w:spacing w:before="40" w:after="40"/>
      <w:ind w:left="3402" w:hanging="426"/>
      <w:outlineLvl w:val="0"/>
    </w:pPr>
    <w:rPr>
      <w:rFonts w:ascii="Arial" w:hAnsi="Arial" w:cs="Arial"/>
      <w:noProof/>
      <w:sz w:val="20"/>
      <w:szCs w:val="20"/>
      <w:lang w:val="en-GB" w:eastAsia="en-GB"/>
    </w:rPr>
  </w:style>
  <w:style w:type="paragraph" w:styleId="NoSpacing">
    <w:name w:val="No Spacing"/>
    <w:uiPriority w:val="1"/>
    <w:qFormat/>
    <w:rsid w:val="00B22252"/>
    <w:rPr>
      <w:sz w:val="22"/>
      <w:szCs w:val="22"/>
      <w:lang w:eastAsia="en-US"/>
    </w:rPr>
  </w:style>
  <w:style w:type="paragraph" w:styleId="FootnoteText">
    <w:name w:val="footnote text"/>
    <w:aliases w:val="Footnote Text Char2 Char,Footnote Text Char1 Char Char,Footnote Text Char2 Char Char Char,Footnote Text Char1 Char Char Char Char,Footnote Text Char2 Char Char Char Char Char,Footnote Text Char1 Char,Schriftart: 9 pt,f"/>
    <w:basedOn w:val="Normal"/>
    <w:link w:val="FootnoteTextChar"/>
    <w:uiPriority w:val="99"/>
    <w:semiHidden/>
    <w:unhideWhenUsed/>
    <w:qFormat/>
    <w:rsid w:val="0073076F"/>
    <w:pPr>
      <w:widowControl w:val="0"/>
    </w:pPr>
    <w:rPr>
      <w:rFonts w:eastAsia="Calibri"/>
      <w:sz w:val="20"/>
      <w:szCs w:val="20"/>
      <w:lang w:val="en-US" w:eastAsia="en-US"/>
    </w:rPr>
  </w:style>
  <w:style w:type="character" w:customStyle="1" w:styleId="FootnoteTextChar">
    <w:name w:val="Footnote Text Char"/>
    <w:aliases w:val="Footnote Text Char2 Char Char,Footnote Text Char1 Char Char Char,Footnote Text Char2 Char Char Char Char,Footnote Text Char1 Char Char Char Char Char,Footnote Text Char2 Char Char Char Char Char Char,Footnote Text Char1 Char Char1"/>
    <w:link w:val="FootnoteText"/>
    <w:uiPriority w:val="99"/>
    <w:semiHidden/>
    <w:rsid w:val="0073076F"/>
    <w:rPr>
      <w:rFonts w:ascii="Times New Roman" w:eastAsia="Calibri" w:hAnsi="Times New Roman" w:cs="Times New Roman"/>
      <w:sz w:val="20"/>
      <w:szCs w:val="20"/>
      <w:lang w:val="en-US"/>
    </w:rPr>
  </w:style>
  <w:style w:type="character" w:styleId="FootnoteReference">
    <w:name w:val="footnote reference"/>
    <w:uiPriority w:val="99"/>
    <w:semiHidden/>
    <w:unhideWhenUsed/>
    <w:rsid w:val="0073076F"/>
    <w:rPr>
      <w:vertAlign w:val="superscript"/>
    </w:rPr>
  </w:style>
  <w:style w:type="paragraph" w:styleId="EndnoteText">
    <w:name w:val="endnote text"/>
    <w:basedOn w:val="Normal"/>
    <w:link w:val="EndnoteTextChar"/>
    <w:uiPriority w:val="99"/>
    <w:semiHidden/>
    <w:unhideWhenUsed/>
    <w:rsid w:val="006115FB"/>
    <w:rPr>
      <w:sz w:val="20"/>
      <w:szCs w:val="20"/>
    </w:rPr>
  </w:style>
  <w:style w:type="character" w:customStyle="1" w:styleId="EndnoteTextChar">
    <w:name w:val="Endnote Text Char"/>
    <w:link w:val="EndnoteText"/>
    <w:uiPriority w:val="99"/>
    <w:semiHidden/>
    <w:rsid w:val="006115FB"/>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6115FB"/>
    <w:rPr>
      <w:vertAlign w:val="superscript"/>
    </w:rPr>
  </w:style>
  <w:style w:type="paragraph" w:styleId="Revision">
    <w:name w:val="Revision"/>
    <w:hidden/>
    <w:uiPriority w:val="99"/>
    <w:semiHidden/>
    <w:rsid w:val="00B66D6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338">
      <w:bodyDiv w:val="1"/>
      <w:marLeft w:val="0"/>
      <w:marRight w:val="0"/>
      <w:marTop w:val="0"/>
      <w:marBottom w:val="0"/>
      <w:divBdr>
        <w:top w:val="none" w:sz="0" w:space="0" w:color="auto"/>
        <w:left w:val="none" w:sz="0" w:space="0" w:color="auto"/>
        <w:bottom w:val="none" w:sz="0" w:space="0" w:color="auto"/>
        <w:right w:val="none" w:sz="0" w:space="0" w:color="auto"/>
      </w:divBdr>
    </w:div>
    <w:div w:id="165367503">
      <w:bodyDiv w:val="1"/>
      <w:marLeft w:val="0"/>
      <w:marRight w:val="0"/>
      <w:marTop w:val="0"/>
      <w:marBottom w:val="0"/>
      <w:divBdr>
        <w:top w:val="none" w:sz="0" w:space="0" w:color="auto"/>
        <w:left w:val="none" w:sz="0" w:space="0" w:color="auto"/>
        <w:bottom w:val="none" w:sz="0" w:space="0" w:color="auto"/>
        <w:right w:val="none" w:sz="0" w:space="0" w:color="auto"/>
      </w:divBdr>
    </w:div>
    <w:div w:id="264920662">
      <w:bodyDiv w:val="1"/>
      <w:marLeft w:val="0"/>
      <w:marRight w:val="0"/>
      <w:marTop w:val="0"/>
      <w:marBottom w:val="0"/>
      <w:divBdr>
        <w:top w:val="none" w:sz="0" w:space="0" w:color="auto"/>
        <w:left w:val="none" w:sz="0" w:space="0" w:color="auto"/>
        <w:bottom w:val="none" w:sz="0" w:space="0" w:color="auto"/>
        <w:right w:val="none" w:sz="0" w:space="0" w:color="auto"/>
      </w:divBdr>
    </w:div>
    <w:div w:id="313293699">
      <w:bodyDiv w:val="1"/>
      <w:marLeft w:val="0"/>
      <w:marRight w:val="0"/>
      <w:marTop w:val="0"/>
      <w:marBottom w:val="0"/>
      <w:divBdr>
        <w:top w:val="none" w:sz="0" w:space="0" w:color="auto"/>
        <w:left w:val="none" w:sz="0" w:space="0" w:color="auto"/>
        <w:bottom w:val="none" w:sz="0" w:space="0" w:color="auto"/>
        <w:right w:val="none" w:sz="0" w:space="0" w:color="auto"/>
      </w:divBdr>
    </w:div>
    <w:div w:id="330524710">
      <w:bodyDiv w:val="1"/>
      <w:marLeft w:val="0"/>
      <w:marRight w:val="0"/>
      <w:marTop w:val="0"/>
      <w:marBottom w:val="0"/>
      <w:divBdr>
        <w:top w:val="none" w:sz="0" w:space="0" w:color="auto"/>
        <w:left w:val="none" w:sz="0" w:space="0" w:color="auto"/>
        <w:bottom w:val="none" w:sz="0" w:space="0" w:color="auto"/>
        <w:right w:val="none" w:sz="0" w:space="0" w:color="auto"/>
      </w:divBdr>
    </w:div>
    <w:div w:id="382368935">
      <w:bodyDiv w:val="1"/>
      <w:marLeft w:val="0"/>
      <w:marRight w:val="0"/>
      <w:marTop w:val="0"/>
      <w:marBottom w:val="0"/>
      <w:divBdr>
        <w:top w:val="none" w:sz="0" w:space="0" w:color="auto"/>
        <w:left w:val="none" w:sz="0" w:space="0" w:color="auto"/>
        <w:bottom w:val="none" w:sz="0" w:space="0" w:color="auto"/>
        <w:right w:val="none" w:sz="0" w:space="0" w:color="auto"/>
      </w:divBdr>
    </w:div>
    <w:div w:id="546987336">
      <w:bodyDiv w:val="1"/>
      <w:marLeft w:val="0"/>
      <w:marRight w:val="0"/>
      <w:marTop w:val="0"/>
      <w:marBottom w:val="0"/>
      <w:divBdr>
        <w:top w:val="none" w:sz="0" w:space="0" w:color="auto"/>
        <w:left w:val="none" w:sz="0" w:space="0" w:color="auto"/>
        <w:bottom w:val="none" w:sz="0" w:space="0" w:color="auto"/>
        <w:right w:val="none" w:sz="0" w:space="0" w:color="auto"/>
      </w:divBdr>
    </w:div>
    <w:div w:id="668795482">
      <w:bodyDiv w:val="1"/>
      <w:marLeft w:val="0"/>
      <w:marRight w:val="0"/>
      <w:marTop w:val="0"/>
      <w:marBottom w:val="0"/>
      <w:divBdr>
        <w:top w:val="none" w:sz="0" w:space="0" w:color="auto"/>
        <w:left w:val="none" w:sz="0" w:space="0" w:color="auto"/>
        <w:bottom w:val="none" w:sz="0" w:space="0" w:color="auto"/>
        <w:right w:val="none" w:sz="0" w:space="0" w:color="auto"/>
      </w:divBdr>
    </w:div>
    <w:div w:id="705910425">
      <w:bodyDiv w:val="1"/>
      <w:marLeft w:val="0"/>
      <w:marRight w:val="0"/>
      <w:marTop w:val="0"/>
      <w:marBottom w:val="0"/>
      <w:divBdr>
        <w:top w:val="none" w:sz="0" w:space="0" w:color="auto"/>
        <w:left w:val="none" w:sz="0" w:space="0" w:color="auto"/>
        <w:bottom w:val="none" w:sz="0" w:space="0" w:color="auto"/>
        <w:right w:val="none" w:sz="0" w:space="0" w:color="auto"/>
      </w:divBdr>
    </w:div>
    <w:div w:id="738938273">
      <w:bodyDiv w:val="1"/>
      <w:marLeft w:val="0"/>
      <w:marRight w:val="0"/>
      <w:marTop w:val="0"/>
      <w:marBottom w:val="0"/>
      <w:divBdr>
        <w:top w:val="none" w:sz="0" w:space="0" w:color="auto"/>
        <w:left w:val="none" w:sz="0" w:space="0" w:color="auto"/>
        <w:bottom w:val="none" w:sz="0" w:space="0" w:color="auto"/>
        <w:right w:val="none" w:sz="0" w:space="0" w:color="auto"/>
      </w:divBdr>
    </w:div>
    <w:div w:id="829830593">
      <w:bodyDiv w:val="1"/>
      <w:marLeft w:val="0"/>
      <w:marRight w:val="0"/>
      <w:marTop w:val="0"/>
      <w:marBottom w:val="0"/>
      <w:divBdr>
        <w:top w:val="none" w:sz="0" w:space="0" w:color="auto"/>
        <w:left w:val="none" w:sz="0" w:space="0" w:color="auto"/>
        <w:bottom w:val="none" w:sz="0" w:space="0" w:color="auto"/>
        <w:right w:val="none" w:sz="0" w:space="0" w:color="auto"/>
      </w:divBdr>
    </w:div>
    <w:div w:id="901908919">
      <w:bodyDiv w:val="1"/>
      <w:marLeft w:val="0"/>
      <w:marRight w:val="0"/>
      <w:marTop w:val="0"/>
      <w:marBottom w:val="0"/>
      <w:divBdr>
        <w:top w:val="none" w:sz="0" w:space="0" w:color="auto"/>
        <w:left w:val="none" w:sz="0" w:space="0" w:color="auto"/>
        <w:bottom w:val="none" w:sz="0" w:space="0" w:color="auto"/>
        <w:right w:val="none" w:sz="0" w:space="0" w:color="auto"/>
      </w:divBdr>
    </w:div>
    <w:div w:id="1108354531">
      <w:bodyDiv w:val="1"/>
      <w:marLeft w:val="0"/>
      <w:marRight w:val="0"/>
      <w:marTop w:val="0"/>
      <w:marBottom w:val="0"/>
      <w:divBdr>
        <w:top w:val="none" w:sz="0" w:space="0" w:color="auto"/>
        <w:left w:val="none" w:sz="0" w:space="0" w:color="auto"/>
        <w:bottom w:val="none" w:sz="0" w:space="0" w:color="auto"/>
        <w:right w:val="none" w:sz="0" w:space="0" w:color="auto"/>
      </w:divBdr>
    </w:div>
    <w:div w:id="1222060443">
      <w:bodyDiv w:val="1"/>
      <w:marLeft w:val="0"/>
      <w:marRight w:val="0"/>
      <w:marTop w:val="0"/>
      <w:marBottom w:val="0"/>
      <w:divBdr>
        <w:top w:val="none" w:sz="0" w:space="0" w:color="auto"/>
        <w:left w:val="none" w:sz="0" w:space="0" w:color="auto"/>
        <w:bottom w:val="none" w:sz="0" w:space="0" w:color="auto"/>
        <w:right w:val="none" w:sz="0" w:space="0" w:color="auto"/>
      </w:divBdr>
    </w:div>
    <w:div w:id="1257009549">
      <w:bodyDiv w:val="1"/>
      <w:marLeft w:val="0"/>
      <w:marRight w:val="0"/>
      <w:marTop w:val="0"/>
      <w:marBottom w:val="0"/>
      <w:divBdr>
        <w:top w:val="none" w:sz="0" w:space="0" w:color="auto"/>
        <w:left w:val="none" w:sz="0" w:space="0" w:color="auto"/>
        <w:bottom w:val="none" w:sz="0" w:space="0" w:color="auto"/>
        <w:right w:val="none" w:sz="0" w:space="0" w:color="auto"/>
      </w:divBdr>
    </w:div>
    <w:div w:id="1350447232">
      <w:bodyDiv w:val="1"/>
      <w:marLeft w:val="0"/>
      <w:marRight w:val="0"/>
      <w:marTop w:val="0"/>
      <w:marBottom w:val="0"/>
      <w:divBdr>
        <w:top w:val="none" w:sz="0" w:space="0" w:color="auto"/>
        <w:left w:val="none" w:sz="0" w:space="0" w:color="auto"/>
        <w:bottom w:val="none" w:sz="0" w:space="0" w:color="auto"/>
        <w:right w:val="none" w:sz="0" w:space="0" w:color="auto"/>
      </w:divBdr>
    </w:div>
    <w:div w:id="1432898288">
      <w:bodyDiv w:val="1"/>
      <w:marLeft w:val="0"/>
      <w:marRight w:val="0"/>
      <w:marTop w:val="0"/>
      <w:marBottom w:val="0"/>
      <w:divBdr>
        <w:top w:val="none" w:sz="0" w:space="0" w:color="auto"/>
        <w:left w:val="none" w:sz="0" w:space="0" w:color="auto"/>
        <w:bottom w:val="none" w:sz="0" w:space="0" w:color="auto"/>
        <w:right w:val="none" w:sz="0" w:space="0" w:color="auto"/>
      </w:divBdr>
    </w:div>
    <w:div w:id="1443188191">
      <w:bodyDiv w:val="1"/>
      <w:marLeft w:val="0"/>
      <w:marRight w:val="0"/>
      <w:marTop w:val="0"/>
      <w:marBottom w:val="0"/>
      <w:divBdr>
        <w:top w:val="none" w:sz="0" w:space="0" w:color="auto"/>
        <w:left w:val="none" w:sz="0" w:space="0" w:color="auto"/>
        <w:bottom w:val="none" w:sz="0" w:space="0" w:color="auto"/>
        <w:right w:val="none" w:sz="0" w:space="0" w:color="auto"/>
      </w:divBdr>
    </w:div>
    <w:div w:id="1489904646">
      <w:bodyDiv w:val="1"/>
      <w:marLeft w:val="0"/>
      <w:marRight w:val="0"/>
      <w:marTop w:val="0"/>
      <w:marBottom w:val="0"/>
      <w:divBdr>
        <w:top w:val="none" w:sz="0" w:space="0" w:color="auto"/>
        <w:left w:val="none" w:sz="0" w:space="0" w:color="auto"/>
        <w:bottom w:val="none" w:sz="0" w:space="0" w:color="auto"/>
        <w:right w:val="none" w:sz="0" w:space="0" w:color="auto"/>
      </w:divBdr>
    </w:div>
    <w:div w:id="1663385062">
      <w:bodyDiv w:val="1"/>
      <w:marLeft w:val="0"/>
      <w:marRight w:val="0"/>
      <w:marTop w:val="0"/>
      <w:marBottom w:val="0"/>
      <w:divBdr>
        <w:top w:val="none" w:sz="0" w:space="0" w:color="auto"/>
        <w:left w:val="none" w:sz="0" w:space="0" w:color="auto"/>
        <w:bottom w:val="none" w:sz="0" w:space="0" w:color="auto"/>
        <w:right w:val="none" w:sz="0" w:space="0" w:color="auto"/>
      </w:divBdr>
    </w:div>
    <w:div w:id="2027511212">
      <w:bodyDiv w:val="1"/>
      <w:marLeft w:val="0"/>
      <w:marRight w:val="0"/>
      <w:marTop w:val="0"/>
      <w:marBottom w:val="0"/>
      <w:divBdr>
        <w:top w:val="none" w:sz="0" w:space="0" w:color="auto"/>
        <w:left w:val="none" w:sz="0" w:space="0" w:color="auto"/>
        <w:bottom w:val="none" w:sz="0" w:space="0" w:color="auto"/>
        <w:right w:val="none" w:sz="0" w:space="0" w:color="auto"/>
      </w:divBdr>
      <w:divsChild>
        <w:div w:id="256795725">
          <w:marLeft w:val="547"/>
          <w:marRight w:val="0"/>
          <w:marTop w:val="200"/>
          <w:marBottom w:val="0"/>
          <w:divBdr>
            <w:top w:val="none" w:sz="0" w:space="0" w:color="auto"/>
            <w:left w:val="none" w:sz="0" w:space="0" w:color="auto"/>
            <w:bottom w:val="none" w:sz="0" w:space="0" w:color="auto"/>
            <w:right w:val="none" w:sz="0" w:space="0" w:color="auto"/>
          </w:divBdr>
        </w:div>
      </w:divsChild>
    </w:div>
    <w:div w:id="2083064338">
      <w:bodyDiv w:val="1"/>
      <w:marLeft w:val="0"/>
      <w:marRight w:val="0"/>
      <w:marTop w:val="0"/>
      <w:marBottom w:val="0"/>
      <w:divBdr>
        <w:top w:val="none" w:sz="0" w:space="0" w:color="auto"/>
        <w:left w:val="none" w:sz="0" w:space="0" w:color="auto"/>
        <w:bottom w:val="none" w:sz="0" w:space="0" w:color="auto"/>
        <w:right w:val="none" w:sz="0" w:space="0" w:color="auto"/>
      </w:divBdr>
    </w:div>
    <w:div w:id="21230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eleA\AppData\Local\Microsoft\Windows\INetCache\Content.Outlook\KJX09Y7G\EMzino_2211202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C459B-84D7-4C32-8AB0-8B5EA539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EMzino_22112021.dot</Template>
  <TotalTime>18</TotalTime>
  <Pages>4</Pages>
  <Words>7247</Words>
  <Characters>4131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atļauju pagarināt īstenošanas termiņu darbības programmas “Izaugsme un nodarbinātība" 1.2.1. specifiskā atbalsta mērķa "Palielināt privātā sektora investīcijas P&amp;A" 1.2.1.1. pasākuma "Atbalsts jaunu produktu un tehnoloģiju izstr</vt:lpstr>
      <vt:lpstr>Par informatīvā ziņojuma projektu</vt:lpstr>
    </vt:vector>
  </TitlesOfParts>
  <Company>Ekonomikas ministrija</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atļauju pagarināt īstenošanas termiņu darbības programmas “Izaugsme un nodarbinātība" 1.2.1. specifiskā atbalsta mērķa "Palielināt privātā sektora investīcijas P&amp;A" 1.2.1.1. pasākuma "Atbalsts jaunu produktu un tehnoloģiju izstrādei kompetences centru ietvaros” ceturtās kārtas projektam Nr. 1.2.1.1/18/A/005 “Farmācijas, biomedicīnas un medicīnas tehnoloģiju Kompetences centrs”</dc:title>
  <dc:subject>Informatīvais ziņojums</dc:subject>
  <dc:creator>Anita Zimele</dc:creator>
  <cp:keywords/>
  <cp:lastModifiedBy>Anita Zimele</cp:lastModifiedBy>
  <cp:revision>5</cp:revision>
  <cp:lastPrinted>2020-06-09T06:27:00Z</cp:lastPrinted>
  <dcterms:created xsi:type="dcterms:W3CDTF">2022-07-05T11:47:00Z</dcterms:created>
  <dcterms:modified xsi:type="dcterms:W3CDTF">2022-07-05T13:01:00Z</dcterms:modified>
</cp:coreProperties>
</file>