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2DB734" w14:textId="44F55444" w:rsidR="00C25F5E" w:rsidRPr="00657B6C" w:rsidRDefault="00C25F5E" w:rsidP="00657B6C">
      <w:pPr>
        <w:ind w:left="142" w:hanging="284"/>
        <w:jc w:val="center"/>
        <w:rPr>
          <w:rFonts w:cs="Times New Roman"/>
          <w:color w:val="000000"/>
          <w:szCs w:val="24"/>
        </w:rPr>
      </w:pPr>
      <w:r w:rsidRPr="009B5184">
        <w:rPr>
          <w:rFonts w:cs="Times New Roman"/>
          <w:color w:val="000000"/>
          <w:szCs w:val="24"/>
        </w:rPr>
        <w:t xml:space="preserve">Informatīvais ziņojums </w:t>
      </w:r>
      <w:r w:rsidRPr="009B5184">
        <w:rPr>
          <w:rFonts w:cs="Times New Roman"/>
          <w:szCs w:val="24"/>
        </w:rPr>
        <w:t xml:space="preserve"> </w:t>
      </w:r>
    </w:p>
    <w:p w14:paraId="46DA5142" w14:textId="3129FDF0" w:rsidR="00C25F5E" w:rsidRPr="00803CD1" w:rsidRDefault="00C25F5E" w:rsidP="00C25F5E">
      <w:pPr>
        <w:spacing w:before="120"/>
        <w:ind w:left="142" w:hanging="284"/>
        <w:jc w:val="center"/>
        <w:rPr>
          <w:rFonts w:cs="Times New Roman"/>
          <w:b/>
          <w:bCs/>
          <w:szCs w:val="24"/>
        </w:rPr>
      </w:pPr>
      <w:r w:rsidRPr="00803CD1">
        <w:rPr>
          <w:rFonts w:cs="Times New Roman"/>
          <w:b/>
          <w:bCs/>
          <w:szCs w:val="24"/>
        </w:rPr>
        <w:t xml:space="preserve">“Par Eiropas Savienības Atveseļošanas un noturības mehānisma plāna 4.komponentes “Veselība” 4.1.1.r. reformas “Uz cilvēku centrētas, visaptverošas, integrētas veselības aprūpes sistēmas ilgtspēja un noturība” </w:t>
      </w:r>
      <w:r>
        <w:rPr>
          <w:rFonts w:cs="Times New Roman"/>
          <w:b/>
          <w:bCs/>
          <w:szCs w:val="24"/>
        </w:rPr>
        <w:t xml:space="preserve">projekta </w:t>
      </w:r>
      <w:r w:rsidR="000A761F">
        <w:rPr>
          <w:rFonts w:cs="Times New Roman"/>
          <w:b/>
          <w:bCs/>
          <w:szCs w:val="24"/>
        </w:rPr>
        <w:t>ieviešanu</w:t>
      </w:r>
      <w:r w:rsidRPr="00803CD1">
        <w:rPr>
          <w:rFonts w:cs="Times New Roman"/>
          <w:b/>
          <w:bCs/>
          <w:szCs w:val="24"/>
        </w:rPr>
        <w:t>”.</w:t>
      </w:r>
    </w:p>
    <w:p w14:paraId="03690E91" w14:textId="77777777" w:rsidR="00D33E19" w:rsidRDefault="00D33E19">
      <w:pPr>
        <w:rPr>
          <w:lang w:val="en-GB"/>
        </w:rPr>
      </w:pPr>
    </w:p>
    <w:p w14:paraId="61B233E3" w14:textId="77777777" w:rsidR="00C25F5E" w:rsidRDefault="00C25F5E">
      <w:pPr>
        <w:rPr>
          <w:lang w:val="en-GB"/>
        </w:rPr>
      </w:pPr>
    </w:p>
    <w:p w14:paraId="20BD6A49" w14:textId="77777777" w:rsidR="00C25F5E" w:rsidRPr="00200169" w:rsidRDefault="00C25F5E" w:rsidP="00C25F5E">
      <w:pPr>
        <w:pStyle w:val="ListParagraph"/>
        <w:numPr>
          <w:ilvl w:val="0"/>
          <w:numId w:val="1"/>
        </w:numPr>
        <w:spacing w:before="120" w:after="120"/>
        <w:contextualSpacing w:val="0"/>
        <w:jc w:val="left"/>
        <w:rPr>
          <w:rFonts w:cs="Times New Roman"/>
          <w:b/>
          <w:bCs/>
          <w:szCs w:val="24"/>
        </w:rPr>
      </w:pPr>
      <w:bookmarkStart w:id="0" w:name="_Toc110494003"/>
      <w:r w:rsidRPr="00200169">
        <w:rPr>
          <w:rFonts w:cs="Times New Roman"/>
          <w:b/>
          <w:bCs/>
          <w:szCs w:val="24"/>
        </w:rPr>
        <w:t>Ievads</w:t>
      </w:r>
      <w:bookmarkEnd w:id="0"/>
    </w:p>
    <w:p w14:paraId="3E3BCF96" w14:textId="132227F3" w:rsidR="0076758A" w:rsidRDefault="00C25F5E" w:rsidP="000C2008">
      <w:pPr>
        <w:pStyle w:val="ListParagraph"/>
        <w:numPr>
          <w:ilvl w:val="1"/>
          <w:numId w:val="1"/>
        </w:numPr>
        <w:spacing w:before="120" w:after="120"/>
        <w:ind w:left="720" w:hanging="720"/>
        <w:rPr>
          <w:rFonts w:cs="Times New Roman"/>
          <w:szCs w:val="24"/>
        </w:rPr>
      </w:pPr>
      <w:r w:rsidRPr="00803CD1">
        <w:rPr>
          <w:rFonts w:cs="Times New Roman"/>
          <w:szCs w:val="24"/>
        </w:rPr>
        <w:t xml:space="preserve">Informatīvais ziņojums </w:t>
      </w:r>
      <w:r w:rsidRPr="1E92A19E">
        <w:rPr>
          <w:rFonts w:cs="Times New Roman"/>
          <w:i/>
          <w:iCs/>
          <w:szCs w:val="24"/>
        </w:rPr>
        <w:t xml:space="preserve">“Par Eiropas Savienības Atveseļošanas un noturības mehānisma plāna 4.komponentes “Veselība” 4.1.1.r. reformas “Uz cilvēku centrētas, visaptverošas, integrētas veselības aprūpes sistēmas ilgtspēja un noturība” </w:t>
      </w:r>
      <w:r>
        <w:rPr>
          <w:rFonts w:cs="Times New Roman"/>
          <w:i/>
          <w:iCs/>
          <w:szCs w:val="24"/>
        </w:rPr>
        <w:t xml:space="preserve">projekta </w:t>
      </w:r>
      <w:r w:rsidR="00FF3938">
        <w:rPr>
          <w:rFonts w:cs="Times New Roman"/>
          <w:i/>
          <w:iCs/>
          <w:szCs w:val="24"/>
        </w:rPr>
        <w:t>ieviešanu</w:t>
      </w:r>
      <w:r w:rsidRPr="1E92A19E">
        <w:rPr>
          <w:rFonts w:cs="Times New Roman"/>
          <w:i/>
          <w:iCs/>
          <w:szCs w:val="24"/>
        </w:rPr>
        <w:t>”</w:t>
      </w:r>
      <w:r w:rsidRPr="00803CD1">
        <w:rPr>
          <w:rFonts w:cs="Times New Roman"/>
          <w:szCs w:val="24"/>
        </w:rPr>
        <w:t xml:space="preserve"> (turpmāk – informatīvais ziņojums</w:t>
      </w:r>
      <w:r w:rsidR="006C6941">
        <w:rPr>
          <w:rFonts w:cs="Times New Roman"/>
          <w:szCs w:val="24"/>
        </w:rPr>
        <w:t xml:space="preserve">) </w:t>
      </w:r>
      <w:r w:rsidR="00F26C44">
        <w:rPr>
          <w:rFonts w:cs="Times New Roman"/>
          <w:szCs w:val="24"/>
        </w:rPr>
        <w:t xml:space="preserve">ir izstrādāts, lai </w:t>
      </w:r>
      <w:r w:rsidRPr="00F26C44">
        <w:rPr>
          <w:rFonts w:cs="Times New Roman"/>
          <w:szCs w:val="24"/>
        </w:rPr>
        <w:t xml:space="preserve">informētu Ministru kabinetu (turpmāk – MK) par </w:t>
      </w:r>
      <w:r w:rsidR="00993A6B">
        <w:rPr>
          <w:rFonts w:cs="Times New Roman"/>
          <w:szCs w:val="24"/>
        </w:rPr>
        <w:t>finansējuma pārdali</w:t>
      </w:r>
      <w:r w:rsidR="0076758A">
        <w:rPr>
          <w:rFonts w:cs="Times New Roman"/>
          <w:szCs w:val="24"/>
        </w:rPr>
        <w:t xml:space="preserve"> </w:t>
      </w:r>
      <w:r w:rsidRPr="00F26C44">
        <w:rPr>
          <w:rFonts w:cs="Times New Roman"/>
          <w:szCs w:val="24"/>
        </w:rPr>
        <w:t>Atveseļošanas un noturības mehānisma plāna (turpmāk – Atveseļošanas fonds) 4.komponentes “Veselība”</w:t>
      </w:r>
      <w:r w:rsidR="0076758A">
        <w:rPr>
          <w:rFonts w:cs="Times New Roman"/>
          <w:szCs w:val="24"/>
        </w:rPr>
        <w:t xml:space="preserve"> ietvaros.</w:t>
      </w:r>
    </w:p>
    <w:p w14:paraId="61839DAD" w14:textId="367D7B61" w:rsidR="005724A9" w:rsidRPr="002C4CC7" w:rsidRDefault="005724A9" w:rsidP="005724A9">
      <w:pPr>
        <w:pStyle w:val="ListParagraph"/>
        <w:numPr>
          <w:ilvl w:val="1"/>
          <w:numId w:val="1"/>
        </w:numPr>
        <w:spacing w:before="120" w:after="120"/>
        <w:ind w:left="720" w:hanging="720"/>
        <w:rPr>
          <w:b/>
          <w:bCs/>
        </w:rPr>
      </w:pPr>
      <w:r w:rsidRPr="00C25F5E">
        <w:t xml:space="preserve">Atveseļošanas fonda investīcijas 4.1.1.3.i. </w:t>
      </w:r>
      <w:r w:rsidRPr="007006AF">
        <w:t>"</w:t>
      </w:r>
      <w:r w:rsidRPr="004D75F5">
        <w:rPr>
          <w:i/>
          <w:iCs/>
        </w:rPr>
        <w:t>Atbalsts sekundāro ambulatoro pakalpojumu sniedzēju veselības aprūpes infrastruktūras stiprināšanai, lai nodrošinātu visaptverošu ilgtspējīgu integrētu veselības pakalpojumu, mazinātu infekciju slimību izplatību, epidemioloģisko prasību nodrošināšanā</w:t>
      </w:r>
      <w:r w:rsidRPr="007006AF">
        <w:t>"</w:t>
      </w:r>
      <w:r w:rsidR="001F4A5F">
        <w:t xml:space="preserve"> (turpmāk – 4.1.1.3.i. investīcija)</w:t>
      </w:r>
      <w:r w:rsidRPr="007006AF">
        <w:t xml:space="preserve"> </w:t>
      </w:r>
      <w:r w:rsidR="00C11754">
        <w:t xml:space="preserve">ietvaros </w:t>
      </w:r>
      <w:r w:rsidR="00C11754" w:rsidRPr="00D474F6">
        <w:t xml:space="preserve">48 ārstniecības iestādes </w:t>
      </w:r>
      <w:r w:rsidR="00C11754">
        <w:t xml:space="preserve">tika uzaicinātas </w:t>
      </w:r>
      <w:r w:rsidR="00C11754" w:rsidRPr="00D474F6">
        <w:t>iesniegt Atveseļošanas fonda 4.1.1.3.i. investīcijas projektus</w:t>
      </w:r>
      <w:r w:rsidR="00C11754">
        <w:t>. P</w:t>
      </w:r>
      <w:r w:rsidRPr="007006AF">
        <w:t xml:space="preserve">rojektu </w:t>
      </w:r>
      <w:r>
        <w:t>atlases</w:t>
      </w:r>
      <w:r w:rsidR="007C5EDD">
        <w:t xml:space="preserve"> laikā projektus iesniedza 43 ārstniecības iestādes, kā rezultātā, </w:t>
      </w:r>
      <w:r>
        <w:t xml:space="preserve">līgumus noslēdzot 43 no 48 </w:t>
      </w:r>
      <w:r w:rsidR="00C11754">
        <w:t xml:space="preserve">ārstniecības </w:t>
      </w:r>
      <w:r>
        <w:t xml:space="preserve">iestādēm, </w:t>
      </w:r>
      <w:r w:rsidRPr="00C25F5E">
        <w:t xml:space="preserve">ir </w:t>
      </w:r>
      <w:r w:rsidR="001C1810">
        <w:t xml:space="preserve">radies </w:t>
      </w:r>
      <w:r w:rsidR="001C1810" w:rsidRPr="00644E85">
        <w:rPr>
          <w:b/>
        </w:rPr>
        <w:t>Atveseļošanas fonda finansējuma ietaupījums</w:t>
      </w:r>
      <w:r w:rsidRPr="00644E85">
        <w:rPr>
          <w:b/>
        </w:rPr>
        <w:t xml:space="preserve"> 70</w:t>
      </w:r>
      <w:r w:rsidR="00977C2A">
        <w:rPr>
          <w:b/>
        </w:rPr>
        <w:t>4</w:t>
      </w:r>
      <w:r w:rsidRPr="00644E85">
        <w:rPr>
          <w:b/>
        </w:rPr>
        <w:t> </w:t>
      </w:r>
      <w:r w:rsidR="00977C2A">
        <w:rPr>
          <w:b/>
        </w:rPr>
        <w:t>299</w:t>
      </w:r>
      <w:r w:rsidRPr="00644E85">
        <w:rPr>
          <w:b/>
        </w:rPr>
        <w:t xml:space="preserve"> </w:t>
      </w:r>
      <w:r w:rsidRPr="00644E85">
        <w:rPr>
          <w:b/>
          <w:i/>
        </w:rPr>
        <w:t>euro</w:t>
      </w:r>
      <w:r w:rsidR="001C1810" w:rsidRPr="00644E85">
        <w:rPr>
          <w:b/>
          <w:i/>
        </w:rPr>
        <w:t xml:space="preserve"> </w:t>
      </w:r>
      <w:r w:rsidR="001C1810" w:rsidRPr="00644E85">
        <w:rPr>
          <w:b/>
          <w:iCs/>
        </w:rPr>
        <w:t>apmērā</w:t>
      </w:r>
      <w:r w:rsidR="00644E85">
        <w:rPr>
          <w:b/>
          <w:iCs/>
        </w:rPr>
        <w:t xml:space="preserve"> </w:t>
      </w:r>
      <w:r w:rsidR="00644E85" w:rsidRPr="002C4CC7">
        <w:rPr>
          <w:b/>
          <w:iCs/>
        </w:rPr>
        <w:t xml:space="preserve">un nacionālais valsts budžeta finansējums PVN segšanai ne vairāk kā </w:t>
      </w:r>
      <w:r w:rsidR="00F139BC" w:rsidRPr="002C4CC7">
        <w:rPr>
          <w:b/>
          <w:iCs/>
        </w:rPr>
        <w:t xml:space="preserve">14 093 </w:t>
      </w:r>
      <w:r w:rsidR="00644E85" w:rsidRPr="002C4CC7">
        <w:rPr>
          <w:b/>
          <w:i/>
        </w:rPr>
        <w:t>euro</w:t>
      </w:r>
      <w:r w:rsidR="00644E85" w:rsidRPr="002C4CC7">
        <w:rPr>
          <w:b/>
          <w:iCs/>
        </w:rPr>
        <w:t xml:space="preserve"> apmērā</w:t>
      </w:r>
      <w:r w:rsidRPr="002C4CC7">
        <w:rPr>
          <w:b/>
          <w:i/>
        </w:rPr>
        <w:t>.</w:t>
      </w:r>
    </w:p>
    <w:p w14:paraId="6D7A8807" w14:textId="400C23F4" w:rsidR="00FF6BBF" w:rsidRPr="00FF6BBF" w:rsidRDefault="001C1810" w:rsidP="00FF6BBF">
      <w:pPr>
        <w:pStyle w:val="ListParagraph"/>
        <w:numPr>
          <w:ilvl w:val="1"/>
          <w:numId w:val="1"/>
        </w:numPr>
        <w:spacing w:before="120" w:after="120"/>
        <w:ind w:left="720" w:hanging="720"/>
      </w:pPr>
      <w:r>
        <w:rPr>
          <w:iCs/>
        </w:rPr>
        <w:t>Saskaņā ar informatīvo ziņojumu</w:t>
      </w:r>
      <w:r>
        <w:rPr>
          <w:rStyle w:val="FootnoteReference"/>
          <w:rFonts w:cs="Times New Roman"/>
          <w:szCs w:val="24"/>
        </w:rPr>
        <w:footnoteReference w:id="2"/>
      </w:r>
      <w:r>
        <w:rPr>
          <w:iCs/>
        </w:rPr>
        <w:t xml:space="preserve"> </w:t>
      </w:r>
      <w:r w:rsidRPr="005724A9">
        <w:rPr>
          <w:iCs/>
        </w:rPr>
        <w:t>Atveseļošanas fonda</w:t>
      </w:r>
      <w:r>
        <w:rPr>
          <w:rFonts w:cs="Times New Roman"/>
          <w:szCs w:val="24"/>
        </w:rPr>
        <w:t xml:space="preserve"> </w:t>
      </w:r>
      <w:r w:rsidRPr="00AD2E1C">
        <w:rPr>
          <w:rFonts w:cs="Times New Roman"/>
          <w:szCs w:val="24"/>
        </w:rPr>
        <w:t>4.1.1.r. reformas “Uz cilvēku centrētas, visaptverošas, integrētas veselības aprūpes sistēmas ilgtspēja un noturība”</w:t>
      </w:r>
      <w:r w:rsidRPr="005724A9">
        <w:rPr>
          <w:iCs/>
        </w:rPr>
        <w:t xml:space="preserve"> </w:t>
      </w:r>
      <w:r w:rsidR="001F4A5F">
        <w:rPr>
          <w:iCs/>
        </w:rPr>
        <w:t xml:space="preserve">(turpmāk – 4.1.1.r. reforma) </w:t>
      </w:r>
      <w:r w:rsidRPr="005724A9">
        <w:rPr>
          <w:iCs/>
        </w:rPr>
        <w:t xml:space="preserve">ietvaros </w:t>
      </w:r>
      <w:r w:rsidRPr="005724A9">
        <w:rPr>
          <w:rFonts w:cs="Times New Roman"/>
          <w:szCs w:val="24"/>
        </w:rPr>
        <w:t>pasākuma “Ieteikumi epidemioloģiski drošas veselības aprūpes attīstībai”</w:t>
      </w:r>
      <w:r>
        <w:rPr>
          <w:rFonts w:cs="Times New Roman"/>
          <w:szCs w:val="24"/>
        </w:rPr>
        <w:t xml:space="preserve"> izstrādei</w:t>
      </w:r>
      <w:r w:rsidRPr="005724A9">
        <w:rPr>
          <w:rFonts w:cs="Times New Roman"/>
          <w:szCs w:val="24"/>
        </w:rPr>
        <w:t xml:space="preserve"> </w:t>
      </w:r>
      <w:r>
        <w:rPr>
          <w:rFonts w:cs="Times New Roman"/>
          <w:szCs w:val="24"/>
        </w:rPr>
        <w:t>pieejamais</w:t>
      </w:r>
      <w:r w:rsidRPr="005724A9">
        <w:rPr>
          <w:rFonts w:cs="Times New Roman"/>
          <w:szCs w:val="24"/>
        </w:rPr>
        <w:t xml:space="preserve"> finansējums</w:t>
      </w:r>
      <w:r>
        <w:rPr>
          <w:rFonts w:cs="Times New Roman"/>
          <w:szCs w:val="24"/>
        </w:rPr>
        <w:t xml:space="preserve"> </w:t>
      </w:r>
      <w:r w:rsidRPr="005724A9">
        <w:rPr>
          <w:rFonts w:cs="Times New Roman"/>
          <w:szCs w:val="24"/>
        </w:rPr>
        <w:t xml:space="preserve">ir  414 658 </w:t>
      </w:r>
      <w:r w:rsidRPr="005724A9">
        <w:rPr>
          <w:rFonts w:cs="Times New Roman"/>
          <w:i/>
          <w:iCs/>
          <w:szCs w:val="24"/>
        </w:rPr>
        <w:t>euro</w:t>
      </w:r>
      <w:r w:rsidRPr="005724A9">
        <w:rPr>
          <w:rFonts w:cs="Times New Roman"/>
          <w:szCs w:val="24"/>
        </w:rPr>
        <w:t xml:space="preserve">, tai skaitā Atveseļošanas fonda finansējums ir 350 000 </w:t>
      </w:r>
      <w:r w:rsidRPr="005724A9">
        <w:rPr>
          <w:rFonts w:cs="Times New Roman"/>
          <w:i/>
          <w:iCs/>
          <w:szCs w:val="24"/>
        </w:rPr>
        <w:t>euro</w:t>
      </w:r>
      <w:r w:rsidRPr="005724A9">
        <w:rPr>
          <w:rFonts w:cs="Times New Roman"/>
          <w:szCs w:val="24"/>
        </w:rPr>
        <w:t xml:space="preserve"> un nacionālais valsts budžeta finansējums piešķirts PVN segšanai ne vairāk kā 64 658 </w:t>
      </w:r>
      <w:r w:rsidRPr="005724A9">
        <w:rPr>
          <w:rFonts w:cs="Times New Roman"/>
          <w:i/>
          <w:iCs/>
          <w:szCs w:val="24"/>
        </w:rPr>
        <w:t>euro</w:t>
      </w:r>
      <w:r w:rsidRPr="005724A9">
        <w:rPr>
          <w:rFonts w:cs="Times New Roman"/>
          <w:szCs w:val="24"/>
        </w:rPr>
        <w:t xml:space="preserve"> apmērā</w:t>
      </w:r>
      <w:r>
        <w:rPr>
          <w:rFonts w:cs="Times New Roman"/>
          <w:szCs w:val="24"/>
        </w:rPr>
        <w:t xml:space="preserve">. Ņemot vērā, ka Veselības inspekcija </w:t>
      </w:r>
      <w:r w:rsidR="00644E85">
        <w:rPr>
          <w:rFonts w:cs="Times New Roman"/>
          <w:szCs w:val="24"/>
        </w:rPr>
        <w:t xml:space="preserve">epidemioloģiskās drošības </w:t>
      </w:r>
      <w:r>
        <w:rPr>
          <w:rFonts w:cs="Times New Roman"/>
          <w:szCs w:val="24"/>
        </w:rPr>
        <w:t xml:space="preserve">ieteikumu izstrādi nodrošināja savas iestādes budžeta ietvaros, ir pieejams ietaupītais finansējums </w:t>
      </w:r>
      <w:r w:rsidRPr="005724A9">
        <w:rPr>
          <w:rFonts w:cs="Times New Roman"/>
          <w:szCs w:val="24"/>
        </w:rPr>
        <w:t>414</w:t>
      </w:r>
      <w:r>
        <w:rPr>
          <w:rFonts w:cs="Times New Roman"/>
          <w:szCs w:val="24"/>
        </w:rPr>
        <w:t> </w:t>
      </w:r>
      <w:r w:rsidRPr="005724A9">
        <w:rPr>
          <w:rFonts w:cs="Times New Roman"/>
          <w:szCs w:val="24"/>
        </w:rPr>
        <w:t xml:space="preserve">658 </w:t>
      </w:r>
      <w:r w:rsidRPr="005724A9">
        <w:rPr>
          <w:rFonts w:cs="Times New Roman"/>
          <w:i/>
          <w:iCs/>
          <w:szCs w:val="24"/>
        </w:rPr>
        <w:t>euro</w:t>
      </w:r>
      <w:r>
        <w:rPr>
          <w:rFonts w:cs="Times New Roman"/>
          <w:i/>
          <w:iCs/>
          <w:szCs w:val="24"/>
        </w:rPr>
        <w:t xml:space="preserve"> </w:t>
      </w:r>
      <w:r w:rsidRPr="009D59B9">
        <w:rPr>
          <w:rFonts w:cs="Times New Roman"/>
          <w:szCs w:val="24"/>
        </w:rPr>
        <w:t>apmērā</w:t>
      </w:r>
      <w:r w:rsidRPr="005724A9">
        <w:rPr>
          <w:rFonts w:cs="Times New Roman"/>
          <w:szCs w:val="24"/>
        </w:rPr>
        <w:t xml:space="preserve">, tai skaitā </w:t>
      </w:r>
      <w:r w:rsidRPr="00644E85">
        <w:rPr>
          <w:rFonts w:cs="Times New Roman"/>
          <w:b/>
          <w:szCs w:val="24"/>
        </w:rPr>
        <w:t xml:space="preserve">Atveseļošanas fonda finansējums ir 350 000 </w:t>
      </w:r>
      <w:r w:rsidRPr="00644E85">
        <w:rPr>
          <w:rFonts w:cs="Times New Roman"/>
          <w:b/>
          <w:i/>
          <w:iCs/>
          <w:szCs w:val="24"/>
        </w:rPr>
        <w:t>euro</w:t>
      </w:r>
      <w:r w:rsidRPr="00644E85">
        <w:rPr>
          <w:rFonts w:cs="Times New Roman"/>
          <w:b/>
          <w:szCs w:val="24"/>
        </w:rPr>
        <w:t xml:space="preserve"> un nacionā</w:t>
      </w:r>
      <w:r w:rsidR="00644E85">
        <w:rPr>
          <w:rFonts w:cs="Times New Roman"/>
          <w:b/>
          <w:szCs w:val="24"/>
        </w:rPr>
        <w:t xml:space="preserve">lais valsts budžeta finansējums </w:t>
      </w:r>
      <w:r w:rsidRPr="00644E85">
        <w:rPr>
          <w:rFonts w:cs="Times New Roman"/>
          <w:b/>
          <w:szCs w:val="24"/>
        </w:rPr>
        <w:t xml:space="preserve">PVN segšanai ne vairāk kā 64 658 </w:t>
      </w:r>
      <w:r w:rsidRPr="00644E85">
        <w:rPr>
          <w:rFonts w:cs="Times New Roman"/>
          <w:b/>
          <w:i/>
          <w:iCs/>
          <w:szCs w:val="24"/>
        </w:rPr>
        <w:t>euro</w:t>
      </w:r>
      <w:r w:rsidRPr="00644E85">
        <w:rPr>
          <w:rFonts w:cs="Times New Roman"/>
          <w:b/>
          <w:szCs w:val="24"/>
        </w:rPr>
        <w:t xml:space="preserve"> apmērā.</w:t>
      </w:r>
    </w:p>
    <w:p w14:paraId="79ADDA78" w14:textId="4FC1D602" w:rsidR="00B3551C" w:rsidRDefault="007226A1" w:rsidP="00B3551C">
      <w:pPr>
        <w:pStyle w:val="ListParagraph"/>
        <w:numPr>
          <w:ilvl w:val="1"/>
          <w:numId w:val="1"/>
        </w:numPr>
        <w:spacing w:before="120" w:after="120"/>
        <w:ind w:left="720" w:hanging="720"/>
        <w:rPr>
          <w:rFonts w:cs="Times New Roman"/>
          <w:szCs w:val="24"/>
        </w:rPr>
      </w:pPr>
      <w:r w:rsidRPr="00C25F5E">
        <w:t xml:space="preserve">Atbilstoši </w:t>
      </w:r>
      <w:r w:rsidR="00DE3EBA">
        <w:t xml:space="preserve">20.06.2023. </w:t>
      </w:r>
      <w:r w:rsidRPr="00C25F5E">
        <w:t xml:space="preserve">MK noteikumu Nr. 325 MK sēdes </w:t>
      </w:r>
      <w:proofErr w:type="spellStart"/>
      <w:r w:rsidRPr="00C25F5E">
        <w:t>protokollēmuma</w:t>
      </w:r>
      <w:proofErr w:type="spellEnd"/>
      <w:r w:rsidRPr="00C25F5E">
        <w:t xml:space="preserve"> 4.punktam </w:t>
      </w:r>
      <w:r w:rsidRPr="00C25F5E">
        <w:rPr>
          <w:i/>
          <w:iCs/>
        </w:rPr>
        <w:t xml:space="preserve">“Ja 4.1.1.3.i. investīcijas īstenošanas ietvaros pieejamais finansējums netiek izmantots noteiktajā apjomā un termiņos, Veselības ministrijai izvērtēt un nepieciešamības gadījumā noteiktā kārtībā uz Ministru kabinetu virzīt priekšlikumu par turpmāko rīcību attiecībā uz 4.1.1.3.i. investīcijas īstenošanai paredzētā brīvā finansējuma izmantošanu Atveseļošanas fonda plāna mērķu un rādītāju sasniegšanai.” </w:t>
      </w:r>
      <w:r w:rsidRPr="00C25F5E">
        <w:t>Veselības ministrija</w:t>
      </w:r>
      <w:r w:rsidR="001C1810">
        <w:t xml:space="preserve">, pamatojoties uz </w:t>
      </w:r>
      <w:r w:rsidR="00CF2B55">
        <w:t xml:space="preserve">MK </w:t>
      </w:r>
      <w:proofErr w:type="spellStart"/>
      <w:r w:rsidR="00CF2B55">
        <w:t>protokollēmumā</w:t>
      </w:r>
      <w:proofErr w:type="spellEnd"/>
      <w:r w:rsidR="00CF2B55">
        <w:t xml:space="preserve"> noteikto </w:t>
      </w:r>
      <w:r w:rsidR="001C1810">
        <w:t>un</w:t>
      </w:r>
      <w:r w:rsidR="00644E85">
        <w:t>,</w:t>
      </w:r>
      <w:r w:rsidR="001C1810">
        <w:t xml:space="preserve"> </w:t>
      </w:r>
      <w:r w:rsidR="001C1810" w:rsidRPr="00C25F5E">
        <w:t>izvērtējot esošo situāciju</w:t>
      </w:r>
      <w:r w:rsidR="001C1810">
        <w:t>,</w:t>
      </w:r>
      <w:r w:rsidR="001C1810" w:rsidRPr="00C25F5E">
        <w:t xml:space="preserve"> </w:t>
      </w:r>
      <w:r w:rsidRPr="00C25F5E">
        <w:t>ierosina š</w:t>
      </w:r>
      <w:r w:rsidR="001C1810">
        <w:t xml:space="preserve">ī ziņojuma </w:t>
      </w:r>
      <w:r w:rsidR="00644E85">
        <w:t xml:space="preserve">1.2. </w:t>
      </w:r>
      <w:r w:rsidR="003F2B72">
        <w:t xml:space="preserve">un </w:t>
      </w:r>
      <w:r w:rsidR="00644E85">
        <w:t xml:space="preserve">1.3.apakšpunktā pieejamo </w:t>
      </w:r>
      <w:r w:rsidR="00644E85" w:rsidRPr="007C5EDD">
        <w:rPr>
          <w:b/>
        </w:rPr>
        <w:t xml:space="preserve">Atveseļošanas fonda </w:t>
      </w:r>
      <w:r w:rsidR="00644E85" w:rsidRPr="00FF6BBF">
        <w:rPr>
          <w:b/>
        </w:rPr>
        <w:t xml:space="preserve">finansējumu </w:t>
      </w:r>
      <w:r w:rsidR="00644E85" w:rsidRPr="007C5EDD">
        <w:rPr>
          <w:b/>
        </w:rPr>
        <w:t>1 05</w:t>
      </w:r>
      <w:r w:rsidR="00977C2A">
        <w:rPr>
          <w:b/>
        </w:rPr>
        <w:t>4</w:t>
      </w:r>
      <w:r w:rsidR="00644E85" w:rsidRPr="007C5EDD">
        <w:rPr>
          <w:b/>
        </w:rPr>
        <w:t> </w:t>
      </w:r>
      <w:r w:rsidR="00977C2A">
        <w:rPr>
          <w:b/>
        </w:rPr>
        <w:t>299</w:t>
      </w:r>
      <w:r w:rsidR="004D75F5" w:rsidRPr="007C5EDD">
        <w:rPr>
          <w:b/>
        </w:rPr>
        <w:t xml:space="preserve"> </w:t>
      </w:r>
      <w:r w:rsidR="004D75F5" w:rsidRPr="007C5EDD">
        <w:rPr>
          <w:b/>
          <w:i/>
          <w:iCs/>
        </w:rPr>
        <w:t>euro</w:t>
      </w:r>
      <w:r w:rsidR="004D75F5" w:rsidRPr="007C5EDD">
        <w:rPr>
          <w:b/>
        </w:rPr>
        <w:t xml:space="preserve"> apmērā</w:t>
      </w:r>
      <w:r w:rsidR="00644E85" w:rsidRPr="007C5EDD">
        <w:rPr>
          <w:b/>
        </w:rPr>
        <w:t xml:space="preserve"> un </w:t>
      </w:r>
      <w:r w:rsidR="00644E85" w:rsidRPr="002C4CC7">
        <w:rPr>
          <w:rFonts w:cs="Times New Roman"/>
          <w:b/>
          <w:szCs w:val="24"/>
        </w:rPr>
        <w:t xml:space="preserve">nacionālo valsts budžeta finansējumu PVN segšanai ne vairāk kā </w:t>
      </w:r>
      <w:r w:rsidR="004C4973" w:rsidRPr="002C4CC7">
        <w:rPr>
          <w:rFonts w:cs="Times New Roman"/>
          <w:b/>
          <w:szCs w:val="24"/>
        </w:rPr>
        <w:t>78 751</w:t>
      </w:r>
      <w:r w:rsidR="00644E85" w:rsidRPr="002C4CC7">
        <w:rPr>
          <w:rFonts w:cs="Times New Roman"/>
          <w:b/>
          <w:szCs w:val="24"/>
        </w:rPr>
        <w:t xml:space="preserve"> </w:t>
      </w:r>
      <w:r w:rsidR="00644E85" w:rsidRPr="002C4CC7">
        <w:rPr>
          <w:rFonts w:cs="Times New Roman"/>
          <w:b/>
          <w:i/>
          <w:iCs/>
          <w:szCs w:val="24"/>
        </w:rPr>
        <w:t>euro</w:t>
      </w:r>
      <w:r w:rsidR="00644E85" w:rsidRPr="002C4CC7">
        <w:rPr>
          <w:rFonts w:cs="Times New Roman"/>
          <w:b/>
          <w:szCs w:val="24"/>
        </w:rPr>
        <w:t xml:space="preserve"> apmērā</w:t>
      </w:r>
      <w:r w:rsidR="004D75F5" w:rsidRPr="007C5EDD">
        <w:rPr>
          <w:b/>
        </w:rPr>
        <w:t xml:space="preserve"> </w:t>
      </w:r>
      <w:r w:rsidRPr="00C25F5E">
        <w:t xml:space="preserve">novirzīt Atveseļošanas fonda 4.1.1. r. reformas </w:t>
      </w:r>
      <w:r w:rsidR="00564D75" w:rsidRPr="001C1810">
        <w:rPr>
          <w:rFonts w:cs="Times New Roman"/>
          <w:szCs w:val="24"/>
        </w:rPr>
        <w:t xml:space="preserve">“Uz cilvēku centrētas, visaptverošas, integrētas veselības aprūpes sistēmas ilgtspēja un noturība” projekta “Ieteikumu izstrāde integrētas veselības aprūpes attīstībai” </w:t>
      </w:r>
      <w:r w:rsidR="00644E85">
        <w:rPr>
          <w:rFonts w:cs="Times New Roman"/>
          <w:szCs w:val="24"/>
        </w:rPr>
        <w:t>integrētas veselības aprūpes modeļa</w:t>
      </w:r>
      <w:r w:rsidR="00CF2B55">
        <w:rPr>
          <w:rFonts w:cs="Times New Roman"/>
          <w:szCs w:val="24"/>
        </w:rPr>
        <w:t xml:space="preserve"> “Slimnīca mājās” aprobēšanas </w:t>
      </w:r>
      <w:r w:rsidR="00564D75" w:rsidRPr="001C1810">
        <w:rPr>
          <w:rFonts w:cs="Times New Roman"/>
          <w:szCs w:val="24"/>
        </w:rPr>
        <w:t>īstenošan</w:t>
      </w:r>
      <w:r w:rsidR="00F41652" w:rsidRPr="001C1810">
        <w:rPr>
          <w:rFonts w:cs="Times New Roman"/>
          <w:szCs w:val="24"/>
        </w:rPr>
        <w:t>ai.</w:t>
      </w:r>
    </w:p>
    <w:p w14:paraId="6DCCFBD7" w14:textId="4E0DE65B" w:rsidR="00B3551C" w:rsidRPr="00B3551C" w:rsidRDefault="00B3551C" w:rsidP="00923C0E">
      <w:pPr>
        <w:pStyle w:val="ListParagraph"/>
        <w:numPr>
          <w:ilvl w:val="1"/>
          <w:numId w:val="1"/>
        </w:numPr>
        <w:ind w:left="709" w:hanging="709"/>
        <w:rPr>
          <w:szCs w:val="24"/>
        </w:rPr>
      </w:pPr>
      <w:r w:rsidRPr="00B3551C">
        <w:rPr>
          <w:szCs w:val="24"/>
        </w:rPr>
        <w:lastRenderedPageBreak/>
        <w:t>Veselības ministrija, projekta “Ieteikumu izstrāde integrētas veselības aprūpes attīstībai” ietvaros izstrādājot Integrētas veselības aprūpes modeļu rekomendācijas, ir izpildījusi Padomes Īstenošanas lēmuma pielikumā</w:t>
      </w:r>
      <w:r>
        <w:rPr>
          <w:rStyle w:val="FootnoteReference"/>
          <w:szCs w:val="24"/>
        </w:rPr>
        <w:footnoteReference w:id="3"/>
      </w:r>
      <w:r w:rsidRPr="00B3551C">
        <w:rPr>
          <w:szCs w:val="24"/>
        </w:rPr>
        <w:t xml:space="preserve"> noteikto 4.1.1.r. atskaites punktu “Uz cilvēku vērsta, visaptveroša un integrēta veselības aprūpes sniegšanas modeļa izstrāde, izstrādājot investīciju stratēģiju un ieteikumus integrētas un epidemioloģiski drošas veselības aprūpes attīstībai” (132.atskaites punkts) un iesniegusi atskaites punkta izpildi pamatojošo dokumentāciju Eiropas Komisijai. 2024.gada 10.aprīlī Eiropas Komisija apstiprināja pozitīvu sākotnējo novērtējumu par Latvijas otro maksājuma pieprasījuma izvērtējumu, tostarp 132.atskaites punkta izpildi.</w:t>
      </w:r>
    </w:p>
    <w:p w14:paraId="6DC7B598" w14:textId="5FDE4A15" w:rsidR="00B3551C" w:rsidRPr="00B3551C" w:rsidRDefault="00B3551C" w:rsidP="00B3551C">
      <w:pPr>
        <w:pStyle w:val="ListParagraph"/>
        <w:numPr>
          <w:ilvl w:val="1"/>
          <w:numId w:val="1"/>
        </w:numPr>
        <w:spacing w:before="120" w:after="120"/>
        <w:ind w:left="720" w:hanging="720"/>
        <w:rPr>
          <w:rFonts w:cs="Times New Roman"/>
          <w:szCs w:val="24"/>
        </w:rPr>
      </w:pPr>
      <w:r w:rsidRPr="00B3551C">
        <w:rPr>
          <w:rFonts w:cs="Times New Roman"/>
          <w:szCs w:val="24"/>
        </w:rPr>
        <w:t xml:space="preserve">Projekta “Ieteikumu izstrāde integrētas veselības aprūpes attīstībai” ietvaros ir izstrādāti vairāki integrētas veselības aprūpes modeļi, kurus nepieciešams aprobēt atbilstoši Atveseļošanas fonda plānam, lai izvērtētu modeļu ieviešanas efektivitāti valsts veselības aprūpes sistēmā. </w:t>
      </w:r>
    </w:p>
    <w:p w14:paraId="56DA6EAB" w14:textId="5D3EA3CF" w:rsidR="005D56FD" w:rsidRPr="005D56FD" w:rsidRDefault="003046F3" w:rsidP="005D56FD">
      <w:pPr>
        <w:pStyle w:val="ListParagraph"/>
        <w:numPr>
          <w:ilvl w:val="1"/>
          <w:numId w:val="1"/>
        </w:numPr>
        <w:spacing w:before="120" w:after="120"/>
        <w:ind w:left="720" w:hanging="720"/>
        <w:rPr>
          <w:rFonts w:cs="Times New Roman"/>
          <w:szCs w:val="24"/>
        </w:rPr>
      </w:pPr>
      <w:r>
        <w:rPr>
          <w:rFonts w:cs="Times New Roman"/>
          <w:szCs w:val="24"/>
        </w:rPr>
        <w:t>Integrētas, pēctecīgas un koordinētas veselības aprūpes organizatoriskie modeļi ietver veselības aprūpes pakalpojumu organizatorisko nepilnību un trūkstošo posmu identificēšanu, detalizētu to izvērtēšanu, pakalpojumu modeļu izstrādi, lai uzlabotu pakalpojuma kvalitāti un ieviestu pacientu vajadzībām atbilstošu integrētu veselības aprūpi (tajā skaitā nepieciešamo investīciju identificēšana), kuru detalizācijas pakāpe ļauj tos pārnest uz sistēmiskiem risinājumiem.</w:t>
      </w:r>
    </w:p>
    <w:p w14:paraId="20269BBF" w14:textId="77777777" w:rsidR="005D56FD" w:rsidRDefault="005D56FD" w:rsidP="005D56FD">
      <w:pPr>
        <w:pStyle w:val="ListParagraph"/>
        <w:spacing w:before="120" w:after="120"/>
        <w:ind w:firstLine="0"/>
        <w:contextualSpacing w:val="0"/>
        <w:jc w:val="left"/>
        <w:rPr>
          <w:rFonts w:cs="Times New Roman"/>
          <w:b/>
          <w:bCs/>
          <w:szCs w:val="24"/>
        </w:rPr>
      </w:pPr>
    </w:p>
    <w:p w14:paraId="6D185230" w14:textId="7EA57511" w:rsidR="00450469" w:rsidRPr="005D56FD" w:rsidRDefault="003036C2" w:rsidP="005D56FD">
      <w:pPr>
        <w:pStyle w:val="ListParagraph"/>
        <w:numPr>
          <w:ilvl w:val="0"/>
          <w:numId w:val="1"/>
        </w:numPr>
        <w:spacing w:before="120" w:after="120"/>
        <w:contextualSpacing w:val="0"/>
        <w:jc w:val="left"/>
        <w:rPr>
          <w:rFonts w:cs="Times New Roman"/>
          <w:b/>
          <w:bCs/>
          <w:szCs w:val="24"/>
        </w:rPr>
      </w:pPr>
      <w:r>
        <w:rPr>
          <w:rFonts w:cs="Times New Roman"/>
          <w:b/>
          <w:bCs/>
          <w:szCs w:val="24"/>
        </w:rPr>
        <w:t>Mērķis</w:t>
      </w:r>
    </w:p>
    <w:p w14:paraId="06A45E47" w14:textId="1D45D1EF" w:rsidR="007006AF" w:rsidRDefault="00CF2B55" w:rsidP="000E7778">
      <w:pPr>
        <w:pStyle w:val="ListParagraph"/>
        <w:numPr>
          <w:ilvl w:val="1"/>
          <w:numId w:val="1"/>
        </w:numPr>
        <w:spacing w:before="120" w:after="120"/>
        <w:ind w:left="720" w:hanging="720"/>
        <w:rPr>
          <w:rFonts w:cs="Times New Roman"/>
          <w:szCs w:val="24"/>
        </w:rPr>
      </w:pPr>
      <w:r>
        <w:rPr>
          <w:rFonts w:cs="Times New Roman"/>
          <w:szCs w:val="24"/>
        </w:rPr>
        <w:t xml:space="preserve">“Slimnīca mājās” </w:t>
      </w:r>
      <w:r w:rsidR="007006AF" w:rsidRPr="000E7778">
        <w:rPr>
          <w:rFonts w:cs="Times New Roman"/>
          <w:szCs w:val="24"/>
        </w:rPr>
        <w:t>mērķis ir uzlabot pacientu pieredzi un klīniskos rezultātus, kā arī veicināt efektīvāku slimnīcas gultu fonda izmantošanu, novēršot atkārtotas hospitalizācijas un saīsinot ārstēšanas ilgumu, vienlaikus saglabājot optimālu pakalpojuma kvalitāti un pieejamību</w:t>
      </w:r>
      <w:r w:rsidR="00A73253">
        <w:rPr>
          <w:rFonts w:cs="Times New Roman"/>
          <w:szCs w:val="24"/>
        </w:rPr>
        <w:t>, tādejādi veicot veselības aprūpes pakalpojumu integritāti starp dažādiem veselības aprūpes pakalpojumu līmeņiem.</w:t>
      </w:r>
    </w:p>
    <w:p w14:paraId="47B61CDD" w14:textId="77DFD9BA" w:rsidR="000E7778" w:rsidRDefault="000E7778" w:rsidP="000E7778">
      <w:pPr>
        <w:pStyle w:val="ListParagraph"/>
        <w:numPr>
          <w:ilvl w:val="1"/>
          <w:numId w:val="1"/>
        </w:numPr>
        <w:spacing w:before="120" w:after="120"/>
        <w:ind w:left="720" w:hanging="720"/>
        <w:rPr>
          <w:rFonts w:cs="Times New Roman"/>
          <w:szCs w:val="24"/>
        </w:rPr>
      </w:pPr>
      <w:r>
        <w:rPr>
          <w:rFonts w:cs="Times New Roman"/>
          <w:szCs w:val="24"/>
        </w:rPr>
        <w:t xml:space="preserve">“Slimnīca mājās” nodrošina: </w:t>
      </w:r>
    </w:p>
    <w:p w14:paraId="0B465D3E" w14:textId="0276B99E" w:rsidR="000E7778" w:rsidRPr="000E7778" w:rsidRDefault="000E7778" w:rsidP="000E7778">
      <w:pPr>
        <w:pStyle w:val="ListParagraph"/>
        <w:numPr>
          <w:ilvl w:val="2"/>
          <w:numId w:val="1"/>
        </w:numPr>
        <w:spacing w:before="120" w:after="120"/>
        <w:ind w:left="1134"/>
        <w:rPr>
          <w:rFonts w:cs="Times New Roman"/>
          <w:szCs w:val="24"/>
        </w:rPr>
      </w:pPr>
      <w:r w:rsidRPr="000E7778">
        <w:rPr>
          <w:rFonts w:cs="Times New Roman"/>
          <w:szCs w:val="24"/>
        </w:rPr>
        <w:t>atsevišķu pacientu grupu ar hroniskām saslimšanām ārstēšanu, aprūpi un medicīnisko uzraudzību, kurai ir vidējs vai liels re-hospitalizācijas risks</w:t>
      </w:r>
      <w:r w:rsidR="00C26732">
        <w:rPr>
          <w:rFonts w:cs="Times New Roman"/>
          <w:szCs w:val="24"/>
        </w:rPr>
        <w:t xml:space="preserve">, </w:t>
      </w:r>
      <w:r w:rsidR="00C26732" w:rsidRPr="00C26732">
        <w:rPr>
          <w:rFonts w:cs="Times New Roman"/>
          <w:szCs w:val="24"/>
        </w:rPr>
        <w:t>nodrošinot 24/7 pieejamību ārstniecības personālam virtuālā formātā</w:t>
      </w:r>
      <w:r w:rsidR="00C26732">
        <w:rPr>
          <w:rFonts w:cs="Times New Roman"/>
          <w:szCs w:val="24"/>
        </w:rPr>
        <w:t xml:space="preserve"> un izmantojot </w:t>
      </w:r>
      <w:proofErr w:type="spellStart"/>
      <w:r w:rsidR="00C26732">
        <w:rPr>
          <w:rFonts w:cs="Times New Roman"/>
          <w:szCs w:val="24"/>
        </w:rPr>
        <w:t>telemedicīnas</w:t>
      </w:r>
      <w:proofErr w:type="spellEnd"/>
      <w:r w:rsidR="00C26732">
        <w:rPr>
          <w:rFonts w:cs="Times New Roman"/>
          <w:szCs w:val="24"/>
        </w:rPr>
        <w:t xml:space="preserve"> risinājumus</w:t>
      </w:r>
      <w:r w:rsidRPr="000E7778">
        <w:rPr>
          <w:rFonts w:cs="Times New Roman"/>
          <w:szCs w:val="24"/>
        </w:rPr>
        <w:t>;</w:t>
      </w:r>
    </w:p>
    <w:p w14:paraId="17C1A2B5" w14:textId="25C2238E" w:rsidR="000E7778" w:rsidRPr="000E7778" w:rsidRDefault="000E7778" w:rsidP="000E7778">
      <w:pPr>
        <w:pStyle w:val="ListParagraph"/>
        <w:numPr>
          <w:ilvl w:val="2"/>
          <w:numId w:val="1"/>
        </w:numPr>
        <w:spacing w:before="120" w:after="120"/>
        <w:ind w:left="1134"/>
        <w:rPr>
          <w:rFonts w:cs="Times New Roman"/>
          <w:szCs w:val="24"/>
        </w:rPr>
      </w:pPr>
      <w:r w:rsidRPr="000E7778">
        <w:rPr>
          <w:rFonts w:cs="Times New Roman"/>
          <w:szCs w:val="24"/>
        </w:rPr>
        <w:t>akūtu, bet stabilu pacientu ārstēšanu mājās (diagnozēm, kurām efektīvi ieviestas ārstēšanas vadlīnijas)</w:t>
      </w:r>
      <w:r w:rsidR="004C17D2">
        <w:rPr>
          <w:rFonts w:cs="Times New Roman"/>
          <w:szCs w:val="24"/>
        </w:rPr>
        <w:t>, nodrošinot 24/7 virtuālo novērošanu, ārstēšanu un aprūpi</w:t>
      </w:r>
      <w:r w:rsidRPr="000E7778">
        <w:rPr>
          <w:rFonts w:cs="Times New Roman"/>
          <w:szCs w:val="24"/>
        </w:rPr>
        <w:t>;</w:t>
      </w:r>
    </w:p>
    <w:p w14:paraId="55225A51" w14:textId="31F28E65" w:rsidR="00B6026A" w:rsidRPr="00B6026A" w:rsidRDefault="004C17D2" w:rsidP="00B6026A">
      <w:pPr>
        <w:pStyle w:val="ListParagraph"/>
        <w:numPr>
          <w:ilvl w:val="2"/>
          <w:numId w:val="1"/>
        </w:numPr>
        <w:spacing w:before="120" w:after="120"/>
        <w:ind w:left="1134"/>
        <w:rPr>
          <w:rFonts w:cs="Times New Roman"/>
          <w:szCs w:val="24"/>
        </w:rPr>
      </w:pPr>
      <w:r>
        <w:rPr>
          <w:rFonts w:cs="Times New Roman"/>
          <w:szCs w:val="24"/>
        </w:rPr>
        <w:t>sadarbību ar citām institūcijām un</w:t>
      </w:r>
      <w:r w:rsidR="000E7778" w:rsidRPr="000E7778">
        <w:rPr>
          <w:rFonts w:cs="Times New Roman"/>
          <w:szCs w:val="24"/>
        </w:rPr>
        <w:t xml:space="preserve"> pacienta tuviniekiem. </w:t>
      </w:r>
    </w:p>
    <w:p w14:paraId="21EFA59A" w14:textId="77777777" w:rsidR="00B6026A" w:rsidRPr="001A7D9B" w:rsidRDefault="00B6026A" w:rsidP="0072095A">
      <w:pPr>
        <w:spacing w:before="120" w:after="120"/>
        <w:ind w:firstLine="0"/>
        <w:jc w:val="left"/>
        <w:rPr>
          <w:rFonts w:cs="Times New Roman"/>
          <w:b/>
          <w:bCs/>
          <w:szCs w:val="24"/>
        </w:rPr>
      </w:pPr>
    </w:p>
    <w:p w14:paraId="49ECF102" w14:textId="77777777" w:rsidR="00E63EB4" w:rsidRPr="00200169" w:rsidRDefault="00E63EB4" w:rsidP="00E63EB4">
      <w:pPr>
        <w:pStyle w:val="ListParagraph"/>
        <w:numPr>
          <w:ilvl w:val="0"/>
          <w:numId w:val="1"/>
        </w:numPr>
        <w:spacing w:before="120" w:after="120"/>
        <w:contextualSpacing w:val="0"/>
        <w:jc w:val="left"/>
        <w:rPr>
          <w:rFonts w:cs="Times New Roman"/>
          <w:b/>
          <w:bCs/>
          <w:szCs w:val="24"/>
        </w:rPr>
      </w:pPr>
      <w:r w:rsidRPr="00200169">
        <w:rPr>
          <w:rFonts w:cs="Times New Roman"/>
          <w:b/>
          <w:bCs/>
          <w:szCs w:val="24"/>
        </w:rPr>
        <w:t>Projekta nepieciešamība, darbība un ieguvumi</w:t>
      </w:r>
    </w:p>
    <w:p w14:paraId="6AB4A1BD" w14:textId="251D11B2" w:rsidR="00FF6BBF" w:rsidRPr="00FF6BBF" w:rsidRDefault="00FF6BBF" w:rsidP="00FF6BBF">
      <w:pPr>
        <w:pStyle w:val="ListParagraph"/>
        <w:numPr>
          <w:ilvl w:val="1"/>
          <w:numId w:val="1"/>
        </w:numPr>
        <w:spacing w:before="120" w:after="120"/>
        <w:ind w:left="720" w:hanging="720"/>
        <w:rPr>
          <w:rFonts w:cs="Times New Roman"/>
        </w:rPr>
      </w:pPr>
      <w:r w:rsidRPr="00FF6BBF">
        <w:rPr>
          <w:rFonts w:cs="Times New Roman"/>
        </w:rPr>
        <w:t>Modeļa “Slimnīca mājās” aprobēšana tiks veikta Veselības ministrijas</w:t>
      </w:r>
      <w:r>
        <w:rPr>
          <w:rFonts w:cs="Times New Roman"/>
        </w:rPr>
        <w:t xml:space="preserve"> </w:t>
      </w:r>
      <w:r w:rsidRPr="00FF6BBF">
        <w:rPr>
          <w:rFonts w:cs="Times New Roman"/>
        </w:rPr>
        <w:t xml:space="preserve">Atveseļošanas fonda 4.1.1.r. </w:t>
      </w:r>
      <w:r w:rsidRPr="00FF6BBF">
        <w:rPr>
          <w:rFonts w:cs="Times New Roman"/>
          <w:szCs w:val="24"/>
        </w:rPr>
        <w:t>“Uz cilvēku centrētas, visaptverošas, integrētas veselības aprūpes sistēmas ilgtspēja un noturība”</w:t>
      </w:r>
      <w:r w:rsidRPr="00FF6BBF">
        <w:rPr>
          <w:rFonts w:cs="Times New Roman"/>
          <w:i/>
          <w:iCs/>
          <w:szCs w:val="24"/>
        </w:rPr>
        <w:t xml:space="preserve"> </w:t>
      </w:r>
      <w:r w:rsidRPr="00FF6BBF">
        <w:rPr>
          <w:rFonts w:cs="Times New Roman"/>
        </w:rPr>
        <w:t xml:space="preserve">finansējuma saņēmēja, īstenotā projekta </w:t>
      </w:r>
      <w:r w:rsidRPr="00FF6BBF">
        <w:rPr>
          <w:rFonts w:cs="Times New Roman"/>
          <w:szCs w:val="24"/>
        </w:rPr>
        <w:t xml:space="preserve">“Ieteikumu izstrāde integrētas veselības aprūpes attīstībai” ietvaros, aprobējot vienu no trim projekta ietvaros izstrādātajiem integrētas veselības aprūpes modeļiem - </w:t>
      </w:r>
      <w:r w:rsidRPr="00FF6BBF">
        <w:rPr>
          <w:rFonts w:cs="Times New Roman"/>
        </w:rPr>
        <w:t>“Pacientu ar hroniskām saslimšanām sekundārās ambulatorās aprūpes organizācija (“zilais koridors”)”.</w:t>
      </w:r>
    </w:p>
    <w:p w14:paraId="2EADB4BD" w14:textId="77777777" w:rsidR="00FF6BBF" w:rsidRPr="00FF6BBF" w:rsidRDefault="00FF6BBF" w:rsidP="00FF6BBF">
      <w:pPr>
        <w:pStyle w:val="ListParagraph"/>
        <w:numPr>
          <w:ilvl w:val="1"/>
          <w:numId w:val="1"/>
        </w:numPr>
        <w:spacing w:before="120" w:after="120"/>
        <w:ind w:left="720" w:hanging="720"/>
        <w:rPr>
          <w:rFonts w:cs="Times New Roman"/>
        </w:rPr>
      </w:pPr>
      <w:r w:rsidRPr="00FF6BBF">
        <w:rPr>
          <w:rFonts w:cs="Times New Roman"/>
        </w:rPr>
        <w:t xml:space="preserve">Projekta </w:t>
      </w:r>
      <w:r w:rsidRPr="00FF6BBF">
        <w:rPr>
          <w:rFonts w:cs="Times New Roman"/>
          <w:szCs w:val="24"/>
        </w:rPr>
        <w:t xml:space="preserve">“Ieteikumu izstrāde integrētas veselības aprūpes attīstībai” </w:t>
      </w:r>
      <w:r w:rsidRPr="00FF6BBF">
        <w:rPr>
          <w:rFonts w:cs="Times New Roman"/>
        </w:rPr>
        <w:t xml:space="preserve">ietvaros izstrādātā integrētas veselības sadarbības modeļa “Pacientu ar hroniskām saslimšanām sekundārās ambulatorās aprūpes organizācija (“zilais koridors”)” aprobēšana ir būtisks posms </w:t>
      </w:r>
      <w:r w:rsidRPr="00FF6BBF">
        <w:rPr>
          <w:rFonts w:cs="Times New Roman"/>
        </w:rPr>
        <w:lastRenderedPageBreak/>
        <w:t>integrētas, koordinētas veselības aprūpes organizēšanā, veidojot to, kā pēctecīgu turpinājumu primārās veselības aprūpes posmam.</w:t>
      </w:r>
    </w:p>
    <w:p w14:paraId="13152C2C" w14:textId="23D59061" w:rsidR="001064B0" w:rsidRDefault="003046F3" w:rsidP="74879547">
      <w:pPr>
        <w:pStyle w:val="ListParagraph"/>
        <w:numPr>
          <w:ilvl w:val="1"/>
          <w:numId w:val="1"/>
        </w:numPr>
        <w:spacing w:before="120" w:after="120"/>
        <w:ind w:left="720" w:hanging="720"/>
        <w:rPr>
          <w:rFonts w:cs="Times New Roman"/>
        </w:rPr>
      </w:pPr>
      <w:r w:rsidRPr="74879547">
        <w:rPr>
          <w:rFonts w:cs="Times New Roman"/>
        </w:rPr>
        <w:t>Modeļa</w:t>
      </w:r>
      <w:r w:rsidR="00BA3B66" w:rsidRPr="74879547">
        <w:rPr>
          <w:rFonts w:cs="Times New Roman"/>
        </w:rPr>
        <w:t xml:space="preserve"> “Slimnīca mājās”</w:t>
      </w:r>
      <w:r w:rsidRPr="74879547">
        <w:rPr>
          <w:rFonts w:cs="Times New Roman"/>
        </w:rPr>
        <w:t xml:space="preserve"> aprobēšanas ietvaros plānots</w:t>
      </w:r>
      <w:r w:rsidR="00825A67" w:rsidRPr="74879547">
        <w:rPr>
          <w:rFonts w:cs="Times New Roman"/>
        </w:rPr>
        <w:t xml:space="preserve"> </w:t>
      </w:r>
      <w:r w:rsidRPr="74879547">
        <w:rPr>
          <w:rFonts w:cs="Times New Roman"/>
        </w:rPr>
        <w:t>samazināt</w:t>
      </w:r>
      <w:r w:rsidR="004C17D2" w:rsidRPr="74879547">
        <w:rPr>
          <w:rFonts w:cs="Times New Roman"/>
        </w:rPr>
        <w:t xml:space="preserve"> hospitalizāciju</w:t>
      </w:r>
      <w:r w:rsidRPr="74879547">
        <w:rPr>
          <w:rFonts w:cs="Times New Roman"/>
        </w:rPr>
        <w:t xml:space="preserve"> skaitu</w:t>
      </w:r>
      <w:r w:rsidR="235FE4B0" w:rsidRPr="74879547">
        <w:rPr>
          <w:rFonts w:cs="Times New Roman"/>
        </w:rPr>
        <w:t xml:space="preserve"> un atkārtotu hospitalizāciju skaitu</w:t>
      </w:r>
      <w:r w:rsidR="00C26732">
        <w:rPr>
          <w:rFonts w:cs="Times New Roman"/>
        </w:rPr>
        <w:t xml:space="preserve"> pacientiem ar hroniskām saslimšanām</w:t>
      </w:r>
      <w:r w:rsidRPr="74879547">
        <w:rPr>
          <w:rFonts w:cs="Times New Roman"/>
        </w:rPr>
        <w:t>, nodrošinot</w:t>
      </w:r>
      <w:r w:rsidR="00691D71" w:rsidRPr="74879547">
        <w:rPr>
          <w:rFonts w:cs="Times New Roman"/>
        </w:rPr>
        <w:t xml:space="preserve"> veselības </w:t>
      </w:r>
      <w:r w:rsidRPr="74879547">
        <w:rPr>
          <w:rFonts w:cs="Times New Roman"/>
        </w:rPr>
        <w:t>aprūpes pakalpojumu sniegšanu</w:t>
      </w:r>
      <w:r w:rsidR="00691D71" w:rsidRPr="74879547">
        <w:rPr>
          <w:rFonts w:cs="Times New Roman"/>
        </w:rPr>
        <w:t xml:space="preserve"> ārpus stacionāra.</w:t>
      </w:r>
    </w:p>
    <w:p w14:paraId="7CC84A54" w14:textId="6D570717" w:rsidR="004C17D2" w:rsidRDefault="004C17D2" w:rsidP="0072095A">
      <w:pPr>
        <w:pStyle w:val="ListParagraph"/>
        <w:numPr>
          <w:ilvl w:val="1"/>
          <w:numId w:val="1"/>
        </w:numPr>
        <w:spacing w:before="120" w:after="120"/>
        <w:ind w:left="720" w:hanging="720"/>
        <w:rPr>
          <w:rFonts w:cs="Times New Roman"/>
          <w:szCs w:val="24"/>
        </w:rPr>
      </w:pPr>
      <w:r>
        <w:rPr>
          <w:rFonts w:cs="Times New Roman"/>
          <w:szCs w:val="24"/>
        </w:rPr>
        <w:t xml:space="preserve">“Slimnīca mājās” </w:t>
      </w:r>
      <w:r w:rsidRPr="00691D71">
        <w:rPr>
          <w:rFonts w:cs="Times New Roman"/>
          <w:szCs w:val="24"/>
        </w:rPr>
        <w:t>pakalpojums palīdzētu atslogot Neatliekamās medicīniskās palīdzības un uzņemšanas nodaļu</w:t>
      </w:r>
      <w:r w:rsidR="00D56031">
        <w:rPr>
          <w:rFonts w:cs="Times New Roman"/>
          <w:szCs w:val="24"/>
        </w:rPr>
        <w:t xml:space="preserve"> (turpmāk – NMPUK)</w:t>
      </w:r>
      <w:r w:rsidRPr="00691D71">
        <w:rPr>
          <w:rFonts w:cs="Times New Roman"/>
          <w:szCs w:val="24"/>
        </w:rPr>
        <w:t xml:space="preserve">, samazinātu </w:t>
      </w:r>
      <w:r w:rsidR="00D56031">
        <w:rPr>
          <w:rFonts w:cs="Times New Roman"/>
          <w:szCs w:val="24"/>
        </w:rPr>
        <w:t xml:space="preserve">nepamatoto </w:t>
      </w:r>
      <w:r w:rsidRPr="00691D71">
        <w:rPr>
          <w:rFonts w:cs="Times New Roman"/>
          <w:szCs w:val="24"/>
        </w:rPr>
        <w:t xml:space="preserve">hospitalizācijas </w:t>
      </w:r>
      <w:r w:rsidR="00D56031">
        <w:rPr>
          <w:rFonts w:cs="Times New Roman"/>
          <w:szCs w:val="24"/>
        </w:rPr>
        <w:t xml:space="preserve">skaitu, </w:t>
      </w:r>
      <w:r w:rsidRPr="00691D71">
        <w:rPr>
          <w:rFonts w:cs="Times New Roman"/>
          <w:szCs w:val="24"/>
        </w:rPr>
        <w:t>uzlabotu gultu pieejamību smagiem pacientiem</w:t>
      </w:r>
      <w:r w:rsidR="00D56031">
        <w:rPr>
          <w:rFonts w:cs="Times New Roman"/>
          <w:szCs w:val="24"/>
        </w:rPr>
        <w:t>, samazinātu vidējo ārstēšanās ilgumu slimnīcā, samazinātu ambulatoro konsultāciju apjomu NMPUK, samazinātu Neatliekamās medicīniskās palīdzības izsaukumu skaitu</w:t>
      </w:r>
      <w:r w:rsidRPr="00691D71">
        <w:rPr>
          <w:rFonts w:cs="Times New Roman"/>
          <w:szCs w:val="24"/>
        </w:rPr>
        <w:t>. Tas arī veicinātu</w:t>
      </w:r>
      <w:r w:rsidR="00D56031">
        <w:rPr>
          <w:rFonts w:cs="Times New Roman"/>
          <w:szCs w:val="24"/>
        </w:rPr>
        <w:t xml:space="preserve"> efektīvāku resursu izmantošanu, izmaksu samazināšanu un kopējo valsts veselības aprūpes budžeta ietaupīšanu.</w:t>
      </w:r>
    </w:p>
    <w:p w14:paraId="63DFAA98" w14:textId="2AD87725" w:rsidR="003036C2" w:rsidRDefault="0072095A" w:rsidP="0072095A">
      <w:pPr>
        <w:pStyle w:val="ListParagraph"/>
        <w:numPr>
          <w:ilvl w:val="1"/>
          <w:numId w:val="1"/>
        </w:numPr>
        <w:spacing w:before="120" w:after="120"/>
        <w:ind w:left="720" w:hanging="720"/>
        <w:rPr>
          <w:rFonts w:cs="Times New Roman"/>
          <w:szCs w:val="24"/>
        </w:rPr>
      </w:pPr>
      <w:r>
        <w:rPr>
          <w:rFonts w:cs="Times New Roman"/>
          <w:szCs w:val="24"/>
        </w:rPr>
        <w:t>Slimnīca mājās” aprobēšanas ieguvumi:</w:t>
      </w:r>
    </w:p>
    <w:p w14:paraId="7E75AD67" w14:textId="36712C86" w:rsidR="0072095A" w:rsidRPr="0072095A" w:rsidRDefault="00652C26" w:rsidP="0072095A">
      <w:pPr>
        <w:pStyle w:val="ListParagraph"/>
        <w:numPr>
          <w:ilvl w:val="2"/>
          <w:numId w:val="1"/>
        </w:numPr>
        <w:spacing w:before="120" w:after="120"/>
        <w:ind w:left="1418"/>
        <w:rPr>
          <w:rFonts w:cs="Times New Roman"/>
          <w:szCs w:val="24"/>
        </w:rPr>
      </w:pPr>
      <w:proofErr w:type="spellStart"/>
      <w:r>
        <w:rPr>
          <w:rFonts w:cs="Times New Roman"/>
          <w:szCs w:val="24"/>
        </w:rPr>
        <w:t>s</w:t>
      </w:r>
      <w:r w:rsidR="0072095A" w:rsidRPr="0072095A">
        <w:rPr>
          <w:rFonts w:cs="Times New Roman"/>
          <w:szCs w:val="24"/>
        </w:rPr>
        <w:t>amazin</w:t>
      </w:r>
      <w:r w:rsidR="0072095A" w:rsidRPr="0072095A">
        <w:rPr>
          <w:rFonts w:cs="Times New Roman"/>
          <w:szCs w:val="24"/>
          <w:lang w:val="en-US"/>
        </w:rPr>
        <w:t>āts</w:t>
      </w:r>
      <w:proofErr w:type="spellEnd"/>
      <w:r w:rsidR="0072095A" w:rsidRPr="0072095A">
        <w:rPr>
          <w:rFonts w:cs="Times New Roman"/>
          <w:szCs w:val="24"/>
        </w:rPr>
        <w:t xml:space="preserve"> spiedien</w:t>
      </w:r>
      <w:r w:rsidR="0072095A" w:rsidRPr="0072095A">
        <w:rPr>
          <w:rFonts w:cs="Times New Roman"/>
          <w:szCs w:val="24"/>
          <w:lang w:val="en-US"/>
        </w:rPr>
        <w:t>s</w:t>
      </w:r>
      <w:r w:rsidR="0072095A" w:rsidRPr="0072095A">
        <w:rPr>
          <w:rFonts w:cs="Times New Roman"/>
          <w:szCs w:val="24"/>
        </w:rPr>
        <w:t xml:space="preserve"> uz neatliekamās palīdzības </w:t>
      </w:r>
      <w:proofErr w:type="spellStart"/>
      <w:r w:rsidR="0072095A" w:rsidRPr="0072095A">
        <w:rPr>
          <w:rFonts w:cs="Times New Roman"/>
          <w:szCs w:val="24"/>
          <w:lang w:val="en-US"/>
        </w:rPr>
        <w:t>etapu</w:t>
      </w:r>
      <w:proofErr w:type="spellEnd"/>
      <w:r w:rsidR="0072095A">
        <w:rPr>
          <w:rFonts w:cs="Times New Roman"/>
          <w:szCs w:val="24"/>
          <w:lang w:val="en-US"/>
        </w:rPr>
        <w:t>;</w:t>
      </w:r>
    </w:p>
    <w:p w14:paraId="038A3272" w14:textId="7ABCD6BC" w:rsidR="0072095A" w:rsidRPr="0072095A" w:rsidRDefault="00652C26" w:rsidP="0072095A">
      <w:pPr>
        <w:pStyle w:val="ListParagraph"/>
        <w:numPr>
          <w:ilvl w:val="2"/>
          <w:numId w:val="1"/>
        </w:numPr>
        <w:spacing w:before="120" w:after="120"/>
        <w:ind w:left="1418"/>
        <w:rPr>
          <w:rFonts w:cs="Times New Roman"/>
          <w:szCs w:val="24"/>
        </w:rPr>
      </w:pPr>
      <w:r>
        <w:rPr>
          <w:rFonts w:cs="Times New Roman"/>
          <w:szCs w:val="24"/>
        </w:rPr>
        <w:t>p</w:t>
      </w:r>
      <w:r w:rsidR="0072095A" w:rsidRPr="0072095A">
        <w:rPr>
          <w:rFonts w:cs="Times New Roman"/>
          <w:szCs w:val="24"/>
        </w:rPr>
        <w:t>ozitīvs neto finansējuma ieguvums</w:t>
      </w:r>
      <w:r w:rsidR="0072095A">
        <w:rPr>
          <w:rStyle w:val="FootnoteReference"/>
          <w:rFonts w:cs="Times New Roman"/>
          <w:szCs w:val="24"/>
        </w:rPr>
        <w:footnoteReference w:id="4"/>
      </w:r>
      <w:r w:rsidR="0072095A">
        <w:rPr>
          <w:rFonts w:cs="Times New Roman"/>
          <w:szCs w:val="24"/>
        </w:rPr>
        <w:t>;</w:t>
      </w:r>
    </w:p>
    <w:p w14:paraId="67BDF3C9" w14:textId="05D0F9D8" w:rsidR="0072095A" w:rsidRPr="0072095A" w:rsidRDefault="00652C26" w:rsidP="0072095A">
      <w:pPr>
        <w:pStyle w:val="ListParagraph"/>
        <w:numPr>
          <w:ilvl w:val="2"/>
          <w:numId w:val="1"/>
        </w:numPr>
        <w:spacing w:before="120" w:after="120"/>
        <w:ind w:left="1418"/>
        <w:rPr>
          <w:rFonts w:cs="Times New Roman"/>
          <w:szCs w:val="24"/>
        </w:rPr>
      </w:pPr>
      <w:r>
        <w:rPr>
          <w:rFonts w:cs="Times New Roman"/>
          <w:szCs w:val="24"/>
        </w:rPr>
        <w:t>s</w:t>
      </w:r>
      <w:r w:rsidR="0072095A" w:rsidRPr="0072095A">
        <w:rPr>
          <w:rFonts w:cs="Times New Roman"/>
          <w:szCs w:val="24"/>
        </w:rPr>
        <w:t>amazināts ārstēšanās ilgums slimnīcā un mazāk diagnostisko testu</w:t>
      </w:r>
      <w:r w:rsidR="00E807E5">
        <w:rPr>
          <w:rStyle w:val="FootnoteReference"/>
          <w:rFonts w:cs="Times New Roman"/>
          <w:szCs w:val="24"/>
        </w:rPr>
        <w:footnoteReference w:id="5"/>
      </w:r>
      <w:r w:rsidR="0072095A">
        <w:rPr>
          <w:rFonts w:cs="Times New Roman"/>
          <w:szCs w:val="24"/>
        </w:rPr>
        <w:t>;</w:t>
      </w:r>
    </w:p>
    <w:p w14:paraId="7D3E64F2" w14:textId="48F67AFE" w:rsidR="0072095A" w:rsidRPr="0072095A" w:rsidRDefault="00652C26" w:rsidP="0072095A">
      <w:pPr>
        <w:pStyle w:val="ListParagraph"/>
        <w:numPr>
          <w:ilvl w:val="2"/>
          <w:numId w:val="1"/>
        </w:numPr>
        <w:spacing w:before="120" w:after="120"/>
        <w:ind w:left="1418"/>
        <w:rPr>
          <w:rFonts w:cs="Times New Roman"/>
          <w:szCs w:val="24"/>
        </w:rPr>
      </w:pPr>
      <w:r>
        <w:rPr>
          <w:rFonts w:cs="Times New Roman"/>
          <w:szCs w:val="24"/>
        </w:rPr>
        <w:t>p</w:t>
      </w:r>
      <w:r w:rsidR="0072095A" w:rsidRPr="0072095A">
        <w:rPr>
          <w:rFonts w:cs="Times New Roman"/>
          <w:szCs w:val="24"/>
        </w:rPr>
        <w:t>ersonāla pieredze liecina, ka attālināta digitāla pacientu uzraudzība ir efektīvs veids kā laikus pamanīt stāvokļa pasliktināšanos</w:t>
      </w:r>
      <w:r w:rsidR="0072095A">
        <w:rPr>
          <w:rFonts w:cs="Times New Roman"/>
          <w:szCs w:val="24"/>
        </w:rPr>
        <w:t>;</w:t>
      </w:r>
    </w:p>
    <w:p w14:paraId="5DB38C93" w14:textId="7A4271E2" w:rsidR="0072095A" w:rsidRDefault="00652C26" w:rsidP="0072095A">
      <w:pPr>
        <w:pStyle w:val="ListParagraph"/>
        <w:numPr>
          <w:ilvl w:val="2"/>
          <w:numId w:val="1"/>
        </w:numPr>
        <w:spacing w:before="120" w:after="120"/>
        <w:ind w:left="1418"/>
        <w:rPr>
          <w:rFonts w:cs="Times New Roman"/>
          <w:szCs w:val="24"/>
        </w:rPr>
      </w:pPr>
      <w:r>
        <w:rPr>
          <w:rFonts w:cs="Times New Roman"/>
          <w:szCs w:val="24"/>
        </w:rPr>
        <w:t>p</w:t>
      </w:r>
      <w:r w:rsidR="0072095A" w:rsidRPr="0072095A">
        <w:rPr>
          <w:rFonts w:cs="Times New Roman"/>
          <w:szCs w:val="24"/>
        </w:rPr>
        <w:t>acientu un pacientu piederīgo pieredze kopumā pozitīva</w:t>
      </w:r>
      <w:r w:rsidR="00BA3B66">
        <w:rPr>
          <w:rFonts w:cs="Times New Roman"/>
          <w:szCs w:val="24"/>
        </w:rPr>
        <w:t xml:space="preserve"> - </w:t>
      </w:r>
      <w:r w:rsidR="00BA3B66" w:rsidRPr="00BA3B66">
        <w:rPr>
          <w:rFonts w:cs="Times New Roman"/>
          <w:szCs w:val="24"/>
        </w:rPr>
        <w:t xml:space="preserve">palielinās drošības sajūta un </w:t>
      </w:r>
      <w:proofErr w:type="spellStart"/>
      <w:r w:rsidR="00BA3B66" w:rsidRPr="00BA3B66">
        <w:rPr>
          <w:rFonts w:cs="Times New Roman"/>
          <w:szCs w:val="24"/>
          <w:lang w:val="en-US"/>
        </w:rPr>
        <w:t>uzlabota</w:t>
      </w:r>
      <w:proofErr w:type="spellEnd"/>
      <w:r w:rsidR="00BA3B66" w:rsidRPr="00BA3B66">
        <w:rPr>
          <w:rFonts w:cs="Times New Roman"/>
          <w:szCs w:val="24"/>
          <w:lang w:val="en-US"/>
        </w:rPr>
        <w:t xml:space="preserve"> </w:t>
      </w:r>
      <w:r w:rsidR="00BA3B66" w:rsidRPr="00BA3B66">
        <w:rPr>
          <w:rFonts w:cs="Times New Roman"/>
          <w:szCs w:val="24"/>
        </w:rPr>
        <w:t>dzīves kvalitāte</w:t>
      </w:r>
      <w:r w:rsidR="0072095A">
        <w:rPr>
          <w:rFonts w:cs="Times New Roman"/>
          <w:szCs w:val="24"/>
        </w:rPr>
        <w:t>;</w:t>
      </w:r>
    </w:p>
    <w:p w14:paraId="3F2A714D" w14:textId="12F5CA2C" w:rsidR="00DA3069" w:rsidRPr="0072095A" w:rsidRDefault="00DA3069" w:rsidP="0072095A">
      <w:pPr>
        <w:pStyle w:val="ListParagraph"/>
        <w:numPr>
          <w:ilvl w:val="2"/>
          <w:numId w:val="1"/>
        </w:numPr>
        <w:spacing w:before="120" w:after="120"/>
        <w:ind w:left="1418"/>
        <w:rPr>
          <w:rFonts w:cs="Times New Roman"/>
          <w:szCs w:val="24"/>
        </w:rPr>
      </w:pPr>
      <w:r>
        <w:rPr>
          <w:rFonts w:cs="Times New Roman"/>
          <w:szCs w:val="24"/>
        </w:rPr>
        <w:t>Pacienti saņem individuāli pielāgotu ārstēšanu un uzraudzību, kas pielāgota viņu specifiskajām vajadzībām saistībā ar ārstēšanas procesu;</w:t>
      </w:r>
    </w:p>
    <w:p w14:paraId="04B8AE1D" w14:textId="408B3711" w:rsidR="00D56031" w:rsidRPr="00D56031" w:rsidRDefault="00652C26" w:rsidP="00D56031">
      <w:pPr>
        <w:pStyle w:val="ListParagraph"/>
        <w:numPr>
          <w:ilvl w:val="2"/>
          <w:numId w:val="1"/>
        </w:numPr>
        <w:spacing w:before="120"/>
        <w:ind w:left="1418"/>
        <w:rPr>
          <w:rFonts w:cs="Times New Roman"/>
          <w:szCs w:val="24"/>
        </w:rPr>
      </w:pPr>
      <w:r>
        <w:rPr>
          <w:rFonts w:cs="Times New Roman"/>
          <w:szCs w:val="24"/>
        </w:rPr>
        <w:t>s</w:t>
      </w:r>
      <w:r w:rsidR="0072095A" w:rsidRPr="0072095A">
        <w:rPr>
          <w:rFonts w:cs="Times New Roman"/>
          <w:szCs w:val="24"/>
        </w:rPr>
        <w:t>amazināta mirstība (dati analizēti par 12 mēnešiem)</w:t>
      </w:r>
      <w:r w:rsidR="0072095A">
        <w:rPr>
          <w:rStyle w:val="FootnoteReference"/>
          <w:rFonts w:cs="Times New Roman"/>
          <w:szCs w:val="24"/>
        </w:rPr>
        <w:footnoteReference w:id="6"/>
      </w:r>
      <w:r w:rsidR="0072095A">
        <w:rPr>
          <w:rFonts w:cs="Times New Roman"/>
          <w:szCs w:val="24"/>
        </w:rPr>
        <w:t>.</w:t>
      </w:r>
    </w:p>
    <w:p w14:paraId="4DF681FB" w14:textId="7DFB9E15" w:rsidR="00990924" w:rsidRDefault="00825A67" w:rsidP="73CAFA4A">
      <w:pPr>
        <w:pStyle w:val="ListParagraph"/>
        <w:numPr>
          <w:ilvl w:val="1"/>
          <w:numId w:val="1"/>
        </w:numPr>
        <w:spacing w:before="120" w:after="120"/>
        <w:ind w:left="720" w:hanging="720"/>
        <w:rPr>
          <w:rFonts w:cs="Times New Roman"/>
        </w:rPr>
      </w:pPr>
      <w:r w:rsidRPr="73CAFA4A">
        <w:rPr>
          <w:rFonts w:cs="Times New Roman"/>
        </w:rPr>
        <w:t>Modeļa “Slimnīca mājās” aprobēšanas laikā tiks apzināti šāda modeļa ieviešanai un uzturēšanai nepieciešamie resursi, t.sk., cilvēkresursi un finansējums, izstrādāta un saskaņota nepieciešamā dokumentācija (pamata procedūras, konkrēti rīcības algoritmi), apmācīti speciālisti, veikts modeļa aprobēšanas izvērtējums (t.sk., ieguvumi un nepieciešamie uzlabojumi).</w:t>
      </w:r>
    </w:p>
    <w:p w14:paraId="6AC59EA5" w14:textId="5EF00770" w:rsidR="001639F7" w:rsidRPr="001639F7" w:rsidRDefault="00AB37FF" w:rsidP="59C94753">
      <w:pPr>
        <w:pStyle w:val="ListParagraph"/>
        <w:numPr>
          <w:ilvl w:val="1"/>
          <w:numId w:val="1"/>
        </w:numPr>
        <w:spacing w:before="120" w:after="120"/>
        <w:ind w:left="720" w:hanging="720"/>
        <w:rPr>
          <w:rFonts w:cs="Times New Roman"/>
        </w:rPr>
      </w:pPr>
      <w:r w:rsidRPr="59C94753">
        <w:rPr>
          <w:rFonts w:cs="Times New Roman"/>
        </w:rPr>
        <w:t>Modeļa “Slimnīca mājās” aprobēšanas rezultātā tiks izstrādāta un iesniegta informācija, kas nepieciešama pakalpojumu ieviešanai vispārējā kārtībā:</w:t>
      </w:r>
    </w:p>
    <w:p w14:paraId="78007AA2" w14:textId="77777777" w:rsidR="00335005" w:rsidRPr="00335005" w:rsidRDefault="00335005" w:rsidP="00335005">
      <w:pPr>
        <w:pStyle w:val="ListParagraph"/>
        <w:numPr>
          <w:ilvl w:val="0"/>
          <w:numId w:val="12"/>
        </w:numPr>
        <w:spacing w:before="120" w:after="120"/>
        <w:rPr>
          <w:rFonts w:cs="Times New Roman"/>
          <w:vanish/>
        </w:rPr>
      </w:pPr>
    </w:p>
    <w:p w14:paraId="15D81F64" w14:textId="77777777" w:rsidR="00335005" w:rsidRPr="00335005" w:rsidRDefault="00335005" w:rsidP="00335005">
      <w:pPr>
        <w:pStyle w:val="ListParagraph"/>
        <w:numPr>
          <w:ilvl w:val="0"/>
          <w:numId w:val="12"/>
        </w:numPr>
        <w:spacing w:before="120" w:after="120"/>
        <w:rPr>
          <w:rFonts w:cs="Times New Roman"/>
          <w:vanish/>
        </w:rPr>
      </w:pPr>
    </w:p>
    <w:p w14:paraId="68F82149" w14:textId="77777777" w:rsidR="00335005" w:rsidRPr="00335005" w:rsidRDefault="00335005" w:rsidP="00335005">
      <w:pPr>
        <w:pStyle w:val="ListParagraph"/>
        <w:numPr>
          <w:ilvl w:val="0"/>
          <w:numId w:val="12"/>
        </w:numPr>
        <w:spacing w:before="120" w:after="120"/>
        <w:rPr>
          <w:rFonts w:cs="Times New Roman"/>
          <w:vanish/>
        </w:rPr>
      </w:pPr>
    </w:p>
    <w:p w14:paraId="3AE6012A" w14:textId="77777777" w:rsidR="00335005" w:rsidRPr="00335005" w:rsidRDefault="00335005" w:rsidP="00335005">
      <w:pPr>
        <w:pStyle w:val="ListParagraph"/>
        <w:numPr>
          <w:ilvl w:val="1"/>
          <w:numId w:val="12"/>
        </w:numPr>
        <w:spacing w:before="120" w:after="120"/>
        <w:rPr>
          <w:rFonts w:cs="Times New Roman"/>
          <w:vanish/>
        </w:rPr>
      </w:pPr>
    </w:p>
    <w:p w14:paraId="134CFC79" w14:textId="77777777" w:rsidR="00335005" w:rsidRPr="00335005" w:rsidRDefault="00335005" w:rsidP="00335005">
      <w:pPr>
        <w:pStyle w:val="ListParagraph"/>
        <w:numPr>
          <w:ilvl w:val="1"/>
          <w:numId w:val="12"/>
        </w:numPr>
        <w:spacing w:before="120" w:after="120"/>
        <w:rPr>
          <w:rFonts w:cs="Times New Roman"/>
          <w:vanish/>
        </w:rPr>
      </w:pPr>
    </w:p>
    <w:p w14:paraId="0E7A6250" w14:textId="77777777" w:rsidR="00335005" w:rsidRPr="00335005" w:rsidRDefault="00335005" w:rsidP="00335005">
      <w:pPr>
        <w:pStyle w:val="ListParagraph"/>
        <w:numPr>
          <w:ilvl w:val="1"/>
          <w:numId w:val="12"/>
        </w:numPr>
        <w:spacing w:before="120" w:after="120"/>
        <w:rPr>
          <w:rFonts w:cs="Times New Roman"/>
          <w:vanish/>
        </w:rPr>
      </w:pPr>
    </w:p>
    <w:p w14:paraId="74DDF3F7" w14:textId="77777777" w:rsidR="00335005" w:rsidRPr="00335005" w:rsidRDefault="00335005" w:rsidP="00335005">
      <w:pPr>
        <w:pStyle w:val="ListParagraph"/>
        <w:numPr>
          <w:ilvl w:val="1"/>
          <w:numId w:val="12"/>
        </w:numPr>
        <w:spacing w:before="120" w:after="120"/>
        <w:rPr>
          <w:rFonts w:cs="Times New Roman"/>
          <w:vanish/>
        </w:rPr>
      </w:pPr>
    </w:p>
    <w:p w14:paraId="519005FE" w14:textId="77777777" w:rsidR="00335005" w:rsidRPr="00335005" w:rsidRDefault="00335005" w:rsidP="00335005">
      <w:pPr>
        <w:pStyle w:val="ListParagraph"/>
        <w:numPr>
          <w:ilvl w:val="1"/>
          <w:numId w:val="12"/>
        </w:numPr>
        <w:spacing w:before="120" w:after="120"/>
        <w:rPr>
          <w:rFonts w:cs="Times New Roman"/>
          <w:vanish/>
        </w:rPr>
      </w:pPr>
    </w:p>
    <w:p w14:paraId="22FA5CC2" w14:textId="77777777" w:rsidR="00335005" w:rsidRPr="00335005" w:rsidRDefault="00335005" w:rsidP="00335005">
      <w:pPr>
        <w:pStyle w:val="ListParagraph"/>
        <w:numPr>
          <w:ilvl w:val="1"/>
          <w:numId w:val="12"/>
        </w:numPr>
        <w:spacing w:before="120" w:after="120"/>
        <w:rPr>
          <w:rFonts w:cs="Times New Roman"/>
          <w:vanish/>
        </w:rPr>
      </w:pPr>
    </w:p>
    <w:p w14:paraId="1E1723EF" w14:textId="77777777" w:rsidR="00335005" w:rsidRPr="00335005" w:rsidRDefault="00335005" w:rsidP="00335005">
      <w:pPr>
        <w:pStyle w:val="ListParagraph"/>
        <w:numPr>
          <w:ilvl w:val="1"/>
          <w:numId w:val="12"/>
        </w:numPr>
        <w:spacing w:before="120" w:after="120"/>
        <w:rPr>
          <w:rFonts w:cs="Times New Roman"/>
          <w:vanish/>
        </w:rPr>
      </w:pPr>
    </w:p>
    <w:p w14:paraId="317171D6" w14:textId="79C5388B" w:rsidR="00AB37FF" w:rsidRPr="001639F7" w:rsidRDefault="00AB37FF" w:rsidP="00335005">
      <w:pPr>
        <w:pStyle w:val="ListParagraph"/>
        <w:numPr>
          <w:ilvl w:val="2"/>
          <w:numId w:val="12"/>
        </w:numPr>
        <w:spacing w:before="120" w:after="120"/>
        <w:rPr>
          <w:rFonts w:cs="Times New Roman"/>
        </w:rPr>
      </w:pPr>
      <w:r w:rsidRPr="001639F7">
        <w:rPr>
          <w:rFonts w:cs="Times New Roman"/>
        </w:rPr>
        <w:t>apmaksas modeļa izveidei - izmaksas pa pozīcijām, priekšlikumi par jaunu manipulāciju izveidošanu u.c.;</w:t>
      </w:r>
    </w:p>
    <w:p w14:paraId="72AB5328" w14:textId="77777777" w:rsidR="001639F7" w:rsidRDefault="00AB37FF" w:rsidP="001639F7">
      <w:pPr>
        <w:pStyle w:val="ListParagraph"/>
        <w:numPr>
          <w:ilvl w:val="2"/>
          <w:numId w:val="12"/>
        </w:numPr>
        <w:spacing w:before="120" w:after="120"/>
        <w:ind w:left="1418" w:hanging="698"/>
        <w:rPr>
          <w:rFonts w:cs="Times New Roman"/>
        </w:rPr>
      </w:pPr>
      <w:r w:rsidRPr="001639F7">
        <w:rPr>
          <w:rFonts w:cs="Times New Roman"/>
        </w:rPr>
        <w:t>informācija, kas nepieciešama finanšu ietekmes aprēķiniem - prognozētais pacientu skaits attiecīgajās diagnožu grupas, kuriem šādi pakalpojumi būtu nepieciešami;</w:t>
      </w:r>
    </w:p>
    <w:p w14:paraId="02B92D23" w14:textId="47285E02" w:rsidR="00AB37FF" w:rsidRPr="001639F7" w:rsidRDefault="00AB37FF" w:rsidP="001639F7">
      <w:pPr>
        <w:pStyle w:val="ListParagraph"/>
        <w:numPr>
          <w:ilvl w:val="2"/>
          <w:numId w:val="12"/>
        </w:numPr>
        <w:spacing w:before="120" w:after="120"/>
        <w:ind w:left="1418" w:hanging="698"/>
        <w:rPr>
          <w:rFonts w:cs="Times New Roman"/>
        </w:rPr>
      </w:pPr>
      <w:r w:rsidRPr="001639F7">
        <w:rPr>
          <w:rFonts w:cs="Times New Roman"/>
        </w:rPr>
        <w:t>cita būtiska informācija projekta pēctecības nodrošināšanai.</w:t>
      </w:r>
    </w:p>
    <w:p w14:paraId="154C6CD4" w14:textId="16C774F0" w:rsidR="00825A67" w:rsidRPr="004C17D2" w:rsidRDefault="00825A67" w:rsidP="00AB37FF">
      <w:pPr>
        <w:pStyle w:val="ListParagraph"/>
        <w:spacing w:before="120" w:after="120"/>
        <w:ind w:left="1070" w:firstLine="0"/>
        <w:rPr>
          <w:rFonts w:cs="Times New Roman"/>
          <w:szCs w:val="24"/>
        </w:rPr>
      </w:pPr>
    </w:p>
    <w:p w14:paraId="0457FAE7" w14:textId="77777777" w:rsidR="000733A7" w:rsidRDefault="000733A7" w:rsidP="000733A7">
      <w:pPr>
        <w:pStyle w:val="ListParagraph"/>
        <w:numPr>
          <w:ilvl w:val="0"/>
          <w:numId w:val="1"/>
        </w:numPr>
        <w:spacing w:before="120" w:after="120"/>
        <w:contextualSpacing w:val="0"/>
        <w:jc w:val="left"/>
        <w:rPr>
          <w:rFonts w:cs="Times New Roman"/>
          <w:b/>
          <w:bCs/>
          <w:szCs w:val="24"/>
        </w:rPr>
      </w:pPr>
      <w:r w:rsidRPr="00200169">
        <w:rPr>
          <w:rFonts w:cs="Times New Roman"/>
          <w:b/>
          <w:bCs/>
          <w:szCs w:val="24"/>
        </w:rPr>
        <w:t xml:space="preserve">Modeļa aprobēšanas īstenošana </w:t>
      </w:r>
    </w:p>
    <w:p w14:paraId="5724F490" w14:textId="09190D22" w:rsidR="00FC131C" w:rsidRPr="00691D71" w:rsidRDefault="003036C2" w:rsidP="00691D71">
      <w:pPr>
        <w:pStyle w:val="ListParagraph"/>
        <w:numPr>
          <w:ilvl w:val="1"/>
          <w:numId w:val="1"/>
        </w:numPr>
        <w:spacing w:before="120" w:after="120"/>
        <w:ind w:left="720" w:hanging="720"/>
        <w:rPr>
          <w:rFonts w:cs="Times New Roman"/>
          <w:szCs w:val="24"/>
        </w:rPr>
      </w:pPr>
      <w:r>
        <w:rPr>
          <w:rFonts w:cs="Times New Roman"/>
          <w:szCs w:val="24"/>
        </w:rPr>
        <w:t>SIA “Rīgas Austrumu klīniskā universitāte</w:t>
      </w:r>
      <w:r w:rsidR="00C82405">
        <w:rPr>
          <w:rFonts w:cs="Times New Roman"/>
          <w:szCs w:val="24"/>
        </w:rPr>
        <w:t>s slimnīca</w:t>
      </w:r>
      <w:r>
        <w:rPr>
          <w:rFonts w:cs="Times New Roman"/>
          <w:szCs w:val="24"/>
        </w:rPr>
        <w:t xml:space="preserve">” (turpmāk – </w:t>
      </w:r>
      <w:r w:rsidR="00C11754">
        <w:rPr>
          <w:rFonts w:cs="Times New Roman"/>
          <w:szCs w:val="24"/>
        </w:rPr>
        <w:t>RAKUS</w:t>
      </w:r>
      <w:r>
        <w:rPr>
          <w:rFonts w:cs="Times New Roman"/>
          <w:szCs w:val="24"/>
        </w:rPr>
        <w:t>)</w:t>
      </w:r>
      <w:r w:rsidRPr="003036C2">
        <w:rPr>
          <w:rFonts w:cs="Times New Roman"/>
          <w:szCs w:val="24"/>
        </w:rPr>
        <w:t xml:space="preserve"> ir lielākā piektā līmeņa daudzprofilu ārstniecības iestāde Latvijā. </w:t>
      </w:r>
      <w:r w:rsidR="00C11754">
        <w:rPr>
          <w:rFonts w:cs="Times New Roman"/>
          <w:szCs w:val="24"/>
        </w:rPr>
        <w:t>RAKUS</w:t>
      </w:r>
      <w:r w:rsidRPr="003036C2">
        <w:rPr>
          <w:rFonts w:cs="Times New Roman"/>
          <w:szCs w:val="24"/>
        </w:rPr>
        <w:t xml:space="preserve"> nodrošina plašu diagnostikas un ārstēšanas pakalpojumu klāstu, veic zinātniskos pētījumus un ievieš inovācijas medicīnas jomā. Slimnīca </w:t>
      </w:r>
      <w:r w:rsidRPr="1E92A19E">
        <w:rPr>
          <w:rFonts w:cs="Times New Roman"/>
          <w:szCs w:val="24"/>
        </w:rPr>
        <w:t>atbilstoši 2018.</w:t>
      </w:r>
      <w:r>
        <w:rPr>
          <w:rFonts w:cs="Times New Roman"/>
          <w:szCs w:val="24"/>
        </w:rPr>
        <w:t xml:space="preserve"> </w:t>
      </w:r>
      <w:r w:rsidRPr="1E92A19E">
        <w:rPr>
          <w:rFonts w:cs="Times New Roman"/>
          <w:szCs w:val="24"/>
        </w:rPr>
        <w:t>gada 28.</w:t>
      </w:r>
      <w:r>
        <w:rPr>
          <w:rFonts w:cs="Times New Roman"/>
          <w:szCs w:val="24"/>
        </w:rPr>
        <w:t xml:space="preserve"> </w:t>
      </w:r>
      <w:r w:rsidRPr="1E92A19E">
        <w:rPr>
          <w:rFonts w:cs="Times New Roman"/>
          <w:szCs w:val="24"/>
        </w:rPr>
        <w:t xml:space="preserve">augusta MK noteikumu Nr. 555 “Veselības aprūpes pakalpojumu organizēšanas un samaksas kārtība” </w:t>
      </w:r>
      <w:r w:rsidR="00657B6C">
        <w:rPr>
          <w:rFonts w:cs="Times New Roman"/>
          <w:szCs w:val="24"/>
        </w:rPr>
        <w:t xml:space="preserve">(turpmāk - </w:t>
      </w:r>
      <w:r w:rsidR="00657B6C" w:rsidRPr="1E92A19E">
        <w:rPr>
          <w:rFonts w:cs="Times New Roman"/>
          <w:szCs w:val="24"/>
        </w:rPr>
        <w:t>2018.</w:t>
      </w:r>
      <w:r w:rsidR="00657B6C">
        <w:rPr>
          <w:rFonts w:cs="Times New Roman"/>
          <w:szCs w:val="24"/>
        </w:rPr>
        <w:t xml:space="preserve"> </w:t>
      </w:r>
      <w:r w:rsidR="00657B6C" w:rsidRPr="1E92A19E">
        <w:rPr>
          <w:rFonts w:cs="Times New Roman"/>
          <w:szCs w:val="24"/>
        </w:rPr>
        <w:t>gada 28.</w:t>
      </w:r>
      <w:r w:rsidR="00657B6C">
        <w:rPr>
          <w:rFonts w:cs="Times New Roman"/>
          <w:szCs w:val="24"/>
        </w:rPr>
        <w:t xml:space="preserve"> </w:t>
      </w:r>
      <w:r w:rsidR="00657B6C" w:rsidRPr="1E92A19E">
        <w:rPr>
          <w:rFonts w:cs="Times New Roman"/>
          <w:szCs w:val="24"/>
        </w:rPr>
        <w:t>augusta MK noteikumu Nr. 555</w:t>
      </w:r>
      <w:r w:rsidR="00657B6C">
        <w:rPr>
          <w:rFonts w:cs="Times New Roman"/>
          <w:szCs w:val="24"/>
        </w:rPr>
        <w:t xml:space="preserve">) </w:t>
      </w:r>
      <w:r w:rsidR="00240D53">
        <w:rPr>
          <w:rFonts w:cs="Times New Roman"/>
          <w:szCs w:val="24"/>
        </w:rPr>
        <w:t xml:space="preserve">6. pielikumam </w:t>
      </w:r>
      <w:r w:rsidRPr="003036C2">
        <w:rPr>
          <w:rFonts w:cs="Times New Roman"/>
          <w:szCs w:val="24"/>
        </w:rPr>
        <w:t xml:space="preserve">nodrošina medicīniskos pakalpojumus praktiski visos profilos (izņemot </w:t>
      </w:r>
      <w:proofErr w:type="spellStart"/>
      <w:r w:rsidRPr="003036C2">
        <w:rPr>
          <w:rFonts w:cs="Times New Roman"/>
          <w:szCs w:val="24"/>
        </w:rPr>
        <w:t>kardioķirurģiju</w:t>
      </w:r>
      <w:proofErr w:type="spellEnd"/>
      <w:r w:rsidRPr="003036C2">
        <w:rPr>
          <w:rFonts w:cs="Times New Roman"/>
          <w:szCs w:val="24"/>
        </w:rPr>
        <w:t xml:space="preserve">). Atbilstoši hospitalizācijas plānam, </w:t>
      </w:r>
      <w:r w:rsidR="00C11754">
        <w:rPr>
          <w:rFonts w:cs="Times New Roman"/>
          <w:szCs w:val="24"/>
        </w:rPr>
        <w:t>RAKUS</w:t>
      </w:r>
      <w:r w:rsidRPr="003036C2">
        <w:rPr>
          <w:rFonts w:cs="Times New Roman"/>
          <w:szCs w:val="24"/>
        </w:rPr>
        <w:t xml:space="preserve"> nodrošina neatliekamās palīdzības sniegšanu lielākai daļ</w:t>
      </w:r>
      <w:r w:rsidR="00F81368">
        <w:rPr>
          <w:rFonts w:cs="Times New Roman"/>
          <w:szCs w:val="24"/>
        </w:rPr>
        <w:t>ai Rīgas un Pierīgas iedzīvotājiem.</w:t>
      </w:r>
      <w:r w:rsidRPr="003036C2">
        <w:rPr>
          <w:rFonts w:cs="Times New Roman"/>
          <w:szCs w:val="24"/>
        </w:rPr>
        <w:t xml:space="preserve"> </w:t>
      </w:r>
      <w:r w:rsidR="00C11754">
        <w:rPr>
          <w:rFonts w:cs="Times New Roman"/>
          <w:szCs w:val="24"/>
        </w:rPr>
        <w:t>RAKUS</w:t>
      </w:r>
      <w:r w:rsidRPr="003036C2">
        <w:rPr>
          <w:rFonts w:cs="Times New Roman"/>
          <w:szCs w:val="24"/>
        </w:rPr>
        <w:t xml:space="preserve"> ir lielākā </w:t>
      </w:r>
      <w:r w:rsidRPr="003036C2">
        <w:rPr>
          <w:rFonts w:cs="Times New Roman"/>
          <w:szCs w:val="24"/>
        </w:rPr>
        <w:lastRenderedPageBreak/>
        <w:t>Neatliekamās medicīnas un pacientu uzņemšanas klīnika valstī (līdz 250 pacientiem dienā).</w:t>
      </w:r>
      <w:r w:rsidR="00F81368">
        <w:rPr>
          <w:rFonts w:cs="Times New Roman"/>
          <w:szCs w:val="24"/>
        </w:rPr>
        <w:t xml:space="preserve"> </w:t>
      </w:r>
      <w:r w:rsidR="00C11754">
        <w:rPr>
          <w:rFonts w:cs="Times New Roman"/>
          <w:szCs w:val="24"/>
        </w:rPr>
        <w:t>RAKUS</w:t>
      </w:r>
      <w:r w:rsidR="00F81368">
        <w:rPr>
          <w:rFonts w:cs="Times New Roman"/>
          <w:szCs w:val="24"/>
        </w:rPr>
        <w:t xml:space="preserve"> specializējas uz </w:t>
      </w:r>
      <w:r w:rsidR="004C17D2">
        <w:rPr>
          <w:rFonts w:cs="Times New Roman"/>
          <w:szCs w:val="24"/>
        </w:rPr>
        <w:t xml:space="preserve">specifisku pacientu grupu ārstēšanu </w:t>
      </w:r>
      <w:r w:rsidR="00F81368">
        <w:rPr>
          <w:rFonts w:cs="Times New Roman"/>
          <w:szCs w:val="24"/>
        </w:rPr>
        <w:t>–</w:t>
      </w:r>
      <w:r w:rsidR="004C17D2">
        <w:rPr>
          <w:rFonts w:cs="Times New Roman"/>
          <w:szCs w:val="24"/>
        </w:rPr>
        <w:t xml:space="preserve"> </w:t>
      </w:r>
      <w:r w:rsidR="00F81368">
        <w:rPr>
          <w:rFonts w:cs="Times New Roman"/>
          <w:szCs w:val="24"/>
        </w:rPr>
        <w:t>infekciju un parazitāro slimību, tuberkulozes, strutainās ķirurģijas un apdegumu pacientu skaits ir lielākais starp piektā līmeņa daudzprofilu slimnīcām (sk</w:t>
      </w:r>
      <w:r w:rsidR="005D56FD">
        <w:rPr>
          <w:rFonts w:cs="Times New Roman"/>
          <w:szCs w:val="24"/>
        </w:rPr>
        <w:t>at</w:t>
      </w:r>
      <w:r w:rsidR="00F81368">
        <w:rPr>
          <w:rFonts w:cs="Times New Roman"/>
          <w:szCs w:val="24"/>
        </w:rPr>
        <w:t>. 1.tabula)</w:t>
      </w:r>
      <w:r w:rsidR="005D56FD">
        <w:rPr>
          <w:rFonts w:cs="Times New Roman"/>
          <w:szCs w:val="24"/>
        </w:rPr>
        <w:t>.</w:t>
      </w:r>
      <w:r w:rsidR="00C11754">
        <w:rPr>
          <w:rFonts w:cs="Times New Roman"/>
          <w:szCs w:val="24"/>
        </w:rPr>
        <w:t xml:space="preserve"> </w:t>
      </w:r>
    </w:p>
    <w:p w14:paraId="78368635" w14:textId="6AE763F2" w:rsidR="00FC131C" w:rsidRPr="0072095A" w:rsidRDefault="00FC131C" w:rsidP="00FC131C">
      <w:pPr>
        <w:spacing w:before="120" w:after="120"/>
        <w:ind w:firstLine="720"/>
        <w:rPr>
          <w:rFonts w:cs="Times New Roman"/>
          <w:i/>
          <w:iCs/>
          <w:szCs w:val="24"/>
        </w:rPr>
      </w:pPr>
      <w:r w:rsidRPr="00FC131C">
        <w:rPr>
          <w:rFonts w:cs="Times New Roman"/>
          <w:szCs w:val="24"/>
        </w:rPr>
        <w:t xml:space="preserve">1.tabula </w:t>
      </w:r>
      <w:r w:rsidRPr="0072095A">
        <w:rPr>
          <w:rFonts w:cs="Times New Roman"/>
          <w:i/>
          <w:iCs/>
          <w:szCs w:val="24"/>
        </w:rPr>
        <w:t>“Hospitalizēto pacientu skaits 2023.gadā un 2024.gada pirmajos 6 mēnešos”</w:t>
      </w:r>
    </w:p>
    <w:tbl>
      <w:tblPr>
        <w:tblW w:w="8647" w:type="dxa"/>
        <w:tblInd w:w="704" w:type="dxa"/>
        <w:tblLook w:val="04A0" w:firstRow="1" w:lastRow="0" w:firstColumn="1" w:lastColumn="0" w:noHBand="0" w:noVBand="1"/>
      </w:tblPr>
      <w:tblGrid>
        <w:gridCol w:w="3969"/>
        <w:gridCol w:w="1456"/>
        <w:gridCol w:w="954"/>
        <w:gridCol w:w="1162"/>
        <w:gridCol w:w="1106"/>
      </w:tblGrid>
      <w:tr w:rsidR="00FC131C" w:rsidRPr="00FC131C" w14:paraId="1A64188C" w14:textId="77777777" w:rsidTr="00BD2C0A">
        <w:trPr>
          <w:trHeight w:val="288"/>
        </w:trPr>
        <w:tc>
          <w:tcPr>
            <w:tcW w:w="396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4D496E" w14:textId="77777777" w:rsidR="00FC131C" w:rsidRPr="00FC131C" w:rsidRDefault="00FC131C" w:rsidP="00BD2C0A">
            <w:pPr>
              <w:ind w:firstLine="0"/>
              <w:jc w:val="center"/>
              <w:rPr>
                <w:rFonts w:eastAsia="Times New Roman" w:cs="Times New Roman"/>
                <w:b/>
                <w:bCs/>
                <w:color w:val="000000"/>
                <w:sz w:val="22"/>
                <w:lang w:eastAsia="lv-LV"/>
              </w:rPr>
            </w:pPr>
            <w:r w:rsidRPr="00FC131C">
              <w:rPr>
                <w:rFonts w:eastAsia="Times New Roman" w:cs="Times New Roman"/>
                <w:b/>
                <w:bCs/>
                <w:color w:val="000000"/>
                <w:sz w:val="22"/>
                <w:lang w:eastAsia="lv-LV"/>
              </w:rPr>
              <w:t>Veids</w:t>
            </w:r>
          </w:p>
        </w:tc>
        <w:tc>
          <w:tcPr>
            <w:tcW w:w="2410" w:type="dxa"/>
            <w:gridSpan w:val="2"/>
            <w:tcBorders>
              <w:top w:val="single" w:sz="4" w:space="0" w:color="auto"/>
              <w:left w:val="nil"/>
              <w:bottom w:val="single" w:sz="4" w:space="0" w:color="auto"/>
              <w:right w:val="single" w:sz="4" w:space="0" w:color="auto"/>
            </w:tcBorders>
            <w:shd w:val="clear" w:color="auto" w:fill="auto"/>
            <w:noWrap/>
            <w:vAlign w:val="center"/>
            <w:hideMark/>
          </w:tcPr>
          <w:p w14:paraId="3B06ADC5" w14:textId="77777777" w:rsidR="00FC131C" w:rsidRPr="00FC131C" w:rsidRDefault="00FC131C" w:rsidP="00BD2C0A">
            <w:pPr>
              <w:ind w:firstLine="0"/>
              <w:jc w:val="center"/>
              <w:rPr>
                <w:rFonts w:eastAsia="Times New Roman" w:cs="Times New Roman"/>
                <w:b/>
                <w:bCs/>
                <w:color w:val="000000"/>
                <w:sz w:val="22"/>
                <w:lang w:eastAsia="lv-LV"/>
              </w:rPr>
            </w:pPr>
            <w:r w:rsidRPr="00FC131C">
              <w:rPr>
                <w:rFonts w:eastAsia="Times New Roman" w:cs="Times New Roman"/>
                <w:b/>
                <w:bCs/>
                <w:color w:val="000000"/>
                <w:sz w:val="22"/>
                <w:lang w:eastAsia="lv-LV"/>
              </w:rPr>
              <w:t>2023</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hideMark/>
          </w:tcPr>
          <w:p w14:paraId="0A4529DF" w14:textId="77777777" w:rsidR="00FC131C" w:rsidRPr="00FC131C" w:rsidRDefault="00FC131C" w:rsidP="00BD2C0A">
            <w:pPr>
              <w:ind w:firstLine="0"/>
              <w:jc w:val="center"/>
              <w:rPr>
                <w:rFonts w:eastAsia="Times New Roman" w:cs="Times New Roman"/>
                <w:b/>
                <w:bCs/>
                <w:color w:val="000000"/>
                <w:sz w:val="22"/>
                <w:lang w:eastAsia="lv-LV"/>
              </w:rPr>
            </w:pPr>
            <w:r w:rsidRPr="00FC131C">
              <w:rPr>
                <w:rFonts w:eastAsia="Times New Roman" w:cs="Times New Roman"/>
                <w:b/>
                <w:bCs/>
                <w:color w:val="000000"/>
                <w:sz w:val="22"/>
                <w:lang w:eastAsia="lv-LV"/>
              </w:rPr>
              <w:t>2024_6M</w:t>
            </w:r>
          </w:p>
        </w:tc>
      </w:tr>
      <w:tr w:rsidR="00FC131C" w:rsidRPr="00FC131C" w14:paraId="766B44BE" w14:textId="77777777" w:rsidTr="00FC131C">
        <w:trPr>
          <w:trHeight w:val="288"/>
        </w:trPr>
        <w:tc>
          <w:tcPr>
            <w:tcW w:w="3969" w:type="dxa"/>
            <w:vMerge/>
            <w:tcBorders>
              <w:top w:val="single" w:sz="4" w:space="0" w:color="auto"/>
              <w:left w:val="single" w:sz="4" w:space="0" w:color="auto"/>
              <w:bottom w:val="single" w:sz="4" w:space="0" w:color="auto"/>
              <w:right w:val="single" w:sz="4" w:space="0" w:color="auto"/>
            </w:tcBorders>
            <w:vAlign w:val="center"/>
            <w:hideMark/>
          </w:tcPr>
          <w:p w14:paraId="0D0E5FBF" w14:textId="77777777" w:rsidR="00FC131C" w:rsidRPr="00FC131C" w:rsidRDefault="00FC131C" w:rsidP="00FC131C">
            <w:pPr>
              <w:ind w:firstLine="0"/>
              <w:jc w:val="left"/>
              <w:rPr>
                <w:rFonts w:eastAsia="Times New Roman" w:cs="Times New Roman"/>
                <w:b/>
                <w:bCs/>
                <w:color w:val="000000"/>
                <w:sz w:val="22"/>
                <w:lang w:eastAsia="lv-LV"/>
              </w:rPr>
            </w:pPr>
          </w:p>
        </w:tc>
        <w:tc>
          <w:tcPr>
            <w:tcW w:w="1456" w:type="dxa"/>
            <w:tcBorders>
              <w:top w:val="nil"/>
              <w:left w:val="nil"/>
              <w:bottom w:val="single" w:sz="4" w:space="0" w:color="auto"/>
              <w:right w:val="single" w:sz="4" w:space="0" w:color="auto"/>
            </w:tcBorders>
            <w:shd w:val="clear" w:color="auto" w:fill="auto"/>
            <w:noWrap/>
            <w:vAlign w:val="bottom"/>
            <w:hideMark/>
          </w:tcPr>
          <w:p w14:paraId="7B7BCE4B" w14:textId="77777777" w:rsidR="00FC131C" w:rsidRPr="00FC131C" w:rsidRDefault="00FC131C" w:rsidP="00FC131C">
            <w:pPr>
              <w:ind w:firstLine="0"/>
              <w:jc w:val="center"/>
              <w:rPr>
                <w:rFonts w:eastAsia="Times New Roman" w:cs="Times New Roman"/>
                <w:b/>
                <w:bCs/>
                <w:color w:val="000000"/>
                <w:sz w:val="22"/>
                <w:lang w:eastAsia="lv-LV"/>
              </w:rPr>
            </w:pPr>
            <w:r w:rsidRPr="00FC131C">
              <w:rPr>
                <w:rFonts w:eastAsia="Times New Roman" w:cs="Times New Roman"/>
                <w:b/>
                <w:bCs/>
                <w:color w:val="000000"/>
                <w:sz w:val="22"/>
                <w:lang w:eastAsia="lv-LV"/>
              </w:rPr>
              <w:t>RAKUS</w:t>
            </w:r>
          </w:p>
        </w:tc>
        <w:tc>
          <w:tcPr>
            <w:tcW w:w="954" w:type="dxa"/>
            <w:tcBorders>
              <w:top w:val="nil"/>
              <w:left w:val="nil"/>
              <w:bottom w:val="single" w:sz="4" w:space="0" w:color="auto"/>
              <w:right w:val="single" w:sz="4" w:space="0" w:color="auto"/>
            </w:tcBorders>
            <w:shd w:val="clear" w:color="auto" w:fill="auto"/>
            <w:noWrap/>
            <w:vAlign w:val="bottom"/>
            <w:hideMark/>
          </w:tcPr>
          <w:p w14:paraId="57A5FE05" w14:textId="77777777" w:rsidR="00FC131C" w:rsidRPr="00FC131C" w:rsidRDefault="00FC131C" w:rsidP="00FC131C">
            <w:pPr>
              <w:ind w:firstLine="0"/>
              <w:jc w:val="center"/>
              <w:rPr>
                <w:rFonts w:eastAsia="Times New Roman" w:cs="Times New Roman"/>
                <w:b/>
                <w:bCs/>
                <w:color w:val="000000"/>
                <w:sz w:val="22"/>
                <w:lang w:eastAsia="lv-LV"/>
              </w:rPr>
            </w:pPr>
            <w:r w:rsidRPr="00FC131C">
              <w:rPr>
                <w:rFonts w:eastAsia="Times New Roman" w:cs="Times New Roman"/>
                <w:b/>
                <w:bCs/>
                <w:color w:val="000000"/>
                <w:sz w:val="22"/>
                <w:lang w:eastAsia="lv-LV"/>
              </w:rPr>
              <w:t>PSKUS</w:t>
            </w:r>
          </w:p>
        </w:tc>
        <w:tc>
          <w:tcPr>
            <w:tcW w:w="1162" w:type="dxa"/>
            <w:tcBorders>
              <w:top w:val="nil"/>
              <w:left w:val="nil"/>
              <w:bottom w:val="single" w:sz="4" w:space="0" w:color="auto"/>
              <w:right w:val="single" w:sz="4" w:space="0" w:color="auto"/>
            </w:tcBorders>
            <w:shd w:val="clear" w:color="auto" w:fill="auto"/>
            <w:noWrap/>
            <w:vAlign w:val="bottom"/>
            <w:hideMark/>
          </w:tcPr>
          <w:p w14:paraId="160ED984" w14:textId="77777777" w:rsidR="00FC131C" w:rsidRPr="00FC131C" w:rsidRDefault="00FC131C" w:rsidP="00FC131C">
            <w:pPr>
              <w:ind w:firstLine="0"/>
              <w:jc w:val="center"/>
              <w:rPr>
                <w:rFonts w:eastAsia="Times New Roman" w:cs="Times New Roman"/>
                <w:b/>
                <w:bCs/>
                <w:color w:val="000000"/>
                <w:sz w:val="22"/>
                <w:lang w:eastAsia="lv-LV"/>
              </w:rPr>
            </w:pPr>
            <w:r w:rsidRPr="00FC131C">
              <w:rPr>
                <w:rFonts w:eastAsia="Times New Roman" w:cs="Times New Roman"/>
                <w:b/>
                <w:bCs/>
                <w:color w:val="000000"/>
                <w:sz w:val="22"/>
                <w:lang w:eastAsia="lv-LV"/>
              </w:rPr>
              <w:t>RAKUS</w:t>
            </w:r>
          </w:p>
        </w:tc>
        <w:tc>
          <w:tcPr>
            <w:tcW w:w="1106" w:type="dxa"/>
            <w:tcBorders>
              <w:top w:val="nil"/>
              <w:left w:val="nil"/>
              <w:bottom w:val="single" w:sz="4" w:space="0" w:color="auto"/>
              <w:right w:val="single" w:sz="4" w:space="0" w:color="auto"/>
            </w:tcBorders>
            <w:shd w:val="clear" w:color="auto" w:fill="auto"/>
            <w:noWrap/>
            <w:vAlign w:val="bottom"/>
            <w:hideMark/>
          </w:tcPr>
          <w:p w14:paraId="52BB4C4F" w14:textId="77777777" w:rsidR="00FC131C" w:rsidRPr="00FC131C" w:rsidRDefault="00FC131C" w:rsidP="00FC131C">
            <w:pPr>
              <w:ind w:firstLine="0"/>
              <w:jc w:val="center"/>
              <w:rPr>
                <w:rFonts w:eastAsia="Times New Roman" w:cs="Times New Roman"/>
                <w:b/>
                <w:bCs/>
                <w:color w:val="000000"/>
                <w:sz w:val="22"/>
                <w:lang w:eastAsia="lv-LV"/>
              </w:rPr>
            </w:pPr>
            <w:r w:rsidRPr="00FC131C">
              <w:rPr>
                <w:rFonts w:eastAsia="Times New Roman" w:cs="Times New Roman"/>
                <w:b/>
                <w:bCs/>
                <w:color w:val="000000"/>
                <w:sz w:val="22"/>
                <w:lang w:eastAsia="lv-LV"/>
              </w:rPr>
              <w:t>PSKUS</w:t>
            </w:r>
          </w:p>
        </w:tc>
      </w:tr>
      <w:tr w:rsidR="00FC131C" w:rsidRPr="00FC131C" w14:paraId="33034066" w14:textId="77777777" w:rsidTr="00FC131C">
        <w:trPr>
          <w:trHeight w:val="288"/>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14:paraId="0C392942" w14:textId="77777777" w:rsidR="00FC131C" w:rsidRPr="00FC131C" w:rsidRDefault="00FC131C" w:rsidP="00FC131C">
            <w:pPr>
              <w:ind w:firstLine="0"/>
              <w:jc w:val="left"/>
              <w:rPr>
                <w:rFonts w:eastAsia="Times New Roman" w:cs="Times New Roman"/>
                <w:color w:val="000000"/>
                <w:sz w:val="22"/>
                <w:lang w:eastAsia="lv-LV"/>
              </w:rPr>
            </w:pPr>
            <w:r w:rsidRPr="00FC131C">
              <w:rPr>
                <w:rFonts w:eastAsia="Times New Roman" w:cs="Times New Roman"/>
                <w:color w:val="000000"/>
                <w:sz w:val="22"/>
                <w:lang w:eastAsia="lv-LV"/>
              </w:rPr>
              <w:t>Hospitalizēto pacientu skaits (KOPĀ)</w:t>
            </w:r>
          </w:p>
        </w:tc>
        <w:tc>
          <w:tcPr>
            <w:tcW w:w="1456" w:type="dxa"/>
            <w:tcBorders>
              <w:top w:val="nil"/>
              <w:left w:val="nil"/>
              <w:bottom w:val="single" w:sz="4" w:space="0" w:color="auto"/>
              <w:right w:val="single" w:sz="4" w:space="0" w:color="auto"/>
            </w:tcBorders>
            <w:shd w:val="clear" w:color="auto" w:fill="auto"/>
            <w:noWrap/>
            <w:vAlign w:val="bottom"/>
            <w:hideMark/>
          </w:tcPr>
          <w:p w14:paraId="07F082C0" w14:textId="3A464038" w:rsidR="00FC131C" w:rsidRPr="00FC131C" w:rsidRDefault="00FC131C" w:rsidP="00FC131C">
            <w:pPr>
              <w:ind w:firstLine="0"/>
              <w:jc w:val="center"/>
              <w:rPr>
                <w:rFonts w:eastAsia="Times New Roman" w:cs="Times New Roman"/>
                <w:color w:val="000000"/>
                <w:sz w:val="22"/>
                <w:lang w:eastAsia="lv-LV"/>
              </w:rPr>
            </w:pPr>
            <w:r w:rsidRPr="00FC131C">
              <w:rPr>
                <w:rFonts w:eastAsia="Times New Roman" w:cs="Times New Roman"/>
                <w:color w:val="000000"/>
                <w:sz w:val="22"/>
                <w:lang w:eastAsia="lv-LV"/>
              </w:rPr>
              <w:t>60 532</w:t>
            </w:r>
          </w:p>
        </w:tc>
        <w:tc>
          <w:tcPr>
            <w:tcW w:w="954" w:type="dxa"/>
            <w:tcBorders>
              <w:top w:val="nil"/>
              <w:left w:val="nil"/>
              <w:bottom w:val="single" w:sz="4" w:space="0" w:color="auto"/>
              <w:right w:val="single" w:sz="4" w:space="0" w:color="auto"/>
            </w:tcBorders>
            <w:shd w:val="clear" w:color="auto" w:fill="auto"/>
            <w:noWrap/>
            <w:vAlign w:val="bottom"/>
            <w:hideMark/>
          </w:tcPr>
          <w:p w14:paraId="30D4B4F3" w14:textId="753CDBB4" w:rsidR="00FC131C" w:rsidRPr="00FC131C" w:rsidRDefault="00FC131C" w:rsidP="00FC131C">
            <w:pPr>
              <w:ind w:firstLine="0"/>
              <w:jc w:val="center"/>
              <w:rPr>
                <w:rFonts w:eastAsia="Times New Roman" w:cs="Times New Roman"/>
                <w:color w:val="000000"/>
                <w:sz w:val="22"/>
                <w:lang w:eastAsia="lv-LV"/>
              </w:rPr>
            </w:pPr>
            <w:r w:rsidRPr="00FC131C">
              <w:rPr>
                <w:rFonts w:eastAsia="Times New Roman" w:cs="Times New Roman"/>
                <w:color w:val="000000"/>
                <w:sz w:val="22"/>
                <w:lang w:eastAsia="lv-LV"/>
              </w:rPr>
              <w:t>47 818</w:t>
            </w:r>
          </w:p>
        </w:tc>
        <w:tc>
          <w:tcPr>
            <w:tcW w:w="1162" w:type="dxa"/>
            <w:tcBorders>
              <w:top w:val="nil"/>
              <w:left w:val="nil"/>
              <w:bottom w:val="single" w:sz="4" w:space="0" w:color="auto"/>
              <w:right w:val="single" w:sz="4" w:space="0" w:color="auto"/>
            </w:tcBorders>
            <w:shd w:val="clear" w:color="auto" w:fill="auto"/>
            <w:noWrap/>
            <w:vAlign w:val="bottom"/>
            <w:hideMark/>
          </w:tcPr>
          <w:p w14:paraId="6B2EA6C4" w14:textId="457AF362" w:rsidR="00FC131C" w:rsidRPr="00FC131C" w:rsidRDefault="00FC131C" w:rsidP="00FC131C">
            <w:pPr>
              <w:ind w:firstLine="0"/>
              <w:jc w:val="center"/>
              <w:rPr>
                <w:rFonts w:eastAsia="Times New Roman" w:cs="Times New Roman"/>
                <w:color w:val="000000"/>
                <w:sz w:val="22"/>
                <w:lang w:eastAsia="lv-LV"/>
              </w:rPr>
            </w:pPr>
            <w:r w:rsidRPr="00FC131C">
              <w:rPr>
                <w:rFonts w:eastAsia="Times New Roman" w:cs="Times New Roman"/>
                <w:color w:val="000000"/>
                <w:sz w:val="22"/>
                <w:lang w:eastAsia="lv-LV"/>
              </w:rPr>
              <w:t>31059</w:t>
            </w:r>
          </w:p>
        </w:tc>
        <w:tc>
          <w:tcPr>
            <w:tcW w:w="1106" w:type="dxa"/>
            <w:tcBorders>
              <w:top w:val="nil"/>
              <w:left w:val="nil"/>
              <w:bottom w:val="single" w:sz="4" w:space="0" w:color="auto"/>
              <w:right w:val="single" w:sz="4" w:space="0" w:color="auto"/>
            </w:tcBorders>
            <w:shd w:val="clear" w:color="auto" w:fill="auto"/>
            <w:noWrap/>
            <w:vAlign w:val="bottom"/>
            <w:hideMark/>
          </w:tcPr>
          <w:p w14:paraId="77C09AE5" w14:textId="2C66D993" w:rsidR="00FC131C" w:rsidRPr="00FC131C" w:rsidRDefault="00FC131C" w:rsidP="00FC131C">
            <w:pPr>
              <w:ind w:firstLine="0"/>
              <w:jc w:val="center"/>
              <w:rPr>
                <w:rFonts w:eastAsia="Times New Roman" w:cs="Times New Roman"/>
                <w:color w:val="000000"/>
                <w:sz w:val="22"/>
                <w:lang w:eastAsia="lv-LV"/>
              </w:rPr>
            </w:pPr>
            <w:r w:rsidRPr="00FC131C">
              <w:rPr>
                <w:rFonts w:eastAsia="Times New Roman" w:cs="Times New Roman"/>
                <w:color w:val="000000"/>
                <w:sz w:val="22"/>
                <w:lang w:eastAsia="lv-LV"/>
              </w:rPr>
              <w:t>24315</w:t>
            </w:r>
          </w:p>
        </w:tc>
      </w:tr>
      <w:tr w:rsidR="00FC131C" w:rsidRPr="00FC131C" w14:paraId="5A87E9D6" w14:textId="77777777" w:rsidTr="00FC131C">
        <w:trPr>
          <w:trHeight w:val="288"/>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14:paraId="1ECA509D" w14:textId="63B7AE51" w:rsidR="00FC131C" w:rsidRPr="00FC131C" w:rsidRDefault="00FC131C" w:rsidP="00FC131C">
            <w:pPr>
              <w:ind w:firstLine="0"/>
              <w:jc w:val="left"/>
              <w:rPr>
                <w:rFonts w:eastAsia="Times New Roman" w:cs="Times New Roman"/>
                <w:color w:val="000000"/>
                <w:sz w:val="22"/>
                <w:lang w:eastAsia="lv-LV"/>
              </w:rPr>
            </w:pPr>
            <w:r w:rsidRPr="00FC131C">
              <w:rPr>
                <w:rFonts w:eastAsia="Times New Roman" w:cs="Times New Roman"/>
                <w:color w:val="000000"/>
                <w:sz w:val="22"/>
                <w:lang w:eastAsia="lv-LV"/>
              </w:rPr>
              <w:t xml:space="preserve">t.sk. </w:t>
            </w:r>
            <w:r w:rsidR="009A606C">
              <w:rPr>
                <w:rFonts w:eastAsia="Times New Roman" w:cs="Times New Roman"/>
                <w:color w:val="000000"/>
                <w:sz w:val="22"/>
                <w:lang w:eastAsia="lv-LV"/>
              </w:rPr>
              <w:t>n</w:t>
            </w:r>
            <w:r w:rsidRPr="00FC131C">
              <w:rPr>
                <w:rFonts w:eastAsia="Times New Roman" w:cs="Times New Roman"/>
                <w:color w:val="000000"/>
                <w:sz w:val="22"/>
                <w:lang w:eastAsia="lv-LV"/>
              </w:rPr>
              <w:t>eatliekamo pacientu skaits</w:t>
            </w:r>
          </w:p>
        </w:tc>
        <w:tc>
          <w:tcPr>
            <w:tcW w:w="1456" w:type="dxa"/>
            <w:tcBorders>
              <w:top w:val="nil"/>
              <w:left w:val="nil"/>
              <w:bottom w:val="single" w:sz="4" w:space="0" w:color="auto"/>
              <w:right w:val="single" w:sz="4" w:space="0" w:color="auto"/>
            </w:tcBorders>
            <w:shd w:val="clear" w:color="auto" w:fill="auto"/>
            <w:noWrap/>
            <w:vAlign w:val="bottom"/>
            <w:hideMark/>
          </w:tcPr>
          <w:p w14:paraId="52835C6B" w14:textId="54BBAA1A" w:rsidR="00FC131C" w:rsidRPr="00FC131C" w:rsidRDefault="00FC131C" w:rsidP="00FC131C">
            <w:pPr>
              <w:ind w:firstLine="0"/>
              <w:jc w:val="center"/>
              <w:rPr>
                <w:rFonts w:eastAsia="Times New Roman" w:cs="Times New Roman"/>
                <w:color w:val="000000"/>
                <w:sz w:val="22"/>
                <w:lang w:eastAsia="lv-LV"/>
              </w:rPr>
            </w:pPr>
            <w:r w:rsidRPr="00FC131C">
              <w:rPr>
                <w:rFonts w:eastAsia="Times New Roman" w:cs="Times New Roman"/>
                <w:color w:val="000000"/>
                <w:sz w:val="22"/>
                <w:lang w:eastAsia="lv-LV"/>
              </w:rPr>
              <w:t>32 272</w:t>
            </w:r>
          </w:p>
        </w:tc>
        <w:tc>
          <w:tcPr>
            <w:tcW w:w="954" w:type="dxa"/>
            <w:tcBorders>
              <w:top w:val="nil"/>
              <w:left w:val="nil"/>
              <w:bottom w:val="single" w:sz="4" w:space="0" w:color="auto"/>
              <w:right w:val="single" w:sz="4" w:space="0" w:color="auto"/>
            </w:tcBorders>
            <w:shd w:val="clear" w:color="auto" w:fill="auto"/>
            <w:noWrap/>
            <w:vAlign w:val="bottom"/>
            <w:hideMark/>
          </w:tcPr>
          <w:p w14:paraId="147D565B" w14:textId="5789BD55" w:rsidR="00FC131C" w:rsidRPr="00FC131C" w:rsidRDefault="00FC131C" w:rsidP="00FC131C">
            <w:pPr>
              <w:ind w:firstLine="0"/>
              <w:jc w:val="center"/>
              <w:rPr>
                <w:rFonts w:eastAsia="Times New Roman" w:cs="Times New Roman"/>
                <w:color w:val="000000"/>
                <w:sz w:val="22"/>
                <w:lang w:eastAsia="lv-LV"/>
              </w:rPr>
            </w:pPr>
            <w:r w:rsidRPr="00FC131C">
              <w:rPr>
                <w:rFonts w:eastAsia="Times New Roman" w:cs="Times New Roman"/>
                <w:color w:val="000000"/>
                <w:sz w:val="22"/>
                <w:lang w:eastAsia="lv-LV"/>
              </w:rPr>
              <w:t>21 493</w:t>
            </w:r>
          </w:p>
        </w:tc>
        <w:tc>
          <w:tcPr>
            <w:tcW w:w="1162" w:type="dxa"/>
            <w:tcBorders>
              <w:top w:val="nil"/>
              <w:left w:val="nil"/>
              <w:bottom w:val="single" w:sz="4" w:space="0" w:color="auto"/>
              <w:right w:val="single" w:sz="4" w:space="0" w:color="auto"/>
            </w:tcBorders>
            <w:shd w:val="clear" w:color="auto" w:fill="auto"/>
            <w:noWrap/>
            <w:vAlign w:val="bottom"/>
            <w:hideMark/>
          </w:tcPr>
          <w:p w14:paraId="2766A09A" w14:textId="3282582F" w:rsidR="00FC131C" w:rsidRPr="00FC131C" w:rsidRDefault="00FC131C" w:rsidP="00FC131C">
            <w:pPr>
              <w:ind w:firstLine="0"/>
              <w:jc w:val="center"/>
              <w:rPr>
                <w:rFonts w:eastAsia="Times New Roman" w:cs="Times New Roman"/>
                <w:color w:val="000000"/>
                <w:sz w:val="22"/>
                <w:lang w:eastAsia="lv-LV"/>
              </w:rPr>
            </w:pPr>
            <w:r w:rsidRPr="00FC131C">
              <w:rPr>
                <w:rFonts w:eastAsia="Times New Roman" w:cs="Times New Roman"/>
                <w:color w:val="000000"/>
                <w:sz w:val="22"/>
                <w:lang w:eastAsia="lv-LV"/>
              </w:rPr>
              <w:t>17213</w:t>
            </w:r>
          </w:p>
        </w:tc>
        <w:tc>
          <w:tcPr>
            <w:tcW w:w="1106" w:type="dxa"/>
            <w:tcBorders>
              <w:top w:val="nil"/>
              <w:left w:val="nil"/>
              <w:bottom w:val="single" w:sz="4" w:space="0" w:color="auto"/>
              <w:right w:val="single" w:sz="4" w:space="0" w:color="auto"/>
            </w:tcBorders>
            <w:shd w:val="clear" w:color="auto" w:fill="auto"/>
            <w:noWrap/>
            <w:vAlign w:val="bottom"/>
            <w:hideMark/>
          </w:tcPr>
          <w:p w14:paraId="272BE89F" w14:textId="6EADE467" w:rsidR="00FC131C" w:rsidRPr="00FC131C" w:rsidRDefault="00FC131C" w:rsidP="00FC131C">
            <w:pPr>
              <w:ind w:firstLine="0"/>
              <w:jc w:val="center"/>
              <w:rPr>
                <w:rFonts w:eastAsia="Times New Roman" w:cs="Times New Roman"/>
                <w:color w:val="000000"/>
                <w:sz w:val="22"/>
                <w:lang w:eastAsia="lv-LV"/>
              </w:rPr>
            </w:pPr>
            <w:r w:rsidRPr="00FC131C">
              <w:rPr>
                <w:rFonts w:eastAsia="Times New Roman" w:cs="Times New Roman"/>
                <w:color w:val="000000"/>
                <w:sz w:val="22"/>
                <w:lang w:eastAsia="lv-LV"/>
              </w:rPr>
              <w:t>11165</w:t>
            </w:r>
          </w:p>
        </w:tc>
      </w:tr>
      <w:tr w:rsidR="00FC131C" w:rsidRPr="00FC131C" w14:paraId="4FF50BC7" w14:textId="77777777" w:rsidTr="00FC131C">
        <w:trPr>
          <w:trHeight w:val="288"/>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14:paraId="2B229AEC" w14:textId="62693DBC" w:rsidR="00FC131C" w:rsidRPr="00FC131C" w:rsidRDefault="00FC131C" w:rsidP="00FC131C">
            <w:pPr>
              <w:ind w:firstLine="0"/>
              <w:jc w:val="left"/>
              <w:rPr>
                <w:rFonts w:eastAsia="Times New Roman" w:cs="Times New Roman"/>
                <w:color w:val="000000"/>
                <w:sz w:val="22"/>
                <w:lang w:eastAsia="lv-LV"/>
              </w:rPr>
            </w:pPr>
            <w:r w:rsidRPr="00FC131C">
              <w:rPr>
                <w:rFonts w:eastAsia="Times New Roman" w:cs="Times New Roman"/>
                <w:color w:val="000000"/>
                <w:sz w:val="22"/>
                <w:lang w:eastAsia="lv-LV"/>
              </w:rPr>
              <w:t xml:space="preserve">t.sk. </w:t>
            </w:r>
            <w:r w:rsidR="009A606C">
              <w:rPr>
                <w:rFonts w:eastAsia="Times New Roman" w:cs="Times New Roman"/>
                <w:color w:val="000000"/>
                <w:sz w:val="22"/>
                <w:lang w:eastAsia="lv-LV"/>
              </w:rPr>
              <w:t>i</w:t>
            </w:r>
            <w:r w:rsidRPr="00FC131C">
              <w:rPr>
                <w:rFonts w:eastAsia="Times New Roman" w:cs="Times New Roman"/>
                <w:color w:val="000000"/>
                <w:sz w:val="22"/>
                <w:lang w:eastAsia="lv-LV"/>
              </w:rPr>
              <w:t>nfekcijas un parazitārās slimības  pacientu skaits*</w:t>
            </w:r>
          </w:p>
        </w:tc>
        <w:tc>
          <w:tcPr>
            <w:tcW w:w="1456" w:type="dxa"/>
            <w:tcBorders>
              <w:top w:val="nil"/>
              <w:left w:val="nil"/>
              <w:bottom w:val="single" w:sz="4" w:space="0" w:color="auto"/>
              <w:right w:val="single" w:sz="4" w:space="0" w:color="auto"/>
            </w:tcBorders>
            <w:shd w:val="clear" w:color="auto" w:fill="auto"/>
            <w:noWrap/>
            <w:vAlign w:val="bottom"/>
            <w:hideMark/>
          </w:tcPr>
          <w:p w14:paraId="699E23F4" w14:textId="1102BA2F" w:rsidR="00FC131C" w:rsidRPr="00FC131C" w:rsidRDefault="00FC131C" w:rsidP="00FC131C">
            <w:pPr>
              <w:ind w:firstLine="0"/>
              <w:jc w:val="center"/>
              <w:rPr>
                <w:rFonts w:eastAsia="Times New Roman" w:cs="Times New Roman"/>
                <w:color w:val="000000"/>
                <w:sz w:val="22"/>
                <w:lang w:eastAsia="lv-LV"/>
              </w:rPr>
            </w:pPr>
            <w:r w:rsidRPr="00FC131C">
              <w:rPr>
                <w:rFonts w:eastAsia="Times New Roman" w:cs="Times New Roman"/>
                <w:color w:val="000000"/>
                <w:sz w:val="22"/>
                <w:lang w:eastAsia="lv-LV"/>
              </w:rPr>
              <w:t>2401</w:t>
            </w:r>
          </w:p>
        </w:tc>
        <w:tc>
          <w:tcPr>
            <w:tcW w:w="954" w:type="dxa"/>
            <w:tcBorders>
              <w:top w:val="nil"/>
              <w:left w:val="nil"/>
              <w:bottom w:val="single" w:sz="4" w:space="0" w:color="auto"/>
              <w:right w:val="single" w:sz="4" w:space="0" w:color="auto"/>
            </w:tcBorders>
            <w:shd w:val="clear" w:color="auto" w:fill="auto"/>
            <w:noWrap/>
            <w:vAlign w:val="bottom"/>
            <w:hideMark/>
          </w:tcPr>
          <w:p w14:paraId="72D627C5" w14:textId="0553D340" w:rsidR="00FC131C" w:rsidRPr="00FC131C" w:rsidRDefault="00FC131C" w:rsidP="00FC131C">
            <w:pPr>
              <w:ind w:firstLine="0"/>
              <w:jc w:val="center"/>
              <w:rPr>
                <w:rFonts w:eastAsia="Times New Roman" w:cs="Times New Roman"/>
                <w:color w:val="000000"/>
                <w:sz w:val="22"/>
                <w:lang w:eastAsia="lv-LV"/>
              </w:rPr>
            </w:pPr>
            <w:r w:rsidRPr="00FC131C">
              <w:rPr>
                <w:rFonts w:eastAsia="Times New Roman" w:cs="Times New Roman"/>
                <w:color w:val="000000"/>
                <w:sz w:val="22"/>
                <w:lang w:eastAsia="lv-LV"/>
              </w:rPr>
              <w:t>569</w:t>
            </w:r>
          </w:p>
        </w:tc>
        <w:tc>
          <w:tcPr>
            <w:tcW w:w="1162" w:type="dxa"/>
            <w:tcBorders>
              <w:top w:val="nil"/>
              <w:left w:val="nil"/>
              <w:bottom w:val="single" w:sz="4" w:space="0" w:color="auto"/>
              <w:right w:val="single" w:sz="4" w:space="0" w:color="auto"/>
            </w:tcBorders>
            <w:shd w:val="clear" w:color="auto" w:fill="auto"/>
            <w:noWrap/>
            <w:vAlign w:val="bottom"/>
            <w:hideMark/>
          </w:tcPr>
          <w:p w14:paraId="1CC0B27F" w14:textId="3FC6DEE4" w:rsidR="00FC131C" w:rsidRPr="00FC131C" w:rsidRDefault="00FC131C" w:rsidP="00FC131C">
            <w:pPr>
              <w:ind w:firstLine="0"/>
              <w:jc w:val="center"/>
              <w:rPr>
                <w:rFonts w:eastAsia="Times New Roman" w:cs="Times New Roman"/>
                <w:color w:val="000000"/>
                <w:sz w:val="22"/>
                <w:lang w:eastAsia="lv-LV"/>
              </w:rPr>
            </w:pPr>
            <w:r w:rsidRPr="00FC131C">
              <w:rPr>
                <w:rFonts w:eastAsia="Times New Roman" w:cs="Times New Roman"/>
                <w:color w:val="000000"/>
                <w:sz w:val="22"/>
                <w:lang w:eastAsia="lv-LV"/>
              </w:rPr>
              <w:t>1118</w:t>
            </w:r>
          </w:p>
        </w:tc>
        <w:tc>
          <w:tcPr>
            <w:tcW w:w="1106" w:type="dxa"/>
            <w:tcBorders>
              <w:top w:val="nil"/>
              <w:left w:val="nil"/>
              <w:bottom w:val="single" w:sz="4" w:space="0" w:color="auto"/>
              <w:right w:val="single" w:sz="4" w:space="0" w:color="auto"/>
            </w:tcBorders>
            <w:shd w:val="clear" w:color="auto" w:fill="auto"/>
            <w:noWrap/>
            <w:vAlign w:val="bottom"/>
            <w:hideMark/>
          </w:tcPr>
          <w:p w14:paraId="278C646A" w14:textId="7A259316" w:rsidR="00FC131C" w:rsidRPr="00FC131C" w:rsidRDefault="00FC131C" w:rsidP="00FC131C">
            <w:pPr>
              <w:ind w:firstLine="0"/>
              <w:jc w:val="center"/>
              <w:rPr>
                <w:rFonts w:eastAsia="Times New Roman" w:cs="Times New Roman"/>
                <w:color w:val="000000"/>
                <w:sz w:val="22"/>
                <w:lang w:eastAsia="lv-LV"/>
              </w:rPr>
            </w:pPr>
            <w:r w:rsidRPr="00FC131C">
              <w:rPr>
                <w:rFonts w:eastAsia="Times New Roman" w:cs="Times New Roman"/>
                <w:color w:val="000000"/>
                <w:sz w:val="22"/>
                <w:lang w:eastAsia="lv-LV"/>
              </w:rPr>
              <w:t>263</w:t>
            </w:r>
          </w:p>
        </w:tc>
      </w:tr>
      <w:tr w:rsidR="00FC131C" w:rsidRPr="00FC131C" w14:paraId="2E552797" w14:textId="77777777" w:rsidTr="00FC131C">
        <w:trPr>
          <w:trHeight w:val="288"/>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14:paraId="06D19FE6" w14:textId="77777777" w:rsidR="00FC131C" w:rsidRPr="00FC131C" w:rsidRDefault="00FC131C" w:rsidP="00FC131C">
            <w:pPr>
              <w:ind w:firstLine="0"/>
              <w:jc w:val="left"/>
              <w:rPr>
                <w:rFonts w:eastAsia="Times New Roman" w:cs="Times New Roman"/>
                <w:color w:val="000000"/>
                <w:sz w:val="22"/>
                <w:lang w:eastAsia="lv-LV"/>
              </w:rPr>
            </w:pPr>
            <w:r w:rsidRPr="00FC131C">
              <w:rPr>
                <w:rFonts w:eastAsia="Times New Roman" w:cs="Times New Roman"/>
                <w:color w:val="000000"/>
                <w:sz w:val="22"/>
                <w:lang w:eastAsia="lv-LV"/>
              </w:rPr>
              <w:t>t. sk. tuberkulozes pacientu skaits</w:t>
            </w:r>
          </w:p>
        </w:tc>
        <w:tc>
          <w:tcPr>
            <w:tcW w:w="1456" w:type="dxa"/>
            <w:tcBorders>
              <w:top w:val="nil"/>
              <w:left w:val="nil"/>
              <w:bottom w:val="single" w:sz="4" w:space="0" w:color="auto"/>
              <w:right w:val="single" w:sz="4" w:space="0" w:color="auto"/>
            </w:tcBorders>
            <w:shd w:val="clear" w:color="auto" w:fill="auto"/>
            <w:noWrap/>
            <w:vAlign w:val="bottom"/>
            <w:hideMark/>
          </w:tcPr>
          <w:p w14:paraId="32EFDC6C" w14:textId="2D3857F2" w:rsidR="00FC131C" w:rsidRPr="00FC131C" w:rsidRDefault="00FC131C" w:rsidP="00FC131C">
            <w:pPr>
              <w:ind w:firstLine="0"/>
              <w:jc w:val="center"/>
              <w:rPr>
                <w:rFonts w:eastAsia="Times New Roman" w:cs="Times New Roman"/>
                <w:color w:val="000000"/>
                <w:sz w:val="22"/>
                <w:lang w:eastAsia="lv-LV"/>
              </w:rPr>
            </w:pPr>
            <w:r w:rsidRPr="00FC131C">
              <w:rPr>
                <w:rFonts w:eastAsia="Times New Roman" w:cs="Times New Roman"/>
                <w:color w:val="000000"/>
                <w:sz w:val="22"/>
                <w:lang w:eastAsia="lv-LV"/>
              </w:rPr>
              <w:t>395</w:t>
            </w:r>
          </w:p>
        </w:tc>
        <w:tc>
          <w:tcPr>
            <w:tcW w:w="954" w:type="dxa"/>
            <w:tcBorders>
              <w:top w:val="nil"/>
              <w:left w:val="nil"/>
              <w:bottom w:val="single" w:sz="4" w:space="0" w:color="auto"/>
              <w:right w:val="single" w:sz="4" w:space="0" w:color="auto"/>
            </w:tcBorders>
            <w:shd w:val="clear" w:color="auto" w:fill="auto"/>
            <w:noWrap/>
            <w:vAlign w:val="bottom"/>
            <w:hideMark/>
          </w:tcPr>
          <w:p w14:paraId="36E7F8F8" w14:textId="48F1B3D8" w:rsidR="00FC131C" w:rsidRPr="00FC131C" w:rsidRDefault="00FC131C" w:rsidP="00FC131C">
            <w:pPr>
              <w:ind w:firstLine="0"/>
              <w:jc w:val="center"/>
              <w:rPr>
                <w:rFonts w:eastAsia="Times New Roman" w:cs="Times New Roman"/>
                <w:color w:val="000000"/>
                <w:sz w:val="22"/>
                <w:lang w:eastAsia="lv-LV"/>
              </w:rPr>
            </w:pPr>
            <w:r w:rsidRPr="00FC131C">
              <w:rPr>
                <w:rFonts w:eastAsia="Times New Roman" w:cs="Times New Roman"/>
                <w:color w:val="000000"/>
                <w:sz w:val="22"/>
                <w:lang w:eastAsia="lv-LV"/>
              </w:rPr>
              <w:t>18</w:t>
            </w:r>
          </w:p>
        </w:tc>
        <w:tc>
          <w:tcPr>
            <w:tcW w:w="1162" w:type="dxa"/>
            <w:tcBorders>
              <w:top w:val="nil"/>
              <w:left w:val="nil"/>
              <w:bottom w:val="single" w:sz="4" w:space="0" w:color="auto"/>
              <w:right w:val="single" w:sz="4" w:space="0" w:color="auto"/>
            </w:tcBorders>
            <w:shd w:val="clear" w:color="auto" w:fill="auto"/>
            <w:noWrap/>
            <w:vAlign w:val="bottom"/>
            <w:hideMark/>
          </w:tcPr>
          <w:p w14:paraId="7C4724D9" w14:textId="76ED5268" w:rsidR="00FC131C" w:rsidRPr="00FC131C" w:rsidRDefault="00FC131C" w:rsidP="00FC131C">
            <w:pPr>
              <w:ind w:firstLine="0"/>
              <w:jc w:val="center"/>
              <w:rPr>
                <w:rFonts w:eastAsia="Times New Roman" w:cs="Times New Roman"/>
                <w:color w:val="000000"/>
                <w:sz w:val="22"/>
                <w:lang w:eastAsia="lv-LV"/>
              </w:rPr>
            </w:pPr>
            <w:r w:rsidRPr="00FC131C">
              <w:rPr>
                <w:rFonts w:eastAsia="Times New Roman" w:cs="Times New Roman"/>
                <w:color w:val="000000"/>
                <w:sz w:val="22"/>
                <w:lang w:eastAsia="lv-LV"/>
              </w:rPr>
              <w:t>232</w:t>
            </w:r>
          </w:p>
        </w:tc>
        <w:tc>
          <w:tcPr>
            <w:tcW w:w="1106" w:type="dxa"/>
            <w:tcBorders>
              <w:top w:val="nil"/>
              <w:left w:val="nil"/>
              <w:bottom w:val="single" w:sz="4" w:space="0" w:color="auto"/>
              <w:right w:val="single" w:sz="4" w:space="0" w:color="auto"/>
            </w:tcBorders>
            <w:shd w:val="clear" w:color="auto" w:fill="auto"/>
            <w:noWrap/>
            <w:vAlign w:val="bottom"/>
            <w:hideMark/>
          </w:tcPr>
          <w:p w14:paraId="505D821B" w14:textId="780D8738" w:rsidR="00FC131C" w:rsidRPr="00FC131C" w:rsidRDefault="00FC131C" w:rsidP="00FC131C">
            <w:pPr>
              <w:ind w:firstLine="0"/>
              <w:jc w:val="center"/>
              <w:rPr>
                <w:rFonts w:eastAsia="Times New Roman" w:cs="Times New Roman"/>
                <w:color w:val="000000"/>
                <w:sz w:val="22"/>
                <w:lang w:eastAsia="lv-LV"/>
              </w:rPr>
            </w:pPr>
            <w:r w:rsidRPr="00FC131C">
              <w:rPr>
                <w:rFonts w:eastAsia="Times New Roman" w:cs="Times New Roman"/>
                <w:color w:val="000000"/>
                <w:sz w:val="22"/>
                <w:lang w:eastAsia="lv-LV"/>
              </w:rPr>
              <w:t>8</w:t>
            </w:r>
          </w:p>
        </w:tc>
      </w:tr>
      <w:tr w:rsidR="00FC131C" w:rsidRPr="00FC131C" w14:paraId="0BB26FB4" w14:textId="77777777" w:rsidTr="00FC131C">
        <w:trPr>
          <w:trHeight w:val="288"/>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14:paraId="13DCA745" w14:textId="77777777" w:rsidR="00FC131C" w:rsidRPr="00FC131C" w:rsidRDefault="00FC131C" w:rsidP="00FC131C">
            <w:pPr>
              <w:ind w:firstLine="0"/>
              <w:jc w:val="left"/>
              <w:rPr>
                <w:rFonts w:eastAsia="Times New Roman" w:cs="Times New Roman"/>
                <w:color w:val="000000"/>
                <w:sz w:val="22"/>
                <w:lang w:eastAsia="lv-LV"/>
              </w:rPr>
            </w:pPr>
            <w:r w:rsidRPr="00FC131C">
              <w:rPr>
                <w:rFonts w:eastAsia="Times New Roman" w:cs="Times New Roman"/>
                <w:color w:val="000000"/>
                <w:sz w:val="22"/>
                <w:lang w:eastAsia="lv-LV"/>
              </w:rPr>
              <w:t>t.sk. strutainās ķirurģijas pacientu skaits**</w:t>
            </w:r>
          </w:p>
        </w:tc>
        <w:tc>
          <w:tcPr>
            <w:tcW w:w="1456" w:type="dxa"/>
            <w:tcBorders>
              <w:top w:val="nil"/>
              <w:left w:val="nil"/>
              <w:bottom w:val="single" w:sz="4" w:space="0" w:color="auto"/>
              <w:right w:val="single" w:sz="4" w:space="0" w:color="auto"/>
            </w:tcBorders>
            <w:shd w:val="clear" w:color="auto" w:fill="auto"/>
            <w:noWrap/>
            <w:vAlign w:val="bottom"/>
            <w:hideMark/>
          </w:tcPr>
          <w:p w14:paraId="1309CCA0" w14:textId="16FAC055" w:rsidR="00FC131C" w:rsidRPr="00FC131C" w:rsidRDefault="00FC131C" w:rsidP="00FC131C">
            <w:pPr>
              <w:ind w:firstLine="0"/>
              <w:jc w:val="center"/>
              <w:rPr>
                <w:rFonts w:eastAsia="Times New Roman" w:cs="Times New Roman"/>
                <w:color w:val="000000"/>
                <w:sz w:val="22"/>
                <w:lang w:eastAsia="lv-LV"/>
              </w:rPr>
            </w:pPr>
            <w:r w:rsidRPr="00FC131C">
              <w:rPr>
                <w:rFonts w:eastAsia="Times New Roman" w:cs="Times New Roman"/>
                <w:color w:val="000000"/>
                <w:sz w:val="22"/>
                <w:lang w:eastAsia="lv-LV"/>
              </w:rPr>
              <w:t>7</w:t>
            </w:r>
          </w:p>
        </w:tc>
        <w:tc>
          <w:tcPr>
            <w:tcW w:w="954" w:type="dxa"/>
            <w:tcBorders>
              <w:top w:val="nil"/>
              <w:left w:val="nil"/>
              <w:bottom w:val="single" w:sz="4" w:space="0" w:color="auto"/>
              <w:right w:val="single" w:sz="4" w:space="0" w:color="auto"/>
            </w:tcBorders>
            <w:shd w:val="clear" w:color="auto" w:fill="auto"/>
            <w:noWrap/>
            <w:vAlign w:val="bottom"/>
            <w:hideMark/>
          </w:tcPr>
          <w:p w14:paraId="79FBBF55" w14:textId="23F50C1B" w:rsidR="00FC131C" w:rsidRPr="00FC131C" w:rsidRDefault="00FC131C" w:rsidP="00FC131C">
            <w:pPr>
              <w:ind w:firstLine="0"/>
              <w:jc w:val="center"/>
              <w:rPr>
                <w:rFonts w:eastAsia="Times New Roman" w:cs="Times New Roman"/>
                <w:color w:val="000000"/>
                <w:sz w:val="22"/>
                <w:lang w:eastAsia="lv-LV"/>
              </w:rPr>
            </w:pPr>
            <w:r w:rsidRPr="00FC131C">
              <w:rPr>
                <w:rFonts w:eastAsia="Times New Roman" w:cs="Times New Roman"/>
                <w:color w:val="000000"/>
                <w:sz w:val="22"/>
                <w:lang w:eastAsia="lv-LV"/>
              </w:rPr>
              <w:t>8</w:t>
            </w:r>
          </w:p>
        </w:tc>
        <w:tc>
          <w:tcPr>
            <w:tcW w:w="1162" w:type="dxa"/>
            <w:tcBorders>
              <w:top w:val="nil"/>
              <w:left w:val="nil"/>
              <w:bottom w:val="single" w:sz="4" w:space="0" w:color="auto"/>
              <w:right w:val="single" w:sz="4" w:space="0" w:color="auto"/>
            </w:tcBorders>
            <w:shd w:val="clear" w:color="auto" w:fill="auto"/>
            <w:noWrap/>
            <w:vAlign w:val="bottom"/>
            <w:hideMark/>
          </w:tcPr>
          <w:p w14:paraId="49E81C56" w14:textId="066D69D3" w:rsidR="00FC131C" w:rsidRPr="00FC131C" w:rsidRDefault="00FC131C" w:rsidP="00FC131C">
            <w:pPr>
              <w:ind w:firstLine="0"/>
              <w:jc w:val="center"/>
              <w:rPr>
                <w:rFonts w:eastAsia="Times New Roman" w:cs="Times New Roman"/>
                <w:color w:val="000000"/>
                <w:sz w:val="22"/>
                <w:lang w:eastAsia="lv-LV"/>
              </w:rPr>
            </w:pPr>
            <w:r w:rsidRPr="00FC131C">
              <w:rPr>
                <w:rFonts w:eastAsia="Times New Roman" w:cs="Times New Roman"/>
                <w:color w:val="000000"/>
                <w:sz w:val="22"/>
                <w:lang w:eastAsia="lv-LV"/>
              </w:rPr>
              <w:t>5</w:t>
            </w:r>
          </w:p>
        </w:tc>
        <w:tc>
          <w:tcPr>
            <w:tcW w:w="1106" w:type="dxa"/>
            <w:tcBorders>
              <w:top w:val="nil"/>
              <w:left w:val="nil"/>
              <w:bottom w:val="single" w:sz="4" w:space="0" w:color="auto"/>
              <w:right w:val="single" w:sz="4" w:space="0" w:color="auto"/>
            </w:tcBorders>
            <w:shd w:val="clear" w:color="auto" w:fill="auto"/>
            <w:noWrap/>
            <w:vAlign w:val="bottom"/>
            <w:hideMark/>
          </w:tcPr>
          <w:p w14:paraId="6893DDD7" w14:textId="36FDA796" w:rsidR="00FC131C" w:rsidRPr="00FC131C" w:rsidRDefault="00FC131C" w:rsidP="00FC131C">
            <w:pPr>
              <w:ind w:firstLine="0"/>
              <w:jc w:val="center"/>
              <w:rPr>
                <w:rFonts w:eastAsia="Times New Roman" w:cs="Times New Roman"/>
                <w:color w:val="000000"/>
                <w:sz w:val="22"/>
                <w:lang w:eastAsia="lv-LV"/>
              </w:rPr>
            </w:pPr>
            <w:r w:rsidRPr="00FC131C">
              <w:rPr>
                <w:rFonts w:eastAsia="Times New Roman" w:cs="Times New Roman"/>
                <w:color w:val="000000"/>
                <w:sz w:val="22"/>
                <w:lang w:eastAsia="lv-LV"/>
              </w:rPr>
              <w:t>3</w:t>
            </w:r>
          </w:p>
        </w:tc>
      </w:tr>
      <w:tr w:rsidR="00FC131C" w:rsidRPr="00FC131C" w14:paraId="7F5074A9" w14:textId="77777777" w:rsidTr="00FC131C">
        <w:trPr>
          <w:trHeight w:val="288"/>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14:paraId="577403C3" w14:textId="77777777" w:rsidR="00FC131C" w:rsidRPr="00FC131C" w:rsidRDefault="00FC131C" w:rsidP="00FC131C">
            <w:pPr>
              <w:ind w:firstLine="0"/>
              <w:jc w:val="left"/>
              <w:rPr>
                <w:rFonts w:eastAsia="Times New Roman" w:cs="Times New Roman"/>
                <w:color w:val="000000"/>
                <w:sz w:val="22"/>
                <w:lang w:eastAsia="lv-LV"/>
              </w:rPr>
            </w:pPr>
            <w:r w:rsidRPr="00FC131C">
              <w:rPr>
                <w:rFonts w:eastAsia="Times New Roman" w:cs="Times New Roman"/>
                <w:color w:val="000000"/>
                <w:sz w:val="22"/>
                <w:lang w:eastAsia="lv-LV"/>
              </w:rPr>
              <w:t>t.sk. apdegumu pacientu skaits***</w:t>
            </w:r>
          </w:p>
        </w:tc>
        <w:tc>
          <w:tcPr>
            <w:tcW w:w="1456" w:type="dxa"/>
            <w:tcBorders>
              <w:top w:val="nil"/>
              <w:left w:val="nil"/>
              <w:bottom w:val="single" w:sz="4" w:space="0" w:color="auto"/>
              <w:right w:val="single" w:sz="4" w:space="0" w:color="auto"/>
            </w:tcBorders>
            <w:shd w:val="clear" w:color="auto" w:fill="auto"/>
            <w:noWrap/>
            <w:vAlign w:val="bottom"/>
            <w:hideMark/>
          </w:tcPr>
          <w:p w14:paraId="18C13299" w14:textId="3C67B941" w:rsidR="00FC131C" w:rsidRPr="00FC131C" w:rsidRDefault="00FC131C" w:rsidP="00FC131C">
            <w:pPr>
              <w:ind w:firstLine="0"/>
              <w:jc w:val="center"/>
              <w:rPr>
                <w:rFonts w:eastAsia="Times New Roman" w:cs="Times New Roman"/>
                <w:color w:val="000000"/>
                <w:sz w:val="22"/>
                <w:lang w:eastAsia="lv-LV"/>
              </w:rPr>
            </w:pPr>
            <w:r w:rsidRPr="00FC131C">
              <w:rPr>
                <w:rFonts w:eastAsia="Times New Roman" w:cs="Times New Roman"/>
                <w:color w:val="000000"/>
                <w:sz w:val="22"/>
                <w:lang w:eastAsia="lv-LV"/>
              </w:rPr>
              <w:t>215</w:t>
            </w:r>
          </w:p>
        </w:tc>
        <w:tc>
          <w:tcPr>
            <w:tcW w:w="954" w:type="dxa"/>
            <w:tcBorders>
              <w:top w:val="nil"/>
              <w:left w:val="nil"/>
              <w:bottom w:val="single" w:sz="4" w:space="0" w:color="auto"/>
              <w:right w:val="single" w:sz="4" w:space="0" w:color="auto"/>
            </w:tcBorders>
            <w:shd w:val="clear" w:color="auto" w:fill="auto"/>
            <w:noWrap/>
            <w:vAlign w:val="bottom"/>
            <w:hideMark/>
          </w:tcPr>
          <w:p w14:paraId="46BEDA7E" w14:textId="54917203" w:rsidR="00FC131C" w:rsidRPr="00FC131C" w:rsidRDefault="00FC131C" w:rsidP="00FC131C">
            <w:pPr>
              <w:ind w:firstLine="0"/>
              <w:jc w:val="center"/>
              <w:rPr>
                <w:rFonts w:eastAsia="Times New Roman" w:cs="Times New Roman"/>
                <w:color w:val="000000"/>
                <w:sz w:val="22"/>
                <w:lang w:eastAsia="lv-LV"/>
              </w:rPr>
            </w:pPr>
            <w:r w:rsidRPr="00FC131C">
              <w:rPr>
                <w:rFonts w:eastAsia="Times New Roman" w:cs="Times New Roman"/>
                <w:color w:val="000000"/>
                <w:sz w:val="22"/>
                <w:lang w:eastAsia="lv-LV"/>
              </w:rPr>
              <w:t>11</w:t>
            </w:r>
          </w:p>
        </w:tc>
        <w:tc>
          <w:tcPr>
            <w:tcW w:w="1162" w:type="dxa"/>
            <w:tcBorders>
              <w:top w:val="nil"/>
              <w:left w:val="nil"/>
              <w:bottom w:val="single" w:sz="4" w:space="0" w:color="auto"/>
              <w:right w:val="single" w:sz="4" w:space="0" w:color="auto"/>
            </w:tcBorders>
            <w:shd w:val="clear" w:color="auto" w:fill="auto"/>
            <w:noWrap/>
            <w:vAlign w:val="bottom"/>
            <w:hideMark/>
          </w:tcPr>
          <w:p w14:paraId="22D0F57B" w14:textId="3C9B664A" w:rsidR="00FC131C" w:rsidRPr="00FC131C" w:rsidRDefault="00FC131C" w:rsidP="00FC131C">
            <w:pPr>
              <w:ind w:firstLine="0"/>
              <w:jc w:val="center"/>
              <w:rPr>
                <w:rFonts w:eastAsia="Times New Roman" w:cs="Times New Roman"/>
                <w:color w:val="000000"/>
                <w:sz w:val="22"/>
                <w:lang w:eastAsia="lv-LV"/>
              </w:rPr>
            </w:pPr>
            <w:r w:rsidRPr="00FC131C">
              <w:rPr>
                <w:rFonts w:eastAsia="Times New Roman" w:cs="Times New Roman"/>
                <w:color w:val="000000"/>
                <w:sz w:val="22"/>
                <w:lang w:eastAsia="lv-LV"/>
              </w:rPr>
              <w:t>102</w:t>
            </w:r>
          </w:p>
        </w:tc>
        <w:tc>
          <w:tcPr>
            <w:tcW w:w="1106" w:type="dxa"/>
            <w:tcBorders>
              <w:top w:val="nil"/>
              <w:left w:val="nil"/>
              <w:bottom w:val="single" w:sz="4" w:space="0" w:color="auto"/>
              <w:right w:val="single" w:sz="4" w:space="0" w:color="auto"/>
            </w:tcBorders>
            <w:shd w:val="clear" w:color="auto" w:fill="auto"/>
            <w:noWrap/>
            <w:vAlign w:val="bottom"/>
            <w:hideMark/>
          </w:tcPr>
          <w:p w14:paraId="45664421" w14:textId="6B4A4B30" w:rsidR="00FC131C" w:rsidRPr="00FC131C" w:rsidRDefault="00FC131C" w:rsidP="00FC131C">
            <w:pPr>
              <w:ind w:firstLine="0"/>
              <w:jc w:val="center"/>
              <w:rPr>
                <w:rFonts w:eastAsia="Times New Roman" w:cs="Times New Roman"/>
                <w:color w:val="000000"/>
                <w:sz w:val="22"/>
                <w:lang w:eastAsia="lv-LV"/>
              </w:rPr>
            </w:pPr>
            <w:r w:rsidRPr="00FC131C">
              <w:rPr>
                <w:rFonts w:eastAsia="Times New Roman" w:cs="Times New Roman"/>
                <w:color w:val="000000"/>
                <w:sz w:val="22"/>
                <w:lang w:eastAsia="lv-LV"/>
              </w:rPr>
              <w:t>4</w:t>
            </w:r>
          </w:p>
        </w:tc>
      </w:tr>
    </w:tbl>
    <w:p w14:paraId="589E97AD" w14:textId="0D0829F5" w:rsidR="0074398C" w:rsidRPr="004B6BF4" w:rsidRDefault="0074398C" w:rsidP="0074398C">
      <w:pPr>
        <w:pStyle w:val="ListParagraph"/>
        <w:spacing w:before="120" w:after="120"/>
        <w:ind w:firstLine="0"/>
        <w:rPr>
          <w:rFonts w:cs="Times New Roman"/>
          <w:sz w:val="22"/>
        </w:rPr>
      </w:pPr>
      <w:r w:rsidRPr="004B6BF4">
        <w:rPr>
          <w:rFonts w:cs="Times New Roman"/>
          <w:sz w:val="22"/>
        </w:rPr>
        <w:t>*Diagnozes A00-B99</w:t>
      </w:r>
    </w:p>
    <w:p w14:paraId="2B2E2B57" w14:textId="5201D7FE" w:rsidR="0074398C" w:rsidRPr="004B6BF4" w:rsidRDefault="0074398C" w:rsidP="0074398C">
      <w:pPr>
        <w:pStyle w:val="ListParagraph"/>
        <w:spacing w:before="120" w:after="120"/>
        <w:ind w:firstLine="0"/>
        <w:rPr>
          <w:rFonts w:cs="Times New Roman"/>
          <w:sz w:val="22"/>
        </w:rPr>
      </w:pPr>
      <w:r w:rsidRPr="004B6BF4">
        <w:rPr>
          <w:rFonts w:cs="Times New Roman"/>
          <w:sz w:val="22"/>
        </w:rPr>
        <w:t>**</w:t>
      </w:r>
      <w:proofErr w:type="spellStart"/>
      <w:r w:rsidRPr="004B6BF4">
        <w:rPr>
          <w:rFonts w:cs="Times New Roman"/>
          <w:sz w:val="22"/>
        </w:rPr>
        <w:t>Intervertebrālā</w:t>
      </w:r>
      <w:proofErr w:type="spellEnd"/>
      <w:r w:rsidRPr="004B6BF4">
        <w:rPr>
          <w:rFonts w:cs="Times New Roman"/>
          <w:sz w:val="22"/>
        </w:rPr>
        <w:t xml:space="preserve"> diska (strutaina) infekcija, Strutains </w:t>
      </w:r>
      <w:proofErr w:type="spellStart"/>
      <w:r w:rsidRPr="004B6BF4">
        <w:rPr>
          <w:rFonts w:cs="Times New Roman"/>
          <w:sz w:val="22"/>
        </w:rPr>
        <w:t>endoftalmīts</w:t>
      </w:r>
      <w:proofErr w:type="spellEnd"/>
    </w:p>
    <w:p w14:paraId="356A44D6" w14:textId="3D80B136" w:rsidR="0074398C" w:rsidRPr="004B6BF4" w:rsidRDefault="0074398C" w:rsidP="0074398C">
      <w:pPr>
        <w:pStyle w:val="ListParagraph"/>
        <w:spacing w:before="120" w:after="120"/>
        <w:ind w:firstLine="0"/>
        <w:rPr>
          <w:rFonts w:cs="Times New Roman"/>
          <w:sz w:val="22"/>
        </w:rPr>
      </w:pPr>
      <w:r w:rsidRPr="004B6BF4">
        <w:rPr>
          <w:rFonts w:cs="Times New Roman"/>
          <w:sz w:val="22"/>
        </w:rPr>
        <w:t>*** visa veida apdegumi</w:t>
      </w:r>
    </w:p>
    <w:p w14:paraId="6799F2CC" w14:textId="77777777" w:rsidR="0074398C" w:rsidRDefault="0074398C" w:rsidP="0074398C">
      <w:pPr>
        <w:pStyle w:val="ListParagraph"/>
        <w:spacing w:before="120" w:after="120"/>
        <w:ind w:firstLine="0"/>
        <w:rPr>
          <w:rFonts w:cs="Times New Roman"/>
          <w:szCs w:val="24"/>
        </w:rPr>
      </w:pPr>
    </w:p>
    <w:p w14:paraId="505BBBB8" w14:textId="27C258EA" w:rsidR="00E807E5" w:rsidRPr="005D56FD" w:rsidRDefault="005D56FD" w:rsidP="005D56FD">
      <w:pPr>
        <w:pStyle w:val="ListParagraph"/>
        <w:numPr>
          <w:ilvl w:val="1"/>
          <w:numId w:val="1"/>
        </w:numPr>
        <w:spacing w:before="120" w:after="120"/>
        <w:ind w:left="720" w:hanging="720"/>
        <w:rPr>
          <w:rFonts w:cs="Times New Roman"/>
        </w:rPr>
      </w:pPr>
      <w:r w:rsidRPr="001A0ACE">
        <w:rPr>
          <w:rFonts w:cs="Times New Roman"/>
        </w:rPr>
        <w:t>Ņemot vērā minēto, Veselības ministrija, lai nodrošinātu modeļa “Slimnīca mājās” aprobēšanu</w:t>
      </w:r>
      <w:r w:rsidR="00BD2C0A" w:rsidRPr="001A0ACE">
        <w:rPr>
          <w:rFonts w:cs="Times New Roman"/>
        </w:rPr>
        <w:t xml:space="preserve"> projekta “Ieteikumu izstrāde integrētas veselības aprūpes attīstībai” ietvaros</w:t>
      </w:r>
      <w:r w:rsidRPr="001A0ACE">
        <w:rPr>
          <w:rFonts w:cs="Times New Roman"/>
        </w:rPr>
        <w:t>, kā sadarbības partneri piesaista RAKUS</w:t>
      </w:r>
      <w:r w:rsidR="00240D53" w:rsidRPr="001A0ACE">
        <w:rPr>
          <w:rFonts w:cs="Times New Roman"/>
        </w:rPr>
        <w:t>.</w:t>
      </w:r>
      <w:r w:rsidRPr="001A0ACE">
        <w:rPr>
          <w:rFonts w:cs="Times New Roman"/>
        </w:rPr>
        <w:t xml:space="preserve"> </w:t>
      </w:r>
      <w:r w:rsidR="00240D53" w:rsidRPr="001A0ACE">
        <w:rPr>
          <w:rFonts w:cs="Times New Roman"/>
        </w:rPr>
        <w:t>A</w:t>
      </w:r>
      <w:r w:rsidRPr="001A0ACE">
        <w:rPr>
          <w:rFonts w:cs="Times New Roman"/>
        </w:rPr>
        <w:t>tbilstoši RAKUS sniegtajam plašajam</w:t>
      </w:r>
      <w:r w:rsidR="00691D71" w:rsidRPr="001A0ACE">
        <w:rPr>
          <w:rFonts w:cs="Times New Roman"/>
        </w:rPr>
        <w:t xml:space="preserve"> un specializētam medicīnisko pakalpojumu klāstam</w:t>
      </w:r>
      <w:r w:rsidR="00240D53" w:rsidRPr="001A0ACE">
        <w:rPr>
          <w:rFonts w:cs="Times New Roman"/>
        </w:rPr>
        <w:t xml:space="preserve"> RAKUS</w:t>
      </w:r>
      <w:r w:rsidR="00691D71" w:rsidRPr="001A0ACE">
        <w:rPr>
          <w:rFonts w:cs="Times New Roman"/>
        </w:rPr>
        <w:t xml:space="preserve"> </w:t>
      </w:r>
      <w:r w:rsidRPr="001A0ACE">
        <w:rPr>
          <w:rFonts w:cs="Times New Roman"/>
        </w:rPr>
        <w:t>nodrošin</w:t>
      </w:r>
      <w:r w:rsidR="00240D53" w:rsidRPr="001A0ACE">
        <w:rPr>
          <w:rFonts w:cs="Times New Roman"/>
        </w:rPr>
        <w:t>a</w:t>
      </w:r>
      <w:r w:rsidRPr="001A0ACE">
        <w:rPr>
          <w:rFonts w:cs="Times New Roman"/>
        </w:rPr>
        <w:t xml:space="preserve"> vairākus unikālus pakalpojumus</w:t>
      </w:r>
      <w:r w:rsidR="003036C2" w:rsidRPr="001A0ACE">
        <w:rPr>
          <w:rFonts w:cs="Times New Roman"/>
        </w:rPr>
        <w:t xml:space="preserve">, kuri nav pieejami citās Latvijas veselības aprūpes iestādēs, piemēram, </w:t>
      </w:r>
      <w:r w:rsidR="004B6BF4" w:rsidRPr="001A0ACE">
        <w:rPr>
          <w:rFonts w:cs="Times New Roman"/>
        </w:rPr>
        <w:t>cilmes šūnu transplantācija, stacionārās ārstēšanas nodrošināšana infekciju, seksuāli transmisīvo un ādas slimību pacientiem,</w:t>
      </w:r>
      <w:r w:rsidR="00394F0F" w:rsidRPr="001A0ACE">
        <w:rPr>
          <w:rFonts w:cs="Times New Roman"/>
        </w:rPr>
        <w:t xml:space="preserve"> HIV/AIDS ārstēšana</w:t>
      </w:r>
      <w:r w:rsidR="003036C2" w:rsidRPr="001A0ACE">
        <w:rPr>
          <w:rFonts w:cs="Times New Roman"/>
        </w:rPr>
        <w:t xml:space="preserve">, </w:t>
      </w:r>
      <w:proofErr w:type="spellStart"/>
      <w:r w:rsidR="003036C2" w:rsidRPr="001A0ACE">
        <w:rPr>
          <w:rFonts w:cs="Times New Roman"/>
        </w:rPr>
        <w:t>multirezistentās</w:t>
      </w:r>
      <w:proofErr w:type="spellEnd"/>
      <w:r w:rsidR="003036C2" w:rsidRPr="001A0ACE">
        <w:rPr>
          <w:rFonts w:cs="Times New Roman"/>
        </w:rPr>
        <w:t xml:space="preserve"> tuberkulozes ārstēšana, </w:t>
      </w:r>
      <w:r w:rsidR="00F55197">
        <w:rPr>
          <w:rFonts w:cs="Times New Roman"/>
        </w:rPr>
        <w:t xml:space="preserve">apdegumu stacionārā ārstēšana pieaugušajiem, </w:t>
      </w:r>
      <w:r w:rsidR="003036C2" w:rsidRPr="001A0ACE">
        <w:rPr>
          <w:rFonts w:cs="Times New Roman"/>
        </w:rPr>
        <w:t>mikroķirurģija un citas specializācijas.</w:t>
      </w:r>
      <w:r w:rsidR="00F81368" w:rsidRPr="001A0ACE">
        <w:rPr>
          <w:rFonts w:cs="Times New Roman"/>
        </w:rPr>
        <w:t xml:space="preserve"> </w:t>
      </w:r>
      <w:r w:rsidR="00F81368" w:rsidRPr="00E807E5">
        <w:t>Slimnīca sniedz attālinātas konsultācijas HIV/AIDS pacientiem un nodrošina medikamentu piegādi tuberkulozes pacientiem uz mājām.</w:t>
      </w:r>
      <w:r w:rsidR="00394F0F">
        <w:t xml:space="preserve"> </w:t>
      </w:r>
      <w:r w:rsidR="00394F0F" w:rsidRPr="001A0ACE">
        <w:rPr>
          <w:rFonts w:cs="Times New Roman"/>
        </w:rPr>
        <w:t>Veselības ministrija ar RAKUS slēdz sadarbības līgumu, kurā tiks noteikts sadarbības mehānisms.</w:t>
      </w:r>
    </w:p>
    <w:p w14:paraId="34E45A2B" w14:textId="4741C0C9" w:rsidR="00F81368" w:rsidRPr="00F81368" w:rsidRDefault="0073558F" w:rsidP="00F81368">
      <w:pPr>
        <w:pStyle w:val="ListParagraph"/>
        <w:numPr>
          <w:ilvl w:val="1"/>
          <w:numId w:val="1"/>
        </w:numPr>
        <w:spacing w:before="120" w:after="120"/>
        <w:ind w:left="720" w:hanging="720"/>
        <w:rPr>
          <w:rFonts w:cs="Times New Roman"/>
          <w:szCs w:val="24"/>
        </w:rPr>
      </w:pPr>
      <w:r w:rsidRPr="0073558F">
        <w:t xml:space="preserve">HIV/AIDS un tuberkulozes pacientiem bieži nepieciešama ilgstoša un personalizēta aprūpe, ko ilgtermiņā efektīvi iespējams sniegt mājas apstākļos, tādējādi samazinot hospitalizācijas </w:t>
      </w:r>
      <w:r>
        <w:t>nepieciešamību</w:t>
      </w:r>
      <w:r w:rsidRPr="0073558F">
        <w:t xml:space="preserve"> un uzlabojot pacientu dzīves kvalitāti. </w:t>
      </w:r>
      <w:r>
        <w:t xml:space="preserve"> </w:t>
      </w:r>
      <w:r w:rsidRPr="0073558F">
        <w:t xml:space="preserve">Attīstot minētās specializācijas un nodrošinot pacientu ar dažādām </w:t>
      </w:r>
      <w:r>
        <w:t xml:space="preserve">hroniskām </w:t>
      </w:r>
      <w:r w:rsidRPr="0073558F">
        <w:t xml:space="preserve">diagnozēm </w:t>
      </w:r>
      <w:r>
        <w:t>ārstēšanu</w:t>
      </w:r>
      <w:r w:rsidRPr="0073558F">
        <w:t xml:space="preserve"> mājās, tiek radīta iespēja sniegt nepārtrauktu, ilgstošu un augst</w:t>
      </w:r>
      <w:r>
        <w:t xml:space="preserve">as </w:t>
      </w:r>
      <w:r w:rsidRPr="0073558F">
        <w:t xml:space="preserve">kvalitātes </w:t>
      </w:r>
      <w:r>
        <w:t xml:space="preserve"> veselības </w:t>
      </w:r>
      <w:r w:rsidRPr="0073558F">
        <w:t xml:space="preserve">aprūpi, īpaši </w:t>
      </w:r>
      <w:proofErr w:type="spellStart"/>
      <w:r>
        <w:t>multi</w:t>
      </w:r>
      <w:proofErr w:type="spellEnd"/>
      <w:r>
        <w:t xml:space="preserve"> </w:t>
      </w:r>
      <w:proofErr w:type="spellStart"/>
      <w:r>
        <w:t>morbīdiem</w:t>
      </w:r>
      <w:proofErr w:type="spellEnd"/>
      <w:r w:rsidRPr="0073558F">
        <w:t xml:space="preserve"> pacientiem, kuriem ir sarežģītas veselības problēmas.</w:t>
      </w:r>
    </w:p>
    <w:p w14:paraId="1964CDEE" w14:textId="77BA37B5" w:rsidR="000C2008" w:rsidRPr="004B39ED" w:rsidRDefault="00F81368" w:rsidP="627B7B1A">
      <w:pPr>
        <w:pStyle w:val="ListParagraph"/>
        <w:numPr>
          <w:ilvl w:val="1"/>
          <w:numId w:val="1"/>
        </w:numPr>
        <w:spacing w:before="120" w:after="120"/>
        <w:ind w:left="720" w:hanging="720"/>
        <w:rPr>
          <w:rFonts w:eastAsia="Times New Roman" w:cs="Times New Roman"/>
          <w:color w:val="000000" w:themeColor="text1"/>
          <w:szCs w:val="24"/>
          <w:lang w:val="lv"/>
        </w:rPr>
      </w:pPr>
      <w:r>
        <w:t xml:space="preserve">Organizējot modeļa “Slimnīca mājās” </w:t>
      </w:r>
      <w:r w:rsidR="004B39ED">
        <w:t xml:space="preserve">aprobēšanu, </w:t>
      </w:r>
      <w:r w:rsidR="00BD2C0A">
        <w:t>plānots iesaistīt</w:t>
      </w:r>
      <w:r>
        <w:t xml:space="preserve"> pacientu grupas </w:t>
      </w:r>
      <w:r w:rsidR="00FF6BBF" w:rsidRPr="00FF6BBF">
        <w:t xml:space="preserve">kurām ar </w:t>
      </w:r>
      <w:proofErr w:type="spellStart"/>
      <w:r w:rsidR="00FF6BBF" w:rsidRPr="00FF6BBF">
        <w:t>telemedicīnas</w:t>
      </w:r>
      <w:proofErr w:type="spellEnd"/>
      <w:r w:rsidR="00FF6BBF" w:rsidRPr="00FF6BBF">
        <w:t xml:space="preserve"> risinājumu iesaisti tiek veicināta pacientu apmierinātība, klīniskais efekts un finansiālais izdevīgums.</w:t>
      </w:r>
      <w:r w:rsidR="00FF6BBF" w:rsidRPr="003B353B">
        <w:t xml:space="preserve"> </w:t>
      </w:r>
      <w:bookmarkStart w:id="2" w:name="_Hlk180675536"/>
      <w:r w:rsidR="003B353B" w:rsidRPr="003B353B">
        <w:t xml:space="preserve">Saskaņā ar 2018.gada 28.augusta MK noteikumiem Nr. 555, ņemot vērā, ka RAKUS nodrošina vairāku unikālu mērķa grupu ārstēšanu - plānotās modeļa “Slimnīca mājās” pacientu grupas galvenokārt ir pacienti ar tuberkulozi, hronisku </w:t>
      </w:r>
      <w:proofErr w:type="spellStart"/>
      <w:r w:rsidR="00815494">
        <w:t>ob</w:t>
      </w:r>
      <w:r w:rsidR="003B353B" w:rsidRPr="003B353B">
        <w:t>struktīvu</w:t>
      </w:r>
      <w:proofErr w:type="spellEnd"/>
      <w:r w:rsidR="003B353B" w:rsidRPr="003B353B">
        <w:t xml:space="preserve"> plaušu slimību (HOPS)), infekciju slimību t.sk. pneimonij</w:t>
      </w:r>
      <w:r w:rsidR="00813616">
        <w:t>as</w:t>
      </w:r>
      <w:r w:rsidR="003B353B" w:rsidRPr="003B353B">
        <w:t xml:space="preserve"> pacienti, vēlākā posmā šīs pacientu grupas iespēju robežās var tikt papildinātas.</w:t>
      </w:r>
      <w:r w:rsidR="003B353B" w:rsidRPr="003B353B">
        <w:rPr>
          <w:i/>
          <w:iCs/>
        </w:rPr>
        <w:t> </w:t>
      </w:r>
      <w:bookmarkEnd w:id="2"/>
      <w:r w:rsidR="42D7F8B1">
        <w:t xml:space="preserve">Rīgā un </w:t>
      </w:r>
      <w:r w:rsidR="5D32E39E">
        <w:t>Pierīgā</w:t>
      </w:r>
      <w:r w:rsidR="4488FECF" w:rsidRPr="627B7B1A">
        <w:rPr>
          <w:rFonts w:eastAsia="Times New Roman" w:cs="Times New Roman"/>
          <w:szCs w:val="24"/>
        </w:rPr>
        <w:t xml:space="preserve"> ir pieejama augsta līmeņa neatliekama, plānveida un terciāra veselības aprūpe, </w:t>
      </w:r>
      <w:r w:rsidR="5D1BFB8D" w:rsidRPr="627B7B1A">
        <w:rPr>
          <w:rFonts w:eastAsia="Times New Roman" w:cs="Times New Roman"/>
          <w:szCs w:val="24"/>
        </w:rPr>
        <w:t xml:space="preserve">kuru nodrošina trīs </w:t>
      </w:r>
      <w:r w:rsidR="04B7FFED" w:rsidRPr="627B7B1A">
        <w:rPr>
          <w:rFonts w:eastAsia="Times New Roman" w:cs="Times New Roman"/>
          <w:szCs w:val="24"/>
        </w:rPr>
        <w:t xml:space="preserve">piektā līmeņa </w:t>
      </w:r>
      <w:proofErr w:type="spellStart"/>
      <w:r w:rsidR="04B7FFED" w:rsidRPr="627B7B1A">
        <w:rPr>
          <w:rFonts w:eastAsia="Times New Roman" w:cs="Times New Roman"/>
          <w:szCs w:val="24"/>
        </w:rPr>
        <w:t>daudzprofila</w:t>
      </w:r>
      <w:proofErr w:type="spellEnd"/>
      <w:r w:rsidR="04B7FFED" w:rsidRPr="627B7B1A">
        <w:rPr>
          <w:rFonts w:eastAsia="Times New Roman" w:cs="Times New Roman"/>
          <w:szCs w:val="24"/>
        </w:rPr>
        <w:t xml:space="preserve"> ārstniecības iestādes un divas piektā līmeņa specializētās ārstniecības iestādes</w:t>
      </w:r>
      <w:r w:rsidR="1B3826FA" w:rsidRPr="627B7B1A">
        <w:rPr>
          <w:rFonts w:eastAsia="Times New Roman" w:cs="Times New Roman"/>
          <w:szCs w:val="24"/>
        </w:rPr>
        <w:t xml:space="preserve">, </w:t>
      </w:r>
      <w:r w:rsidR="4488FECF" w:rsidRPr="627B7B1A">
        <w:rPr>
          <w:rFonts w:eastAsia="Times New Roman" w:cs="Times New Roman"/>
          <w:szCs w:val="24"/>
        </w:rPr>
        <w:t xml:space="preserve">bet nav pieejama </w:t>
      </w:r>
      <w:r w:rsidR="2720DCB3" w:rsidRPr="627B7B1A">
        <w:rPr>
          <w:rFonts w:eastAsia="Times New Roman" w:cs="Times New Roman"/>
          <w:szCs w:val="24"/>
        </w:rPr>
        <w:t xml:space="preserve">zemāka līmeņa ārstniecības iestādes, kas nodrošina </w:t>
      </w:r>
      <w:r w:rsidR="5012BD1F" w:rsidRPr="627B7B1A">
        <w:rPr>
          <w:rFonts w:eastAsia="Times New Roman" w:cs="Times New Roman"/>
          <w:szCs w:val="24"/>
        </w:rPr>
        <w:t>terapeit</w:t>
      </w:r>
      <w:r w:rsidR="2BB52544" w:rsidRPr="627B7B1A">
        <w:rPr>
          <w:rFonts w:eastAsia="Times New Roman" w:cs="Times New Roman"/>
          <w:szCs w:val="24"/>
        </w:rPr>
        <w:t>isku un</w:t>
      </w:r>
      <w:r w:rsidR="2720DCB3" w:rsidRPr="627B7B1A">
        <w:rPr>
          <w:rFonts w:eastAsia="Times New Roman" w:cs="Times New Roman"/>
          <w:szCs w:val="24"/>
        </w:rPr>
        <w:t xml:space="preserve"> hronisku pacientu aprūpi</w:t>
      </w:r>
      <w:r w:rsidR="75459C84" w:rsidRPr="627B7B1A">
        <w:rPr>
          <w:rFonts w:eastAsia="Times New Roman" w:cs="Times New Roman"/>
          <w:szCs w:val="24"/>
        </w:rPr>
        <w:t xml:space="preserve">. Modelis “Slimnīca mājās” nodrošinās </w:t>
      </w:r>
      <w:r w:rsidR="5B839FA7" w:rsidRPr="627B7B1A">
        <w:rPr>
          <w:rFonts w:eastAsia="Times New Roman" w:cs="Times New Roman"/>
          <w:szCs w:val="24"/>
        </w:rPr>
        <w:t>iepriekšminēto</w:t>
      </w:r>
      <w:r w:rsidR="202E352E" w:rsidRPr="627B7B1A">
        <w:rPr>
          <w:rFonts w:eastAsia="Times New Roman" w:cs="Times New Roman"/>
          <w:szCs w:val="24"/>
        </w:rPr>
        <w:t xml:space="preserve"> pacientu </w:t>
      </w:r>
      <w:r w:rsidR="47DCCB7F" w:rsidRPr="627B7B1A">
        <w:rPr>
          <w:rFonts w:eastAsia="Times New Roman" w:cs="Times New Roman"/>
          <w:szCs w:val="24"/>
        </w:rPr>
        <w:t xml:space="preserve">grupu </w:t>
      </w:r>
      <w:r w:rsidR="2F635BCA" w:rsidRPr="627B7B1A">
        <w:rPr>
          <w:rFonts w:eastAsia="Times New Roman" w:cs="Times New Roman"/>
          <w:szCs w:val="24"/>
        </w:rPr>
        <w:t xml:space="preserve">terapeitisko </w:t>
      </w:r>
      <w:r w:rsidR="202E352E" w:rsidRPr="627B7B1A">
        <w:rPr>
          <w:rFonts w:eastAsia="Times New Roman" w:cs="Times New Roman"/>
          <w:szCs w:val="24"/>
        </w:rPr>
        <w:t>aprūpi</w:t>
      </w:r>
      <w:r w:rsidR="782162C6" w:rsidRPr="627B7B1A">
        <w:rPr>
          <w:rFonts w:eastAsia="Times New Roman" w:cs="Times New Roman"/>
          <w:szCs w:val="24"/>
        </w:rPr>
        <w:t xml:space="preserve">, kuriem nav nepieciešama 24h </w:t>
      </w:r>
      <w:proofErr w:type="spellStart"/>
      <w:r w:rsidR="65262612" w:rsidRPr="627B7B1A">
        <w:rPr>
          <w:rFonts w:eastAsia="Times New Roman" w:cs="Times New Roman"/>
          <w:szCs w:val="24"/>
        </w:rPr>
        <w:t>klātesoša</w:t>
      </w:r>
      <w:proofErr w:type="spellEnd"/>
      <w:r w:rsidR="65262612" w:rsidRPr="627B7B1A">
        <w:rPr>
          <w:rFonts w:eastAsia="Times New Roman" w:cs="Times New Roman"/>
          <w:szCs w:val="24"/>
        </w:rPr>
        <w:t xml:space="preserve"> </w:t>
      </w:r>
      <w:r w:rsidR="782162C6" w:rsidRPr="627B7B1A">
        <w:rPr>
          <w:rFonts w:eastAsia="Times New Roman" w:cs="Times New Roman"/>
          <w:szCs w:val="24"/>
        </w:rPr>
        <w:t>ārst</w:t>
      </w:r>
      <w:r w:rsidR="5FBA122D" w:rsidRPr="627B7B1A">
        <w:rPr>
          <w:rFonts w:eastAsia="Times New Roman" w:cs="Times New Roman"/>
          <w:szCs w:val="24"/>
        </w:rPr>
        <w:t>a</w:t>
      </w:r>
      <w:r w:rsidR="782162C6" w:rsidRPr="627B7B1A">
        <w:rPr>
          <w:rFonts w:eastAsia="Times New Roman" w:cs="Times New Roman"/>
          <w:szCs w:val="24"/>
        </w:rPr>
        <w:t xml:space="preserve"> uzraudzība</w:t>
      </w:r>
      <w:r w:rsidR="2EAFD58E" w:rsidRPr="627B7B1A">
        <w:rPr>
          <w:rFonts w:eastAsia="Times New Roman" w:cs="Times New Roman"/>
          <w:szCs w:val="24"/>
        </w:rPr>
        <w:t>.</w:t>
      </w:r>
      <w:r w:rsidR="2BAB94A4" w:rsidRPr="627B7B1A">
        <w:rPr>
          <w:rFonts w:eastAsia="Times New Roman" w:cs="Times New Roman"/>
          <w:szCs w:val="24"/>
        </w:rPr>
        <w:t xml:space="preserve"> </w:t>
      </w:r>
      <w:r w:rsidR="6DADB2C9" w:rsidRPr="627B7B1A">
        <w:rPr>
          <w:rFonts w:eastAsia="Times New Roman" w:cs="Times New Roman"/>
          <w:szCs w:val="24"/>
        </w:rPr>
        <w:t>Pacienti</w:t>
      </w:r>
      <w:r w:rsidR="4C800F69" w:rsidRPr="627B7B1A">
        <w:rPr>
          <w:rFonts w:eastAsia="Times New Roman" w:cs="Times New Roman"/>
          <w:szCs w:val="24"/>
        </w:rPr>
        <w:t xml:space="preserve"> pēc</w:t>
      </w:r>
      <w:r w:rsidR="4D618E84" w:rsidRPr="627B7B1A">
        <w:rPr>
          <w:rFonts w:eastAsia="Times New Roman" w:cs="Times New Roman"/>
          <w:color w:val="000000" w:themeColor="text1"/>
          <w:szCs w:val="24"/>
          <w:lang w:val="lv"/>
        </w:rPr>
        <w:t xml:space="preserve">  veselības stāvok</w:t>
      </w:r>
      <w:r w:rsidR="7E03D9AA" w:rsidRPr="627B7B1A">
        <w:rPr>
          <w:rFonts w:eastAsia="Times New Roman" w:cs="Times New Roman"/>
          <w:color w:val="000000" w:themeColor="text1"/>
          <w:szCs w:val="24"/>
          <w:lang w:val="lv"/>
        </w:rPr>
        <w:t xml:space="preserve">ļa </w:t>
      </w:r>
      <w:r w:rsidR="4D618E84" w:rsidRPr="627B7B1A">
        <w:rPr>
          <w:rFonts w:eastAsia="Times New Roman" w:cs="Times New Roman"/>
          <w:color w:val="000000" w:themeColor="text1"/>
          <w:szCs w:val="24"/>
          <w:lang w:val="lv"/>
        </w:rPr>
        <w:t>stabilizē</w:t>
      </w:r>
      <w:r w:rsidR="6AA017EA" w:rsidRPr="627B7B1A">
        <w:rPr>
          <w:rFonts w:eastAsia="Times New Roman" w:cs="Times New Roman"/>
          <w:color w:val="000000" w:themeColor="text1"/>
          <w:szCs w:val="24"/>
          <w:lang w:val="lv"/>
        </w:rPr>
        <w:t>šanas</w:t>
      </w:r>
      <w:r w:rsidR="4D618E84" w:rsidRPr="627B7B1A">
        <w:rPr>
          <w:rFonts w:eastAsia="Times New Roman" w:cs="Times New Roman"/>
          <w:color w:val="000000" w:themeColor="text1"/>
          <w:szCs w:val="24"/>
          <w:lang w:val="lv"/>
        </w:rPr>
        <w:t xml:space="preserve"> vai uzlabo</w:t>
      </w:r>
      <w:r w:rsidR="75BDAE31" w:rsidRPr="627B7B1A">
        <w:rPr>
          <w:rFonts w:eastAsia="Times New Roman" w:cs="Times New Roman"/>
          <w:color w:val="000000" w:themeColor="text1"/>
          <w:szCs w:val="24"/>
          <w:lang w:val="lv"/>
        </w:rPr>
        <w:t>šanās</w:t>
      </w:r>
      <w:r w:rsidR="4D618E84" w:rsidRPr="627B7B1A">
        <w:rPr>
          <w:rFonts w:eastAsia="Times New Roman" w:cs="Times New Roman"/>
          <w:color w:val="000000" w:themeColor="text1"/>
          <w:szCs w:val="24"/>
          <w:lang w:val="lv"/>
        </w:rPr>
        <w:t xml:space="preserve"> </w:t>
      </w:r>
      <w:r w:rsidR="0E3580C7" w:rsidRPr="627B7B1A">
        <w:rPr>
          <w:rFonts w:eastAsia="Times New Roman" w:cs="Times New Roman"/>
          <w:color w:val="000000" w:themeColor="text1"/>
          <w:szCs w:val="24"/>
          <w:lang w:val="lv"/>
        </w:rPr>
        <w:t xml:space="preserve">nepieciešamo </w:t>
      </w:r>
      <w:r w:rsidR="4D618E84" w:rsidRPr="627B7B1A">
        <w:rPr>
          <w:rFonts w:eastAsia="Times New Roman" w:cs="Times New Roman"/>
          <w:color w:val="000000" w:themeColor="text1"/>
          <w:szCs w:val="24"/>
          <w:lang w:val="lv"/>
        </w:rPr>
        <w:t>ārstēšanu</w:t>
      </w:r>
      <w:r w:rsidR="6A608190" w:rsidRPr="627B7B1A">
        <w:rPr>
          <w:rFonts w:eastAsia="Times New Roman" w:cs="Times New Roman"/>
          <w:color w:val="000000" w:themeColor="text1"/>
          <w:szCs w:val="24"/>
          <w:lang w:val="lv"/>
        </w:rPr>
        <w:t xml:space="preserve"> </w:t>
      </w:r>
      <w:r w:rsidR="4D618E84" w:rsidRPr="627B7B1A">
        <w:rPr>
          <w:rFonts w:eastAsia="Times New Roman" w:cs="Times New Roman"/>
          <w:color w:val="000000" w:themeColor="text1"/>
          <w:szCs w:val="24"/>
          <w:lang w:val="lv"/>
        </w:rPr>
        <w:t>turpin</w:t>
      </w:r>
      <w:r w:rsidR="49DE56DE" w:rsidRPr="627B7B1A">
        <w:rPr>
          <w:rFonts w:eastAsia="Times New Roman" w:cs="Times New Roman"/>
          <w:color w:val="000000" w:themeColor="text1"/>
          <w:szCs w:val="24"/>
          <w:lang w:val="lv"/>
        </w:rPr>
        <w:t>ā</w:t>
      </w:r>
      <w:r w:rsidR="72B2C305" w:rsidRPr="627B7B1A">
        <w:rPr>
          <w:rFonts w:eastAsia="Times New Roman" w:cs="Times New Roman"/>
          <w:color w:val="000000" w:themeColor="text1"/>
          <w:szCs w:val="24"/>
          <w:lang w:val="lv"/>
        </w:rPr>
        <w:t>s</w:t>
      </w:r>
      <w:r w:rsidR="4D618E84" w:rsidRPr="627B7B1A">
        <w:rPr>
          <w:rFonts w:eastAsia="Times New Roman" w:cs="Times New Roman"/>
          <w:color w:val="000000" w:themeColor="text1"/>
          <w:szCs w:val="24"/>
          <w:lang w:val="lv"/>
        </w:rPr>
        <w:t xml:space="preserve"> </w:t>
      </w:r>
      <w:r w:rsidR="419BADC0" w:rsidRPr="627B7B1A">
        <w:rPr>
          <w:rFonts w:eastAsia="Times New Roman" w:cs="Times New Roman"/>
          <w:color w:val="000000" w:themeColor="text1"/>
          <w:szCs w:val="24"/>
          <w:lang w:val="lv"/>
        </w:rPr>
        <w:t>sa</w:t>
      </w:r>
      <w:r w:rsidR="3C1FF6B7" w:rsidRPr="627B7B1A">
        <w:rPr>
          <w:rFonts w:eastAsia="Times New Roman" w:cs="Times New Roman"/>
          <w:color w:val="000000" w:themeColor="text1"/>
          <w:szCs w:val="24"/>
          <w:lang w:val="lv"/>
        </w:rPr>
        <w:t>ņem</w:t>
      </w:r>
      <w:r w:rsidR="419BADC0" w:rsidRPr="627B7B1A">
        <w:rPr>
          <w:rFonts w:eastAsia="Times New Roman" w:cs="Times New Roman"/>
          <w:color w:val="000000" w:themeColor="text1"/>
          <w:szCs w:val="24"/>
          <w:lang w:val="lv"/>
        </w:rPr>
        <w:t>t</w:t>
      </w:r>
      <w:r w:rsidR="2E6E6335" w:rsidRPr="627B7B1A">
        <w:rPr>
          <w:rFonts w:eastAsia="Times New Roman" w:cs="Times New Roman"/>
          <w:color w:val="000000" w:themeColor="text1"/>
          <w:szCs w:val="24"/>
          <w:lang w:val="lv"/>
        </w:rPr>
        <w:t xml:space="preserve"> mājās.</w:t>
      </w:r>
      <w:r w:rsidR="001C79E3">
        <w:rPr>
          <w:rFonts w:eastAsia="Times New Roman" w:cs="Times New Roman"/>
          <w:color w:val="000000" w:themeColor="text1"/>
          <w:szCs w:val="24"/>
          <w:lang w:val="lv"/>
        </w:rPr>
        <w:t xml:space="preserve"> </w:t>
      </w:r>
      <w:r w:rsidR="001C79E3" w:rsidRPr="001C79E3">
        <w:rPr>
          <w:rFonts w:eastAsia="Times New Roman" w:cs="Times New Roman"/>
          <w:color w:val="000000" w:themeColor="text1"/>
          <w:szCs w:val="24"/>
        </w:rPr>
        <w:t xml:space="preserve">Pacienta iekļaušana Slimnīca mājās pilotprojektā tiek veikta tikai ar </w:t>
      </w:r>
      <w:r w:rsidR="001C79E3" w:rsidRPr="001C79E3">
        <w:rPr>
          <w:rFonts w:eastAsia="Times New Roman" w:cs="Times New Roman"/>
          <w:color w:val="000000" w:themeColor="text1"/>
          <w:szCs w:val="24"/>
        </w:rPr>
        <w:lastRenderedPageBreak/>
        <w:t>pacienta piekrišanu.</w:t>
      </w:r>
      <w:r w:rsidR="4D618E84" w:rsidRPr="627B7B1A">
        <w:rPr>
          <w:rFonts w:eastAsia="Times New Roman" w:cs="Times New Roman"/>
          <w:color w:val="000000" w:themeColor="text1"/>
          <w:szCs w:val="24"/>
          <w:lang w:val="lv"/>
        </w:rPr>
        <w:t xml:space="preserve"> </w:t>
      </w:r>
      <w:r w:rsidR="001C79E3">
        <w:rPr>
          <w:rFonts w:eastAsia="Times New Roman" w:cs="Times New Roman"/>
          <w:color w:val="000000" w:themeColor="text1"/>
          <w:szCs w:val="24"/>
          <w:lang w:val="lv"/>
        </w:rPr>
        <w:t>P</w:t>
      </w:r>
      <w:r w:rsidR="6AEE5569" w:rsidRPr="627B7B1A">
        <w:rPr>
          <w:rFonts w:eastAsia="Times New Roman" w:cs="Times New Roman"/>
          <w:color w:val="000000" w:themeColor="text1"/>
          <w:szCs w:val="24"/>
          <w:lang w:val="lv"/>
        </w:rPr>
        <w:t xml:space="preserve">acientiem ar smagāku slimības gaitu </w:t>
      </w:r>
      <w:r w:rsidR="1E1DF658" w:rsidRPr="627B7B1A">
        <w:rPr>
          <w:rFonts w:eastAsia="Times New Roman" w:cs="Times New Roman"/>
          <w:color w:val="000000" w:themeColor="text1"/>
          <w:szCs w:val="24"/>
          <w:lang w:val="lv"/>
        </w:rPr>
        <w:t>RAKUS</w:t>
      </w:r>
      <w:r w:rsidR="4D618E84" w:rsidRPr="627B7B1A">
        <w:rPr>
          <w:rFonts w:eastAsia="Times New Roman" w:cs="Times New Roman"/>
          <w:color w:val="000000" w:themeColor="text1"/>
          <w:szCs w:val="24"/>
          <w:lang w:val="lv"/>
        </w:rPr>
        <w:t xml:space="preserve"> pakalpojumi kļūs pieejamāki.</w:t>
      </w:r>
    </w:p>
    <w:p w14:paraId="63CCEABF" w14:textId="750D0D31" w:rsidR="004B39ED" w:rsidRPr="00335005" w:rsidRDefault="004B39ED" w:rsidP="00335005">
      <w:pPr>
        <w:pStyle w:val="ListParagraph"/>
        <w:numPr>
          <w:ilvl w:val="1"/>
          <w:numId w:val="1"/>
        </w:numPr>
        <w:spacing w:before="120" w:after="120"/>
        <w:ind w:left="720" w:hanging="720"/>
        <w:rPr>
          <w:rFonts w:cs="Times New Roman"/>
          <w:szCs w:val="24"/>
        </w:rPr>
      </w:pPr>
      <w:r>
        <w:t>Modeļa “Slimnīca mājās” aprobēšanas ietvaros paredzētas vairākas darbības: ārstu un māsu iesaistīšana, modeļa aprobēšanas uzsākšanas fāze (pacientu atlases metožu izstrādāšana, rīcību protokolu sagatavošana, darba līgumu slēgšana, personāla apmācības</w:t>
      </w:r>
      <w:r w:rsidR="00BD2C0A">
        <w:t>, pacientu vajadzību apzināšana, lai piemērotu tehnoloģisko risinājumu</w:t>
      </w:r>
      <w:r>
        <w:t xml:space="preserve">), zvanu centra izveide un testēšana, darbaspēka izvietošana, aparatūras uzstādīšana, telpu aprīkošana, operatīvo procesu noteikšana, pacientu reģistrācija/uzņemšana, pakalpojuma sākotnējā ieviešana (pilota tests) un izvērtējums, pakalpojuma pilna darbība, KPI ziņojums/pārskatīšana, projekta </w:t>
      </w:r>
      <w:r w:rsidR="00B6026A">
        <w:t xml:space="preserve">efektivitātes </w:t>
      </w:r>
      <w:r>
        <w:t>novēr</w:t>
      </w:r>
      <w:r w:rsidR="007A67D6">
        <w:t>t</w:t>
      </w:r>
      <w:r>
        <w:t>ējums.</w:t>
      </w:r>
    </w:p>
    <w:p w14:paraId="346D18B2" w14:textId="77777777" w:rsidR="00335005" w:rsidRPr="00335005" w:rsidRDefault="00335005" w:rsidP="00335005">
      <w:pPr>
        <w:pStyle w:val="ListParagraph"/>
        <w:spacing w:before="120" w:after="120"/>
        <w:ind w:firstLine="0"/>
        <w:rPr>
          <w:rFonts w:cs="Times New Roman"/>
          <w:szCs w:val="24"/>
        </w:rPr>
      </w:pPr>
    </w:p>
    <w:p w14:paraId="04F142C6" w14:textId="4DB007CC" w:rsidR="00C11754" w:rsidRPr="001F4A5F" w:rsidRDefault="00C11754" w:rsidP="001F4A5F">
      <w:pPr>
        <w:pStyle w:val="ListParagraph"/>
        <w:numPr>
          <w:ilvl w:val="0"/>
          <w:numId w:val="1"/>
        </w:numPr>
        <w:spacing w:before="120" w:after="120"/>
        <w:contextualSpacing w:val="0"/>
        <w:jc w:val="left"/>
        <w:rPr>
          <w:rFonts w:cs="Times New Roman"/>
          <w:b/>
          <w:bCs/>
          <w:szCs w:val="24"/>
        </w:rPr>
      </w:pPr>
      <w:r w:rsidRPr="00C11754">
        <w:rPr>
          <w:rFonts w:cs="Times New Roman"/>
          <w:b/>
          <w:bCs/>
          <w:szCs w:val="24"/>
        </w:rPr>
        <w:t>Finansējums</w:t>
      </w:r>
    </w:p>
    <w:p w14:paraId="76766D27" w14:textId="4B81CC6B" w:rsidR="004B6BF4" w:rsidRPr="00191992" w:rsidRDefault="00684F0D" w:rsidP="004B6BF4">
      <w:pPr>
        <w:pStyle w:val="ListParagraph"/>
        <w:numPr>
          <w:ilvl w:val="1"/>
          <w:numId w:val="1"/>
        </w:numPr>
        <w:spacing w:before="120" w:after="120"/>
        <w:ind w:left="720" w:hanging="720"/>
        <w:rPr>
          <w:rFonts w:cs="Times New Roman"/>
          <w:szCs w:val="24"/>
        </w:rPr>
      </w:pPr>
      <w:r w:rsidRPr="00D35845">
        <w:rPr>
          <w:rFonts w:cs="Times New Roman"/>
          <w:szCs w:val="24"/>
        </w:rPr>
        <w:t xml:space="preserve">Pamatojoties uz aprēķiniem, </w:t>
      </w:r>
      <w:r w:rsidR="001F4A5F">
        <w:rPr>
          <w:rFonts w:cs="Times New Roman"/>
          <w:szCs w:val="24"/>
        </w:rPr>
        <w:t>modeļa</w:t>
      </w:r>
      <w:r w:rsidR="00D35845">
        <w:rPr>
          <w:rFonts w:cs="Times New Roman"/>
          <w:szCs w:val="24"/>
        </w:rPr>
        <w:t xml:space="preserve"> “Slimnīca mājās”</w:t>
      </w:r>
      <w:r w:rsidRPr="00D35845">
        <w:rPr>
          <w:rFonts w:cs="Times New Roman"/>
          <w:szCs w:val="24"/>
        </w:rPr>
        <w:t xml:space="preserve"> aprobēšanai nepieciešamais </w:t>
      </w:r>
      <w:r w:rsidR="003B0A4B">
        <w:rPr>
          <w:rFonts w:cs="Times New Roman"/>
          <w:szCs w:val="24"/>
        </w:rPr>
        <w:t xml:space="preserve">reformas 4.1.1.r. </w:t>
      </w:r>
      <w:r w:rsidRPr="00D35845">
        <w:rPr>
          <w:rFonts w:cs="Times New Roman"/>
          <w:szCs w:val="24"/>
        </w:rPr>
        <w:t xml:space="preserve">finansējums ir </w:t>
      </w:r>
      <w:r w:rsidR="00D35845" w:rsidRPr="00D35845">
        <w:rPr>
          <w:rFonts w:cs="Times New Roman"/>
          <w:szCs w:val="24"/>
        </w:rPr>
        <w:t>999 738</w:t>
      </w:r>
      <w:r w:rsidRPr="00D35845">
        <w:rPr>
          <w:rFonts w:cs="Times New Roman"/>
          <w:szCs w:val="24"/>
        </w:rPr>
        <w:t xml:space="preserve"> </w:t>
      </w:r>
      <w:r w:rsidRPr="00D35845">
        <w:rPr>
          <w:rFonts w:cs="Times New Roman"/>
          <w:i/>
          <w:iCs/>
          <w:szCs w:val="24"/>
        </w:rPr>
        <w:t>euro</w:t>
      </w:r>
      <w:r w:rsidR="001F4A5F">
        <w:rPr>
          <w:rFonts w:cs="Times New Roman"/>
          <w:i/>
          <w:iCs/>
          <w:szCs w:val="24"/>
        </w:rPr>
        <w:t xml:space="preserve">, </w:t>
      </w:r>
      <w:r w:rsidR="003B0A4B">
        <w:rPr>
          <w:rFonts w:cs="Times New Roman"/>
          <w:bCs/>
          <w:szCs w:val="24"/>
        </w:rPr>
        <w:t>plus</w:t>
      </w:r>
      <w:r w:rsidR="001F4A5F" w:rsidRPr="001F4A5F">
        <w:rPr>
          <w:rFonts w:cs="Times New Roman"/>
          <w:bCs/>
          <w:szCs w:val="24"/>
        </w:rPr>
        <w:t xml:space="preserve"> papildu izmaksas par veiktajām manipulācijām mājās</w:t>
      </w:r>
      <w:r w:rsidR="007A67D6">
        <w:rPr>
          <w:rFonts w:cs="Times New Roman"/>
          <w:bCs/>
          <w:szCs w:val="24"/>
        </w:rPr>
        <w:t xml:space="preserve"> </w:t>
      </w:r>
      <w:r w:rsidR="001F4A5F">
        <w:rPr>
          <w:rFonts w:cs="Times New Roman"/>
          <w:bCs/>
          <w:szCs w:val="24"/>
        </w:rPr>
        <w:t xml:space="preserve">. Līdz ar to modeļa “Slimnīca mājās” aprobēšanai </w:t>
      </w:r>
      <w:r w:rsidR="003B0A4B">
        <w:rPr>
          <w:rFonts w:cs="Times New Roman"/>
          <w:szCs w:val="24"/>
        </w:rPr>
        <w:t>ietvaros</w:t>
      </w:r>
      <w:r w:rsidR="003B0A4B" w:rsidRPr="00D35845">
        <w:rPr>
          <w:rFonts w:cs="Times New Roman"/>
          <w:szCs w:val="24"/>
        </w:rPr>
        <w:t xml:space="preserve"> </w:t>
      </w:r>
      <w:r w:rsidR="001F4A5F">
        <w:rPr>
          <w:rFonts w:cs="Times New Roman"/>
          <w:bCs/>
          <w:szCs w:val="24"/>
        </w:rPr>
        <w:t>plānots novirzīt Atveseļošanas fonda 4.1.1.3.i. investīcijas</w:t>
      </w:r>
      <w:r w:rsidR="00BB1D06">
        <w:rPr>
          <w:rFonts w:cs="Times New Roman"/>
          <w:bCs/>
          <w:szCs w:val="24"/>
        </w:rPr>
        <w:t xml:space="preserve"> </w:t>
      </w:r>
      <w:r w:rsidR="001F4A5F" w:rsidRPr="00191992">
        <w:rPr>
          <w:rFonts w:cs="Times New Roman"/>
          <w:bCs/>
          <w:szCs w:val="24"/>
        </w:rPr>
        <w:t xml:space="preserve">un 4.1.1.r. reformas īstenošanas rezultātā ietaupīto </w:t>
      </w:r>
      <w:r w:rsidR="003B0A4B" w:rsidRPr="00191992">
        <w:rPr>
          <w:rFonts w:cs="Times New Roman"/>
          <w:b/>
          <w:szCs w:val="24"/>
        </w:rPr>
        <w:t xml:space="preserve">Atveseļošanas fonda </w:t>
      </w:r>
      <w:r w:rsidR="001F4A5F" w:rsidRPr="00191992">
        <w:rPr>
          <w:rFonts w:cs="Times New Roman"/>
          <w:b/>
          <w:szCs w:val="24"/>
        </w:rPr>
        <w:t xml:space="preserve">finansējumu </w:t>
      </w:r>
      <w:r w:rsidR="001F4A5F" w:rsidRPr="00191992">
        <w:rPr>
          <w:b/>
        </w:rPr>
        <w:t>1 05</w:t>
      </w:r>
      <w:r w:rsidR="00977C2A">
        <w:rPr>
          <w:b/>
        </w:rPr>
        <w:t>4</w:t>
      </w:r>
      <w:r w:rsidR="003B0A4B" w:rsidRPr="00191992">
        <w:rPr>
          <w:b/>
        </w:rPr>
        <w:t> </w:t>
      </w:r>
      <w:r w:rsidR="00977C2A">
        <w:rPr>
          <w:b/>
        </w:rPr>
        <w:t>299</w:t>
      </w:r>
      <w:r w:rsidR="003B0A4B" w:rsidRPr="00191992">
        <w:rPr>
          <w:b/>
        </w:rPr>
        <w:t xml:space="preserve"> </w:t>
      </w:r>
      <w:r w:rsidR="001F4A5F" w:rsidRPr="00191992">
        <w:rPr>
          <w:b/>
          <w:i/>
          <w:iCs/>
        </w:rPr>
        <w:t>euro</w:t>
      </w:r>
      <w:r w:rsidR="003B0A4B" w:rsidRPr="00191992">
        <w:rPr>
          <w:rFonts w:cs="Times New Roman"/>
          <w:b/>
          <w:szCs w:val="24"/>
        </w:rPr>
        <w:t xml:space="preserve"> </w:t>
      </w:r>
      <w:r w:rsidR="001F4A5F" w:rsidRPr="00191992">
        <w:rPr>
          <w:rFonts w:cs="Times New Roman"/>
          <w:b/>
          <w:szCs w:val="24"/>
        </w:rPr>
        <w:t>apmērā</w:t>
      </w:r>
      <w:r w:rsidR="00BD2C0A" w:rsidRPr="00191992">
        <w:rPr>
          <w:rFonts w:cs="Times New Roman"/>
          <w:b/>
          <w:szCs w:val="24"/>
        </w:rPr>
        <w:t xml:space="preserve"> un nacionālo valsts budžeta finansējumu PVN segšanai ne vairāk kā </w:t>
      </w:r>
      <w:r w:rsidR="004C4973" w:rsidRPr="00191992">
        <w:rPr>
          <w:rFonts w:cs="Times New Roman"/>
          <w:b/>
          <w:szCs w:val="24"/>
        </w:rPr>
        <w:t>78 751</w:t>
      </w:r>
      <w:r w:rsidR="00BD2C0A" w:rsidRPr="00191992">
        <w:rPr>
          <w:rFonts w:cs="Times New Roman"/>
          <w:b/>
          <w:szCs w:val="24"/>
        </w:rPr>
        <w:t xml:space="preserve"> </w:t>
      </w:r>
      <w:r w:rsidR="00BD2C0A" w:rsidRPr="00191992">
        <w:rPr>
          <w:rFonts w:cs="Times New Roman"/>
          <w:b/>
          <w:i/>
          <w:iCs/>
          <w:szCs w:val="24"/>
        </w:rPr>
        <w:t>euro</w:t>
      </w:r>
      <w:r w:rsidR="00BD2C0A" w:rsidRPr="00191992">
        <w:rPr>
          <w:rFonts w:cs="Times New Roman"/>
          <w:b/>
          <w:szCs w:val="24"/>
        </w:rPr>
        <w:t xml:space="preserve"> apmērā</w:t>
      </w:r>
      <w:r w:rsidR="001F4A5F" w:rsidRPr="00191992">
        <w:rPr>
          <w:rFonts w:cs="Times New Roman"/>
          <w:bCs/>
          <w:szCs w:val="24"/>
        </w:rPr>
        <w:t xml:space="preserve">, kas </w:t>
      </w:r>
      <w:r w:rsidRPr="00191992">
        <w:rPr>
          <w:rFonts w:cs="Times New Roman"/>
          <w:szCs w:val="24"/>
        </w:rPr>
        <w:t xml:space="preserve">ļauj iekļauties </w:t>
      </w:r>
      <w:r w:rsidR="00D35845" w:rsidRPr="00191992">
        <w:rPr>
          <w:rFonts w:cs="Times New Roman"/>
          <w:szCs w:val="24"/>
        </w:rPr>
        <w:t xml:space="preserve">pieejamajā </w:t>
      </w:r>
      <w:r w:rsidR="003B0A4B" w:rsidRPr="00191992">
        <w:rPr>
          <w:rFonts w:cs="Times New Roman"/>
          <w:szCs w:val="24"/>
        </w:rPr>
        <w:t xml:space="preserve">Veselības komponentes </w:t>
      </w:r>
      <w:r w:rsidR="00D35845" w:rsidRPr="00191992">
        <w:rPr>
          <w:rFonts w:cs="Times New Roman"/>
          <w:szCs w:val="24"/>
        </w:rPr>
        <w:t xml:space="preserve">Atveseļošanas fonda </w:t>
      </w:r>
      <w:r w:rsidRPr="00191992">
        <w:rPr>
          <w:rFonts w:cs="Times New Roman"/>
          <w:szCs w:val="24"/>
        </w:rPr>
        <w:t xml:space="preserve">budžetā. </w:t>
      </w:r>
      <w:r w:rsidR="001F4A5F" w:rsidRPr="00191992">
        <w:rPr>
          <w:rFonts w:cs="Times New Roman"/>
          <w:bCs/>
          <w:szCs w:val="24"/>
        </w:rPr>
        <w:t xml:space="preserve">Plānotais modeļa aprobēšanas laiks ir 12 mēneši un plānotais </w:t>
      </w:r>
      <w:r w:rsidR="00840DB9" w:rsidRPr="00191992">
        <w:rPr>
          <w:rFonts w:cs="Times New Roman"/>
          <w:bCs/>
          <w:szCs w:val="24"/>
        </w:rPr>
        <w:t xml:space="preserve">iesaistāmo </w:t>
      </w:r>
      <w:r w:rsidR="000006B1">
        <w:rPr>
          <w:rFonts w:cs="Times New Roman"/>
          <w:bCs/>
          <w:szCs w:val="24"/>
        </w:rPr>
        <w:t xml:space="preserve">unikālo </w:t>
      </w:r>
      <w:r w:rsidR="001F4A5F" w:rsidRPr="00191992">
        <w:rPr>
          <w:rFonts w:cs="Times New Roman"/>
          <w:bCs/>
          <w:szCs w:val="24"/>
        </w:rPr>
        <w:t xml:space="preserve">pacientu skaits </w:t>
      </w:r>
      <w:r w:rsidR="00840DB9" w:rsidRPr="00191992">
        <w:rPr>
          <w:rFonts w:cs="Times New Roman"/>
          <w:bCs/>
          <w:szCs w:val="24"/>
        </w:rPr>
        <w:t xml:space="preserve">– </w:t>
      </w:r>
      <w:r w:rsidR="001F4A5F" w:rsidRPr="00191992">
        <w:rPr>
          <w:rFonts w:cs="Times New Roman"/>
          <w:bCs/>
          <w:szCs w:val="24"/>
        </w:rPr>
        <w:t>300.</w:t>
      </w:r>
      <w:r w:rsidR="000006B1">
        <w:rPr>
          <w:rFonts w:cs="Times New Roman"/>
          <w:bCs/>
          <w:szCs w:val="24"/>
        </w:rPr>
        <w:t xml:space="preserve"> Ņemot vērā apstākļus, ka pacienti ar augstāk minētām saslimšanām viena gada laikā tiek stacionārā ārstēti vairākas reizes, kopējais ārstēto pacientu skaits “Slimnīca mājās” ietvaros būtiski pārsniegs 300 pacientus.</w:t>
      </w:r>
    </w:p>
    <w:p w14:paraId="7D252CD0" w14:textId="2E756EFA" w:rsidR="00191992" w:rsidRPr="00191992" w:rsidRDefault="00191992" w:rsidP="00191992">
      <w:pPr>
        <w:pStyle w:val="ListParagraph"/>
        <w:numPr>
          <w:ilvl w:val="1"/>
          <w:numId w:val="1"/>
        </w:numPr>
        <w:spacing w:before="120" w:after="120"/>
        <w:ind w:left="720" w:hanging="720"/>
        <w:rPr>
          <w:rFonts w:cs="Times New Roman"/>
        </w:rPr>
      </w:pPr>
      <w:r w:rsidRPr="001A0ACE">
        <w:rPr>
          <w:rFonts w:cs="Times New Roman"/>
        </w:rPr>
        <w:t>Modeļa “Slimnīca mājās” aprobēšanai provizoriski nepieciešamie resursi</w:t>
      </w:r>
      <w:r w:rsidR="003F5ADA" w:rsidRPr="001A0ACE">
        <w:rPr>
          <w:rFonts w:cs="Times New Roman"/>
        </w:rPr>
        <w:t xml:space="preserve"> un izmaksas</w:t>
      </w:r>
      <w:r w:rsidRPr="001A0ACE">
        <w:rPr>
          <w:rFonts w:cs="Times New Roman"/>
        </w:rPr>
        <w:t>:</w:t>
      </w:r>
    </w:p>
    <w:p w14:paraId="1635290B" w14:textId="77777777" w:rsidR="00191992" w:rsidRPr="00191992" w:rsidRDefault="00191992" w:rsidP="00191992">
      <w:pPr>
        <w:pStyle w:val="ListParagraph"/>
        <w:numPr>
          <w:ilvl w:val="2"/>
          <w:numId w:val="1"/>
        </w:numPr>
        <w:spacing w:before="120" w:after="120"/>
        <w:ind w:left="1418"/>
        <w:rPr>
          <w:rFonts w:cs="Times New Roman"/>
        </w:rPr>
      </w:pPr>
      <w:r w:rsidRPr="001A0ACE">
        <w:rPr>
          <w:rFonts w:cs="Times New Roman"/>
        </w:rPr>
        <w:t>Ieviešanas izmaksas  –  konsultanti, metodoloģija, apmācības, procesu dizains, projekta izvērtēšana, aprēķini pēc pilotprojekta veikšanas.</w:t>
      </w:r>
    </w:p>
    <w:p w14:paraId="107439AE" w14:textId="77777777" w:rsidR="00191992" w:rsidRPr="00191992" w:rsidRDefault="00191992" w:rsidP="00191992">
      <w:pPr>
        <w:pStyle w:val="ListParagraph"/>
        <w:numPr>
          <w:ilvl w:val="2"/>
          <w:numId w:val="1"/>
        </w:numPr>
        <w:spacing w:before="120" w:after="120"/>
        <w:ind w:left="1418"/>
        <w:rPr>
          <w:rFonts w:cs="Times New Roman"/>
        </w:rPr>
      </w:pPr>
      <w:r w:rsidRPr="001A0ACE">
        <w:rPr>
          <w:rFonts w:cs="Times New Roman"/>
        </w:rPr>
        <w:t>Atalgojums kontaktcentram 24/7, nodrošinot vismaz 2 ārstus un 2 māsas.</w:t>
      </w:r>
    </w:p>
    <w:p w14:paraId="55D581E8" w14:textId="77777777" w:rsidR="00191992" w:rsidRPr="00191992" w:rsidRDefault="00191992" w:rsidP="00191992">
      <w:pPr>
        <w:pStyle w:val="ListParagraph"/>
        <w:numPr>
          <w:ilvl w:val="2"/>
          <w:numId w:val="1"/>
        </w:numPr>
        <w:spacing w:before="120" w:after="120"/>
        <w:ind w:left="1418"/>
        <w:rPr>
          <w:rFonts w:cs="Times New Roman"/>
        </w:rPr>
      </w:pPr>
      <w:r w:rsidRPr="001A0ACE">
        <w:rPr>
          <w:rFonts w:cs="Times New Roman"/>
        </w:rPr>
        <w:t>Kontaktcentra tālruņa izveide 24/7 –  IT aprīkojums, komunālie pakalpojumi, telefonlīnija.</w:t>
      </w:r>
    </w:p>
    <w:p w14:paraId="7AE575DF" w14:textId="77777777" w:rsidR="00191992" w:rsidRPr="00191992" w:rsidRDefault="00191992" w:rsidP="00191992">
      <w:pPr>
        <w:pStyle w:val="ListParagraph"/>
        <w:numPr>
          <w:ilvl w:val="2"/>
          <w:numId w:val="1"/>
        </w:numPr>
        <w:spacing w:before="120" w:after="120"/>
        <w:ind w:left="1418"/>
        <w:rPr>
          <w:rFonts w:cs="Times New Roman"/>
        </w:rPr>
      </w:pPr>
      <w:r w:rsidRPr="001A0ACE">
        <w:rPr>
          <w:rFonts w:cs="Times New Roman"/>
        </w:rPr>
        <w:t>Autotransporta noma un transporta izdevumi – nodrošinot vizītes pie pacienta modeļa aprobēšanas laikā.</w:t>
      </w:r>
    </w:p>
    <w:p w14:paraId="4FE7EEFC" w14:textId="77777777" w:rsidR="00191992" w:rsidRPr="00191992" w:rsidRDefault="00191992" w:rsidP="00191992">
      <w:pPr>
        <w:pStyle w:val="ListParagraph"/>
        <w:numPr>
          <w:ilvl w:val="2"/>
          <w:numId w:val="1"/>
        </w:numPr>
        <w:spacing w:before="120" w:after="120"/>
        <w:ind w:left="1418"/>
        <w:rPr>
          <w:rFonts w:cs="Times New Roman"/>
        </w:rPr>
      </w:pPr>
      <w:r w:rsidRPr="001A0ACE">
        <w:rPr>
          <w:rFonts w:cs="Times New Roman"/>
        </w:rPr>
        <w:t>Mobilā ekipējuma iegāde.</w:t>
      </w:r>
    </w:p>
    <w:p w14:paraId="0FC826DF" w14:textId="77777777" w:rsidR="00191992" w:rsidRPr="00191992" w:rsidRDefault="00191992" w:rsidP="00191992">
      <w:pPr>
        <w:pStyle w:val="ListParagraph"/>
        <w:numPr>
          <w:ilvl w:val="2"/>
          <w:numId w:val="1"/>
        </w:numPr>
        <w:spacing w:before="120" w:after="120"/>
        <w:ind w:left="1418"/>
        <w:rPr>
          <w:rFonts w:cs="Times New Roman"/>
        </w:rPr>
      </w:pPr>
      <w:r w:rsidRPr="001A0ACE">
        <w:rPr>
          <w:rFonts w:cs="Times New Roman"/>
        </w:rPr>
        <w:t>Veikto manipulāciju mājās apmaksa.</w:t>
      </w:r>
    </w:p>
    <w:p w14:paraId="29853D0A" w14:textId="4EA709ED" w:rsidR="002F4E19" w:rsidRPr="004B6BF4" w:rsidRDefault="00191992" w:rsidP="001A0ACE">
      <w:pPr>
        <w:pStyle w:val="ListParagraph"/>
        <w:numPr>
          <w:ilvl w:val="2"/>
          <w:numId w:val="1"/>
        </w:numPr>
        <w:spacing w:before="120" w:after="120"/>
        <w:ind w:left="1418"/>
        <w:rPr>
          <w:rFonts w:cs="Times New Roman"/>
        </w:rPr>
      </w:pPr>
      <w:r w:rsidRPr="001A0ACE">
        <w:rPr>
          <w:rFonts w:cs="Times New Roman"/>
        </w:rPr>
        <w:t>Kapitālieguldījumi telpu pielāgošanai kontaktcentram.</w:t>
      </w:r>
    </w:p>
    <w:p w14:paraId="2EC7176B" w14:textId="64DEA3BA" w:rsidR="001A0ACE" w:rsidRDefault="001A0ACE" w:rsidP="001A0ACE">
      <w:pPr>
        <w:spacing w:before="120" w:after="120"/>
        <w:ind w:left="1070" w:firstLine="0"/>
        <w:rPr>
          <w:rFonts w:cs="Times New Roman"/>
        </w:rPr>
      </w:pPr>
    </w:p>
    <w:p w14:paraId="105CCF78" w14:textId="77777777" w:rsidR="002F4E19" w:rsidRPr="00F962A3" w:rsidRDefault="002F4E19" w:rsidP="002F4E19">
      <w:pPr>
        <w:pStyle w:val="ListParagraph"/>
        <w:numPr>
          <w:ilvl w:val="0"/>
          <w:numId w:val="1"/>
        </w:numPr>
        <w:spacing w:after="120"/>
        <w:ind w:left="714" w:hanging="357"/>
        <w:contextualSpacing w:val="0"/>
        <w:rPr>
          <w:rFonts w:cs="Times New Roman"/>
          <w:b/>
          <w:bCs/>
          <w:szCs w:val="24"/>
        </w:rPr>
      </w:pPr>
      <w:r w:rsidRPr="00316E1E">
        <w:rPr>
          <w:rFonts w:cs="Times New Roman"/>
          <w:b/>
          <w:bCs/>
          <w:szCs w:val="24"/>
        </w:rPr>
        <w:t>Komercdarbības atbalsta piešķiršanas nosacījumi</w:t>
      </w:r>
    </w:p>
    <w:p w14:paraId="66B7AF1F" w14:textId="416DB17A" w:rsidR="00A232A6" w:rsidRPr="00394F0F" w:rsidRDefault="00990924" w:rsidP="00A232A6">
      <w:pPr>
        <w:pStyle w:val="ListParagraph"/>
        <w:numPr>
          <w:ilvl w:val="1"/>
          <w:numId w:val="1"/>
        </w:numPr>
        <w:spacing w:before="120" w:after="120"/>
        <w:ind w:left="720" w:hanging="720"/>
        <w:rPr>
          <w:rFonts w:cs="Times New Roman"/>
          <w:szCs w:val="24"/>
        </w:rPr>
      </w:pPr>
      <w:r>
        <w:rPr>
          <w:rFonts w:cs="Times New Roman"/>
          <w:szCs w:val="24"/>
        </w:rPr>
        <w:t>“Slimnīca mājās”</w:t>
      </w:r>
      <w:r w:rsidR="00394F0F">
        <w:rPr>
          <w:rFonts w:cs="Times New Roman"/>
          <w:szCs w:val="24"/>
        </w:rPr>
        <w:t xml:space="preserve"> aprobēšanai p</w:t>
      </w:r>
      <w:r w:rsidR="00A232A6" w:rsidRPr="00624CDA">
        <w:rPr>
          <w:rFonts w:cs="Times New Roman"/>
          <w:szCs w:val="24"/>
        </w:rPr>
        <w:t>rojekta ietvaros</w:t>
      </w:r>
      <w:r w:rsidR="00A232A6" w:rsidRPr="00624CDA">
        <w:rPr>
          <w:rFonts w:eastAsia="Times New Roman" w:cs="Times New Roman"/>
          <w:iCs/>
          <w:szCs w:val="24"/>
        </w:rPr>
        <w:t xml:space="preserve">, </w:t>
      </w:r>
      <w:r w:rsidR="00A232A6" w:rsidRPr="004B6BF4">
        <w:rPr>
          <w:rFonts w:eastAsia="Times New Roman" w:cs="Times New Roman"/>
          <w:iCs/>
          <w:szCs w:val="24"/>
        </w:rPr>
        <w:t xml:space="preserve">komercdarbības atbalstu </w:t>
      </w:r>
      <w:r w:rsidR="007A67D6" w:rsidRPr="004B6BF4">
        <w:t>1 05</w:t>
      </w:r>
      <w:r w:rsidR="00977C2A">
        <w:t>4</w:t>
      </w:r>
      <w:r w:rsidR="007A67D6" w:rsidRPr="004B6BF4">
        <w:t> </w:t>
      </w:r>
      <w:r w:rsidR="00977C2A">
        <w:t>299</w:t>
      </w:r>
      <w:r w:rsidR="007A67D6" w:rsidRPr="004B6BF4">
        <w:t xml:space="preserve"> </w:t>
      </w:r>
      <w:r w:rsidR="00A232A6" w:rsidRPr="004B6BF4">
        <w:rPr>
          <w:rFonts w:eastAsia="Times New Roman" w:cs="Times New Roman"/>
          <w:i/>
          <w:szCs w:val="24"/>
        </w:rPr>
        <w:t>euro</w:t>
      </w:r>
      <w:r w:rsidR="00A232A6" w:rsidRPr="004B6BF4">
        <w:rPr>
          <w:rFonts w:eastAsia="Times New Roman" w:cs="Times New Roman"/>
          <w:iCs/>
          <w:szCs w:val="24"/>
        </w:rPr>
        <w:t xml:space="preserve"> apmērā </w:t>
      </w:r>
      <w:r w:rsidR="00BD2C0A" w:rsidRPr="004B6BF4">
        <w:rPr>
          <w:rFonts w:eastAsia="Times New Roman" w:cs="Times New Roman"/>
          <w:iCs/>
          <w:szCs w:val="24"/>
        </w:rPr>
        <w:t xml:space="preserve">un </w:t>
      </w:r>
      <w:r w:rsidR="00BD2C0A" w:rsidRPr="004B6BF4">
        <w:rPr>
          <w:rFonts w:cs="Times New Roman"/>
          <w:szCs w:val="24"/>
        </w:rPr>
        <w:t xml:space="preserve">nacionālo valsts budžeta finansējumu PVN segšanai ne vairāk kā </w:t>
      </w:r>
      <w:r w:rsidR="004C4973" w:rsidRPr="004B6BF4">
        <w:rPr>
          <w:rFonts w:cs="Times New Roman"/>
          <w:szCs w:val="24"/>
        </w:rPr>
        <w:t>78 751</w:t>
      </w:r>
      <w:r w:rsidR="00BD2C0A" w:rsidRPr="004B6BF4">
        <w:rPr>
          <w:rFonts w:cs="Times New Roman"/>
          <w:szCs w:val="24"/>
        </w:rPr>
        <w:t xml:space="preserve"> </w:t>
      </w:r>
      <w:r w:rsidR="00BD2C0A" w:rsidRPr="004B6BF4">
        <w:rPr>
          <w:rFonts w:cs="Times New Roman"/>
          <w:i/>
          <w:iCs/>
          <w:szCs w:val="24"/>
        </w:rPr>
        <w:t>euro</w:t>
      </w:r>
      <w:r w:rsidR="00BD2C0A" w:rsidRPr="004B6BF4">
        <w:rPr>
          <w:rFonts w:cs="Times New Roman"/>
          <w:szCs w:val="24"/>
        </w:rPr>
        <w:t xml:space="preserve"> apmērā,</w:t>
      </w:r>
      <w:r w:rsidR="00BD2C0A">
        <w:rPr>
          <w:rFonts w:cs="Times New Roman"/>
          <w:bCs/>
          <w:szCs w:val="24"/>
        </w:rPr>
        <w:t xml:space="preserve"> </w:t>
      </w:r>
      <w:r w:rsidR="00A232A6" w:rsidRPr="00624CDA">
        <w:rPr>
          <w:rFonts w:eastAsia="Times New Roman" w:cs="Times New Roman"/>
          <w:iCs/>
          <w:szCs w:val="24"/>
        </w:rPr>
        <w:t xml:space="preserve">projekta sadarbības partnerim </w:t>
      </w:r>
      <w:r>
        <w:rPr>
          <w:rFonts w:eastAsia="Times New Roman" w:cs="Times New Roman"/>
          <w:iCs/>
          <w:szCs w:val="24"/>
        </w:rPr>
        <w:t>RAKUS</w:t>
      </w:r>
      <w:r w:rsidR="00A232A6" w:rsidRPr="00624CDA">
        <w:rPr>
          <w:rFonts w:eastAsia="Times New Roman" w:cs="Times New Roman"/>
          <w:iCs/>
          <w:szCs w:val="24"/>
        </w:rPr>
        <w:t xml:space="preserve"> piešķir VM kā AF nozares ministrija saskaņā ar Komisijas lēmumu (2012/21/ES) par Līguma par ES darbību 106. panta 2. punkta piemērošanu valsts atbalstam attiecībā uz kompensāciju par sabiedriskajiem pakalpojumiem dažiem uzņēmumiem, kuriem uzticēts sniegt pakalpojumus ar vispārēju tautsaimniecisku nozīmi (turpmāk </w:t>
      </w:r>
      <w:r w:rsidR="003B0A4B">
        <w:rPr>
          <w:rFonts w:eastAsia="Times New Roman" w:cs="Times New Roman"/>
          <w:iCs/>
          <w:szCs w:val="24"/>
        </w:rPr>
        <w:t xml:space="preserve">– Eiropas Komisijas lēmums Nr. </w:t>
      </w:r>
      <w:r w:rsidR="00A232A6" w:rsidRPr="00624CDA">
        <w:rPr>
          <w:rFonts w:eastAsia="Times New Roman" w:cs="Times New Roman"/>
          <w:iCs/>
          <w:szCs w:val="24"/>
        </w:rPr>
        <w:t>2012/21/ES).</w:t>
      </w:r>
    </w:p>
    <w:p w14:paraId="50D628B7" w14:textId="3E3230F8" w:rsidR="00394F0F" w:rsidRDefault="00394F0F" w:rsidP="2F473FBC">
      <w:pPr>
        <w:pStyle w:val="ListParagraph"/>
        <w:numPr>
          <w:ilvl w:val="1"/>
          <w:numId w:val="1"/>
        </w:numPr>
        <w:spacing w:before="120" w:after="120"/>
        <w:ind w:left="720" w:hanging="720"/>
        <w:rPr>
          <w:rFonts w:cs="Times New Roman"/>
        </w:rPr>
      </w:pPr>
      <w:r w:rsidRPr="73CAFA4A">
        <w:rPr>
          <w:rFonts w:cs="Times New Roman"/>
        </w:rPr>
        <w:t xml:space="preserve">Par komercdarbības atbalsta piešķiršanas dienu ir uzskatāma </w:t>
      </w:r>
      <w:r w:rsidR="00240D53" w:rsidRPr="73CAFA4A">
        <w:rPr>
          <w:rFonts w:cs="Times New Roman"/>
        </w:rPr>
        <w:t xml:space="preserve">sadarbības līguma </w:t>
      </w:r>
      <w:r w:rsidR="1F28154C" w:rsidRPr="73CAFA4A">
        <w:rPr>
          <w:rFonts w:cs="Times New Roman"/>
        </w:rPr>
        <w:t xml:space="preserve">parakstīšanas </w:t>
      </w:r>
      <w:r w:rsidRPr="73CAFA4A">
        <w:rPr>
          <w:rFonts w:cs="Times New Roman"/>
        </w:rPr>
        <w:t>diena</w:t>
      </w:r>
      <w:r w:rsidR="00240D53" w:rsidRPr="73CAFA4A">
        <w:rPr>
          <w:rFonts w:cs="Times New Roman"/>
        </w:rPr>
        <w:t xml:space="preserve"> starp Veselības ministriju un RAKUS</w:t>
      </w:r>
      <w:r w:rsidRPr="73CAFA4A">
        <w:rPr>
          <w:rFonts w:cs="Times New Roman"/>
        </w:rPr>
        <w:t xml:space="preserve"> par šī ziņojuma 4.2. apakšpunktā minētas darbības</w:t>
      </w:r>
      <w:r w:rsidR="004B6BF4" w:rsidRPr="73CAFA4A">
        <w:rPr>
          <w:rFonts w:cs="Times New Roman"/>
        </w:rPr>
        <w:t xml:space="preserve"> (modeļa “Slimnīca mājās” aprobēšanu projekta “Ieteikumu izstrāde integrētas veselības aprūpes attīstībai” ietvaros)</w:t>
      </w:r>
      <w:r w:rsidRPr="73CAFA4A">
        <w:rPr>
          <w:rFonts w:cs="Times New Roman"/>
        </w:rPr>
        <w:t xml:space="preserve"> </w:t>
      </w:r>
      <w:r w:rsidR="00240D53" w:rsidRPr="73CAFA4A">
        <w:rPr>
          <w:rFonts w:cs="Times New Roman"/>
        </w:rPr>
        <w:t>īstenošanu.</w:t>
      </w:r>
    </w:p>
    <w:p w14:paraId="42E4C5B4" w14:textId="5CB85FFE" w:rsidR="00394F0F" w:rsidRDefault="00394F0F" w:rsidP="00394F0F">
      <w:pPr>
        <w:pStyle w:val="ListParagraph"/>
        <w:numPr>
          <w:ilvl w:val="1"/>
          <w:numId w:val="1"/>
        </w:numPr>
        <w:spacing w:before="120" w:after="120"/>
        <w:ind w:left="720" w:hanging="720"/>
        <w:rPr>
          <w:rFonts w:cs="Times New Roman"/>
          <w:szCs w:val="24"/>
        </w:rPr>
      </w:pPr>
      <w:r>
        <w:rPr>
          <w:rFonts w:cs="Times New Roman"/>
          <w:szCs w:val="24"/>
        </w:rPr>
        <w:t>RAKUS</w:t>
      </w:r>
      <w:r w:rsidRPr="00955E7F">
        <w:rPr>
          <w:rFonts w:cs="Times New Roman"/>
          <w:szCs w:val="24"/>
        </w:rPr>
        <w:t xml:space="preserve"> pirms šī ziņojuma 6.2. apakšpunktā minētā, atbilstoši normatīvajiem aktiem veselības aprūpes organizēšanas un samaksas jomā ir noslēdzis ar Nacionālo veselības dienestu deleģēšanas līgumu par sabiedrisko pakalpojumu sniegšanu. Līgumā norāda:</w:t>
      </w:r>
    </w:p>
    <w:p w14:paraId="5D816055" w14:textId="77777777" w:rsidR="00394F0F" w:rsidRDefault="00394F0F" w:rsidP="00394F0F">
      <w:pPr>
        <w:pStyle w:val="ListParagraph"/>
        <w:numPr>
          <w:ilvl w:val="2"/>
          <w:numId w:val="1"/>
        </w:numPr>
        <w:spacing w:before="120" w:after="120"/>
        <w:ind w:left="1276" w:hanging="579"/>
        <w:rPr>
          <w:rFonts w:cs="Times New Roman"/>
          <w:szCs w:val="24"/>
        </w:rPr>
      </w:pPr>
      <w:r w:rsidRPr="00955E7F">
        <w:rPr>
          <w:rFonts w:cs="Times New Roman"/>
          <w:szCs w:val="24"/>
        </w:rPr>
        <w:lastRenderedPageBreak/>
        <w:t>konkrētus sniedzamos sabiedriskos pakalpojumus;</w:t>
      </w:r>
    </w:p>
    <w:p w14:paraId="475983D5" w14:textId="77777777" w:rsidR="00394F0F" w:rsidRDefault="00394F0F" w:rsidP="00394F0F">
      <w:pPr>
        <w:pStyle w:val="ListParagraph"/>
        <w:numPr>
          <w:ilvl w:val="2"/>
          <w:numId w:val="1"/>
        </w:numPr>
        <w:spacing w:before="120" w:after="120"/>
        <w:ind w:left="1276" w:hanging="579"/>
        <w:rPr>
          <w:rFonts w:cs="Times New Roman"/>
          <w:szCs w:val="24"/>
        </w:rPr>
      </w:pPr>
      <w:r w:rsidRPr="00955E7F">
        <w:rPr>
          <w:rFonts w:cs="Times New Roman"/>
          <w:szCs w:val="24"/>
        </w:rPr>
        <w:t>prasības sabiedrisko pakalpojumu sniedzējam par nepieciešamo sabiedrisko pakalpojumu sniegšanas infrastruktūru;</w:t>
      </w:r>
    </w:p>
    <w:p w14:paraId="50234BE2" w14:textId="77777777" w:rsidR="00394F0F" w:rsidRDefault="00394F0F" w:rsidP="00394F0F">
      <w:pPr>
        <w:pStyle w:val="ListParagraph"/>
        <w:numPr>
          <w:ilvl w:val="2"/>
          <w:numId w:val="1"/>
        </w:numPr>
        <w:spacing w:before="120" w:after="120"/>
        <w:ind w:left="1276" w:hanging="579"/>
        <w:rPr>
          <w:rFonts w:cs="Times New Roman"/>
          <w:szCs w:val="24"/>
        </w:rPr>
      </w:pPr>
      <w:r w:rsidRPr="00955E7F">
        <w:rPr>
          <w:rFonts w:cs="Times New Roman"/>
          <w:szCs w:val="24"/>
        </w:rPr>
        <w:t>līguma darbības laiku, kas nepārsniedz 10 gadus;</w:t>
      </w:r>
    </w:p>
    <w:p w14:paraId="7522FE35" w14:textId="77777777" w:rsidR="00394F0F" w:rsidRDefault="00394F0F" w:rsidP="00394F0F">
      <w:pPr>
        <w:pStyle w:val="ListParagraph"/>
        <w:numPr>
          <w:ilvl w:val="2"/>
          <w:numId w:val="1"/>
        </w:numPr>
        <w:spacing w:before="120" w:after="120"/>
        <w:ind w:left="1276" w:hanging="579"/>
        <w:rPr>
          <w:rFonts w:cs="Times New Roman"/>
          <w:szCs w:val="24"/>
        </w:rPr>
      </w:pPr>
      <w:r w:rsidRPr="00955E7F">
        <w:rPr>
          <w:rFonts w:cs="Times New Roman"/>
          <w:szCs w:val="24"/>
        </w:rPr>
        <w:t>sabiedrisko pakalpojumu sniegšanas teritoriju;</w:t>
      </w:r>
    </w:p>
    <w:p w14:paraId="5A7F20AD" w14:textId="77777777" w:rsidR="00394F0F" w:rsidRDefault="00394F0F" w:rsidP="00394F0F">
      <w:pPr>
        <w:pStyle w:val="ListParagraph"/>
        <w:numPr>
          <w:ilvl w:val="2"/>
          <w:numId w:val="1"/>
        </w:numPr>
        <w:spacing w:before="120" w:after="120"/>
        <w:ind w:left="1276" w:hanging="579"/>
        <w:rPr>
          <w:rFonts w:cs="Times New Roman"/>
          <w:szCs w:val="24"/>
        </w:rPr>
      </w:pPr>
      <w:r w:rsidRPr="00955E7F">
        <w:rPr>
          <w:rFonts w:cs="Times New Roman"/>
          <w:szCs w:val="24"/>
        </w:rPr>
        <w:t>sabiedrisko pakalpojumu sniedzējam piešķirto ekskluzīvo vai īpašo tiesību būtību;</w:t>
      </w:r>
    </w:p>
    <w:p w14:paraId="5A157C91" w14:textId="77777777" w:rsidR="00394F0F" w:rsidRDefault="00394F0F" w:rsidP="00394F0F">
      <w:pPr>
        <w:pStyle w:val="ListParagraph"/>
        <w:numPr>
          <w:ilvl w:val="2"/>
          <w:numId w:val="1"/>
        </w:numPr>
        <w:spacing w:before="120" w:after="120"/>
        <w:ind w:left="1276" w:hanging="579"/>
        <w:rPr>
          <w:rFonts w:cs="Times New Roman"/>
          <w:szCs w:val="24"/>
        </w:rPr>
      </w:pPr>
      <w:r w:rsidRPr="00955E7F">
        <w:rPr>
          <w:rFonts w:cs="Times New Roman"/>
          <w:szCs w:val="24"/>
        </w:rPr>
        <w:t>informāciju par iespēju saņemt atlīdzības (kompensācijas) maksājumus un nosacījumus atlīdzības (kompensācijas) maksājumu aprēķināšanai, kontrolei un pārskatīšanai, kā arī atlīdzības (kompensācijas) maksājumu pārmaksas novēršanai un atmaksāšanai;</w:t>
      </w:r>
    </w:p>
    <w:p w14:paraId="055899DA" w14:textId="77777777" w:rsidR="00394F0F" w:rsidRPr="00955E7F" w:rsidRDefault="00394F0F" w:rsidP="73CAFA4A">
      <w:pPr>
        <w:pStyle w:val="ListParagraph"/>
        <w:numPr>
          <w:ilvl w:val="2"/>
          <w:numId w:val="1"/>
        </w:numPr>
        <w:spacing w:before="120" w:after="120"/>
        <w:ind w:left="1276" w:hanging="579"/>
        <w:rPr>
          <w:rFonts w:cs="Times New Roman"/>
        </w:rPr>
      </w:pPr>
      <w:r w:rsidRPr="73CAFA4A">
        <w:rPr>
          <w:rFonts w:cs="Times New Roman"/>
        </w:rPr>
        <w:t>atsauci uz Eiropas Komisijas lēmumu Nr. 2012/21/ES.</w:t>
      </w:r>
    </w:p>
    <w:p w14:paraId="3312E523" w14:textId="68E949F3" w:rsidR="00394F0F" w:rsidRPr="003F435F" w:rsidRDefault="00394F0F" w:rsidP="00394F0F">
      <w:pPr>
        <w:pStyle w:val="ListParagraph"/>
        <w:numPr>
          <w:ilvl w:val="1"/>
          <w:numId w:val="1"/>
        </w:numPr>
        <w:spacing w:before="120" w:after="120"/>
        <w:ind w:left="720" w:hanging="720"/>
        <w:rPr>
          <w:rFonts w:cs="Times New Roman"/>
          <w:szCs w:val="24"/>
        </w:rPr>
      </w:pPr>
      <w:r>
        <w:rPr>
          <w:rFonts w:cs="Times New Roman"/>
          <w:szCs w:val="24"/>
        </w:rPr>
        <w:t>RAKUS</w:t>
      </w:r>
      <w:r w:rsidRPr="003F435F">
        <w:rPr>
          <w:rFonts w:cs="Times New Roman"/>
          <w:szCs w:val="24"/>
        </w:rPr>
        <w:t xml:space="preserve"> </w:t>
      </w:r>
      <w:r w:rsidRPr="009D09B2">
        <w:rPr>
          <w:rFonts w:cs="Times New Roman"/>
          <w:szCs w:val="24"/>
        </w:rPr>
        <w:t>šī ziņojuma 6.2. apakšpunktā noteiktajiem grozījumiem</w:t>
      </w:r>
      <w:r w:rsidRPr="003F435F">
        <w:rPr>
          <w:rFonts w:cs="Times New Roman"/>
          <w:szCs w:val="24"/>
        </w:rPr>
        <w:t xml:space="preserve"> pievieno vispārējas tautsaimnieciskas nozīmes pakalpojuma sniegšanas pilnvarojuma uzlicēja apliecinājumu, ka tas kontrolēs un pārskatīs deleģēšanas līgumā paredzētos atlīdzības (kompensācijas) maksājumus, kā arī novērsīs un atgūs deleģēšanas līgumā paredzēto atlīdzības (kompensācijas) maksājumu pārmaksu, ievērojot </w:t>
      </w:r>
      <w:hyperlink r:id="rId11" w:tgtFrame="_blank" w:history="1">
        <w:r w:rsidRPr="003F435F">
          <w:rPr>
            <w:rFonts w:cs="Times New Roman"/>
            <w:szCs w:val="24"/>
          </w:rPr>
          <w:t>Eiropas Komisijas lēmumā Nr. </w:t>
        </w:r>
      </w:hyperlink>
      <w:hyperlink r:id="rId12" w:tgtFrame="_blank" w:history="1">
        <w:r w:rsidRPr="003F435F">
          <w:rPr>
            <w:rFonts w:cs="Times New Roman"/>
            <w:szCs w:val="24"/>
          </w:rPr>
          <w:t>2012/21/ES</w:t>
        </w:r>
      </w:hyperlink>
      <w:r w:rsidRPr="003F435F">
        <w:rPr>
          <w:rFonts w:cs="Times New Roman"/>
          <w:szCs w:val="24"/>
        </w:rPr>
        <w:t> noteikto pārbaužu regularitāti, bet ne retāk kā reizi trijos gados un pilnvarojuma akta darbības perioda beigās.</w:t>
      </w:r>
    </w:p>
    <w:p w14:paraId="76ED383E" w14:textId="77777777" w:rsidR="00394F0F" w:rsidRPr="003F435F" w:rsidRDefault="00394F0F" w:rsidP="00394F0F">
      <w:pPr>
        <w:pStyle w:val="ListParagraph"/>
        <w:numPr>
          <w:ilvl w:val="1"/>
          <w:numId w:val="1"/>
        </w:numPr>
        <w:spacing w:before="120" w:after="120"/>
        <w:ind w:left="720" w:hanging="720"/>
        <w:rPr>
          <w:rFonts w:cs="Times New Roman"/>
          <w:szCs w:val="24"/>
        </w:rPr>
      </w:pPr>
      <w:r w:rsidRPr="003F435F">
        <w:rPr>
          <w:rFonts w:cs="Times New Roman"/>
          <w:szCs w:val="24"/>
        </w:rPr>
        <w:t xml:space="preserve"> </w:t>
      </w:r>
      <w:r w:rsidRPr="0014363E">
        <w:rPr>
          <w:rFonts w:cs="Times New Roman"/>
          <w:szCs w:val="24"/>
        </w:rPr>
        <w:t>Ja tiek pārkāptas komercdarbības atbalsta piešķiršanas prasības vispārējās tautsaimnieciskas nozīmes pakalpojuma sniegšanai, finansējuma saņēmējam ir pienākums atmaksāt nozares ministrijai projekta ietvaros saņemto nelikumīgo komercdarbības atbalstu kopā ar procentiem no līdzekļiem, kas ir brīvi no komercdarbības atbalsta, saskaņā ar Komercdarbības atbalsta kontroles likuma IV vai V nodaļu</w:t>
      </w:r>
      <w:r w:rsidRPr="00CD1181">
        <w:rPr>
          <w:rFonts w:cs="Times New Roman"/>
          <w:szCs w:val="24"/>
        </w:rPr>
        <w:t>.</w:t>
      </w:r>
    </w:p>
    <w:p w14:paraId="05939C23" w14:textId="38A1766A" w:rsidR="00394F0F" w:rsidRDefault="00394F0F" w:rsidP="00394F0F">
      <w:pPr>
        <w:pStyle w:val="ListParagraph"/>
        <w:numPr>
          <w:ilvl w:val="1"/>
          <w:numId w:val="1"/>
        </w:numPr>
        <w:spacing w:before="120" w:after="120"/>
        <w:ind w:left="720" w:hanging="720"/>
        <w:rPr>
          <w:rFonts w:cs="Times New Roman"/>
          <w:szCs w:val="24"/>
        </w:rPr>
      </w:pPr>
      <w:r>
        <w:rPr>
          <w:rFonts w:cs="Times New Roman"/>
          <w:szCs w:val="24"/>
        </w:rPr>
        <w:t>RAKUS</w:t>
      </w:r>
      <w:r w:rsidRPr="003F435F">
        <w:rPr>
          <w:rFonts w:cs="Times New Roman"/>
          <w:szCs w:val="24"/>
        </w:rPr>
        <w:t xml:space="preserve"> ir pienākums dokumentāciju par saņemto komercdarbības atbalstu glabāt 10 gadus no pilnvarojuma termiņa beigām, savukārt nozares ministrijai, kas nav pilnvarojuma uzlicējs, bet piešķir komercdarbības atbalstu saskaņā ar šīs nodaļas prasībām, ir pienākums dokumentāciju, kas saistīta ar komercdarbības atbalsta piešķiršanu, glabāt 10 gadus no atbalsta piešķiršanas dienas.</w:t>
      </w:r>
    </w:p>
    <w:p w14:paraId="0C36EF83" w14:textId="56633FDC" w:rsidR="00394F0F" w:rsidRPr="00394F0F" w:rsidRDefault="00394F0F" w:rsidP="00394F0F">
      <w:pPr>
        <w:pStyle w:val="ListParagraph"/>
        <w:numPr>
          <w:ilvl w:val="1"/>
          <w:numId w:val="1"/>
        </w:numPr>
        <w:spacing w:before="120" w:after="120"/>
        <w:ind w:left="720" w:hanging="720"/>
        <w:rPr>
          <w:rFonts w:cs="Times New Roman"/>
          <w:szCs w:val="24"/>
        </w:rPr>
      </w:pPr>
      <w:r w:rsidRPr="00CD1181">
        <w:rPr>
          <w:rFonts w:cs="Times New Roman"/>
          <w:szCs w:val="24"/>
        </w:rPr>
        <w:t xml:space="preserve">Ziņojuma </w:t>
      </w:r>
      <w:r>
        <w:rPr>
          <w:rFonts w:cs="Times New Roman"/>
          <w:szCs w:val="24"/>
        </w:rPr>
        <w:t>6.1.</w:t>
      </w:r>
      <w:r w:rsidRPr="00CD1181">
        <w:rPr>
          <w:rFonts w:cs="Times New Roman"/>
          <w:szCs w:val="24"/>
        </w:rPr>
        <w:t xml:space="preserve"> </w:t>
      </w:r>
      <w:r>
        <w:rPr>
          <w:rFonts w:cs="Times New Roman"/>
          <w:szCs w:val="24"/>
        </w:rPr>
        <w:t>apakš</w:t>
      </w:r>
      <w:r w:rsidRPr="00CD1181">
        <w:rPr>
          <w:rFonts w:cs="Times New Roman"/>
          <w:szCs w:val="24"/>
        </w:rPr>
        <w:t xml:space="preserve">punktā minēto komercdarbības atbalstu drīkst </w:t>
      </w:r>
      <w:proofErr w:type="spellStart"/>
      <w:r w:rsidRPr="00CD1181">
        <w:rPr>
          <w:rFonts w:cs="Times New Roman"/>
          <w:szCs w:val="24"/>
        </w:rPr>
        <w:t>kumulēt</w:t>
      </w:r>
      <w:proofErr w:type="spellEnd"/>
      <w:r w:rsidRPr="00CD1181">
        <w:rPr>
          <w:rFonts w:cs="Times New Roman"/>
          <w:szCs w:val="24"/>
        </w:rPr>
        <w:t xml:space="preserve"> ar citu komercdarbības atbalstu, kas sniegts saskaņā ar Eiropas Komisijas lēmumu Nr. 2012/21/ES, citas komercdarbības atbalsta programmas vai individuālā komercdarbības atbalsta projekta ietvaros par vienām un tām pašām attiecināmajām izmaksām, ja pēc komercdarbības atbalstu apvienošanas komercdarbības atbalsta vienībai vai izmaksu pozīcijai attiecīgā maksimālā komercdarbības atbalsta intensitāte nepārsniedz 100 %.</w:t>
      </w:r>
    </w:p>
    <w:p w14:paraId="0AEF109B" w14:textId="77777777" w:rsidR="002F4E19" w:rsidRPr="00624CDA" w:rsidRDefault="002F4E19" w:rsidP="0076758A">
      <w:pPr>
        <w:pStyle w:val="ListParagraph"/>
        <w:spacing w:before="120" w:after="120"/>
        <w:ind w:firstLine="0"/>
        <w:rPr>
          <w:rFonts w:cs="Times New Roman"/>
          <w:szCs w:val="24"/>
        </w:rPr>
      </w:pPr>
    </w:p>
    <w:p w14:paraId="46EAD567" w14:textId="77777777" w:rsidR="005211E5" w:rsidRPr="00624CDA" w:rsidRDefault="005211E5" w:rsidP="005211E5">
      <w:pPr>
        <w:pStyle w:val="ListParagraph"/>
        <w:numPr>
          <w:ilvl w:val="0"/>
          <w:numId w:val="1"/>
        </w:numPr>
        <w:spacing w:after="120"/>
        <w:ind w:left="714" w:hanging="357"/>
        <w:contextualSpacing w:val="0"/>
        <w:rPr>
          <w:rFonts w:cs="Times New Roman"/>
          <w:b/>
          <w:bCs/>
          <w:szCs w:val="24"/>
        </w:rPr>
      </w:pPr>
      <w:r w:rsidRPr="00624CDA">
        <w:rPr>
          <w:rFonts w:cs="Times New Roman"/>
          <w:b/>
          <w:bCs/>
          <w:szCs w:val="24"/>
        </w:rPr>
        <w:t>Turpmākā rīcība</w:t>
      </w:r>
    </w:p>
    <w:p w14:paraId="3A09B712" w14:textId="36D06655" w:rsidR="005211E5" w:rsidRPr="00D474F6" w:rsidRDefault="005211E5" w:rsidP="00D474F6">
      <w:pPr>
        <w:pStyle w:val="ListParagraph"/>
        <w:numPr>
          <w:ilvl w:val="1"/>
          <w:numId w:val="1"/>
        </w:numPr>
        <w:spacing w:before="120" w:after="120"/>
        <w:ind w:left="720" w:hanging="720"/>
        <w:rPr>
          <w:rFonts w:cs="Times New Roman"/>
          <w:szCs w:val="24"/>
        </w:rPr>
      </w:pPr>
      <w:r w:rsidRPr="00D474F6">
        <w:rPr>
          <w:rFonts w:cs="Times New Roman"/>
          <w:szCs w:val="24"/>
        </w:rPr>
        <w:t xml:space="preserve">Pieņemt zināšanai iesniegto informatīvo ziņojumu. </w:t>
      </w:r>
    </w:p>
    <w:p w14:paraId="21C10189" w14:textId="6FA42A30" w:rsidR="005211E5" w:rsidRPr="00624CDA" w:rsidRDefault="005211E5" w:rsidP="00D474F6">
      <w:pPr>
        <w:pStyle w:val="ListParagraph"/>
        <w:numPr>
          <w:ilvl w:val="1"/>
          <w:numId w:val="1"/>
        </w:numPr>
        <w:spacing w:before="120" w:after="120"/>
        <w:ind w:left="720" w:hanging="720"/>
        <w:rPr>
          <w:rFonts w:cs="Times New Roman"/>
          <w:szCs w:val="24"/>
        </w:rPr>
      </w:pPr>
      <w:bookmarkStart w:id="3" w:name="_Hlk181186459"/>
      <w:r w:rsidRPr="00624CDA">
        <w:rPr>
          <w:rFonts w:cs="Times New Roman"/>
          <w:szCs w:val="24"/>
        </w:rPr>
        <w:t xml:space="preserve">Veselības ministrijas Atveseļošanas fonda 4.1.1.r. reformas “Uz cilvēku centrētas, visaptverošas, integrētas veselības aprūpes sistēmas ilgtspēja un noturība” projekta “Ieteikumu izstrāde integrētas veselības aprūpes attīstībai” ietvaros </w:t>
      </w:r>
      <w:r w:rsidR="007A67D6">
        <w:rPr>
          <w:rFonts w:cs="Times New Roman"/>
          <w:szCs w:val="24"/>
        </w:rPr>
        <w:t>modeļa</w:t>
      </w:r>
      <w:r w:rsidR="00990924">
        <w:rPr>
          <w:rFonts w:cs="Times New Roman"/>
          <w:szCs w:val="24"/>
        </w:rPr>
        <w:t xml:space="preserve"> “Slimnīca mājās” </w:t>
      </w:r>
      <w:r w:rsidRPr="00624CDA">
        <w:rPr>
          <w:rFonts w:cs="Times New Roman"/>
          <w:szCs w:val="24"/>
        </w:rPr>
        <w:t xml:space="preserve">aprobēšanai novirzīt Atveseļošanas fonda finansējumu </w:t>
      </w:r>
      <w:r w:rsidR="007A67D6">
        <w:t>1 05</w:t>
      </w:r>
      <w:r w:rsidR="00977C2A">
        <w:t>4</w:t>
      </w:r>
      <w:r w:rsidR="007A67D6">
        <w:t> </w:t>
      </w:r>
      <w:r w:rsidR="00977C2A">
        <w:t>299</w:t>
      </w:r>
      <w:r w:rsidR="007A67D6">
        <w:t xml:space="preserve"> </w:t>
      </w:r>
      <w:r w:rsidRPr="00624CDA">
        <w:rPr>
          <w:rFonts w:cs="Times New Roman"/>
          <w:i/>
          <w:iCs/>
          <w:szCs w:val="24"/>
        </w:rPr>
        <w:t>euro</w:t>
      </w:r>
      <w:r w:rsidRPr="00624CDA">
        <w:rPr>
          <w:rFonts w:cs="Times New Roman"/>
          <w:szCs w:val="24"/>
        </w:rPr>
        <w:t xml:space="preserve"> apmērā</w:t>
      </w:r>
      <w:r w:rsidR="00BD2C0A">
        <w:rPr>
          <w:rFonts w:cs="Times New Roman"/>
          <w:szCs w:val="24"/>
        </w:rPr>
        <w:t xml:space="preserve"> un </w:t>
      </w:r>
      <w:r w:rsidR="00BD2C0A" w:rsidRPr="004B6BF4">
        <w:rPr>
          <w:rFonts w:cs="Times New Roman"/>
          <w:bCs/>
          <w:szCs w:val="24"/>
        </w:rPr>
        <w:t xml:space="preserve">nacionālo valsts budžeta finansējumu PVN segšanai ne vairāk kā </w:t>
      </w:r>
      <w:r w:rsidR="004C4973" w:rsidRPr="004B6BF4">
        <w:rPr>
          <w:rFonts w:cs="Times New Roman"/>
          <w:bCs/>
          <w:szCs w:val="24"/>
        </w:rPr>
        <w:t>78 751</w:t>
      </w:r>
      <w:r w:rsidR="00BD2C0A" w:rsidRPr="004B6BF4">
        <w:rPr>
          <w:rFonts w:cs="Times New Roman"/>
          <w:bCs/>
          <w:szCs w:val="24"/>
        </w:rPr>
        <w:t xml:space="preserve"> </w:t>
      </w:r>
      <w:r w:rsidR="00BD2C0A" w:rsidRPr="004B6BF4">
        <w:rPr>
          <w:rFonts w:cs="Times New Roman"/>
          <w:bCs/>
          <w:i/>
          <w:iCs/>
          <w:szCs w:val="24"/>
        </w:rPr>
        <w:t>euro</w:t>
      </w:r>
      <w:r w:rsidR="00BD2C0A" w:rsidRPr="004B6BF4">
        <w:rPr>
          <w:rFonts w:cs="Times New Roman"/>
          <w:bCs/>
          <w:szCs w:val="24"/>
        </w:rPr>
        <w:t xml:space="preserve"> apmērā</w:t>
      </w:r>
      <w:r w:rsidRPr="00624CDA">
        <w:rPr>
          <w:rFonts w:cs="Times New Roman"/>
          <w:szCs w:val="24"/>
        </w:rPr>
        <w:t xml:space="preserve">, nemainot “Par Eiropas Savienības Atveseļošanas un noturības mehānisma plāna 4.komponentes “Veselība” </w:t>
      </w:r>
      <w:r w:rsidR="00E807E5" w:rsidRPr="00624CDA">
        <w:rPr>
          <w:rFonts w:cs="Times New Roman"/>
          <w:szCs w:val="24"/>
        </w:rPr>
        <w:t xml:space="preserve">reformu un investīciju </w:t>
      </w:r>
      <w:r w:rsidRPr="00624CDA">
        <w:rPr>
          <w:rFonts w:cs="Times New Roman"/>
          <w:szCs w:val="24"/>
        </w:rPr>
        <w:t xml:space="preserve">īstenošanai </w:t>
      </w:r>
      <w:r w:rsidR="00E807E5" w:rsidRPr="00624CDA">
        <w:rPr>
          <w:rFonts w:cs="Times New Roman"/>
          <w:szCs w:val="24"/>
        </w:rPr>
        <w:t>piešķirto</w:t>
      </w:r>
      <w:r w:rsidRPr="00624CDA">
        <w:rPr>
          <w:rFonts w:cs="Times New Roman"/>
          <w:szCs w:val="24"/>
        </w:rPr>
        <w:t xml:space="preserve"> Atveseļošanas fonda finansējumu.</w:t>
      </w:r>
      <w:r w:rsidRPr="00624CDA">
        <w:t xml:space="preserve"> </w:t>
      </w:r>
    </w:p>
    <w:bookmarkEnd w:id="3"/>
    <w:p w14:paraId="0464B000" w14:textId="3319F50B" w:rsidR="005211E5" w:rsidRPr="00624CDA" w:rsidRDefault="005211E5" w:rsidP="00D474F6">
      <w:pPr>
        <w:pStyle w:val="ListParagraph"/>
        <w:numPr>
          <w:ilvl w:val="1"/>
          <w:numId w:val="1"/>
        </w:numPr>
        <w:ind w:left="709" w:hanging="709"/>
        <w:contextualSpacing w:val="0"/>
        <w:rPr>
          <w:rFonts w:cs="Times New Roman"/>
          <w:szCs w:val="24"/>
        </w:rPr>
      </w:pPr>
      <w:r w:rsidRPr="00624CDA">
        <w:rPr>
          <w:rFonts w:cs="Times New Roman"/>
          <w:szCs w:val="24"/>
        </w:rPr>
        <w:t xml:space="preserve">Veselības ministrijai veikt grozījumus Atveseļošanas fonda </w:t>
      </w:r>
      <w:r w:rsidR="003E5778">
        <w:rPr>
          <w:rFonts w:cs="Times New Roman"/>
          <w:szCs w:val="24"/>
        </w:rPr>
        <w:t>p</w:t>
      </w:r>
      <w:r w:rsidRPr="00624CDA">
        <w:rPr>
          <w:rFonts w:cs="Times New Roman"/>
          <w:szCs w:val="24"/>
        </w:rPr>
        <w:t>rojektā</w:t>
      </w:r>
      <w:r w:rsidR="003E5778">
        <w:rPr>
          <w:rFonts w:cs="Times New Roman"/>
          <w:szCs w:val="24"/>
        </w:rPr>
        <w:t xml:space="preserve"> </w:t>
      </w:r>
      <w:r w:rsidR="00760C37" w:rsidRPr="001C1810">
        <w:rPr>
          <w:rFonts w:cs="Times New Roman"/>
          <w:szCs w:val="24"/>
        </w:rPr>
        <w:t>“Ieteikumu izstrāde integrētas veselības aprūpes attīstībai”</w:t>
      </w:r>
      <w:r w:rsidR="003E5778">
        <w:rPr>
          <w:rFonts w:cs="Times New Roman"/>
          <w:szCs w:val="24"/>
        </w:rPr>
        <w:t xml:space="preserve"> (</w:t>
      </w:r>
      <w:r w:rsidR="003E5778" w:rsidRPr="009832B3">
        <w:rPr>
          <w:szCs w:val="24"/>
        </w:rPr>
        <w:t>Nr. 4.1.1.r.0/1/22/I/VM/001</w:t>
      </w:r>
      <w:r w:rsidR="003E5778">
        <w:rPr>
          <w:szCs w:val="24"/>
        </w:rPr>
        <w:t>)</w:t>
      </w:r>
      <w:r w:rsidRPr="00624CDA">
        <w:rPr>
          <w:rFonts w:cs="Times New Roman"/>
          <w:szCs w:val="24"/>
        </w:rPr>
        <w:t xml:space="preserve">, iekļaujot papildu darbību – </w:t>
      </w:r>
      <w:r w:rsidR="00C82405" w:rsidRPr="00482357">
        <w:t xml:space="preserve">integrētas veselības aprūpes modeļa </w:t>
      </w:r>
      <w:r w:rsidR="00E807E5" w:rsidRPr="00624CDA">
        <w:rPr>
          <w:rFonts w:cs="Times New Roman"/>
          <w:szCs w:val="24"/>
        </w:rPr>
        <w:t xml:space="preserve">“Slimnīca mājās” </w:t>
      </w:r>
      <w:r w:rsidRPr="00624CDA">
        <w:rPr>
          <w:rFonts w:cs="Times New Roman"/>
          <w:szCs w:val="24"/>
        </w:rPr>
        <w:t xml:space="preserve">aprobēšana, </w:t>
      </w:r>
      <w:r w:rsidR="00E807E5" w:rsidRPr="00624CDA">
        <w:rPr>
          <w:rFonts w:cs="Times New Roman"/>
          <w:szCs w:val="24"/>
        </w:rPr>
        <w:t xml:space="preserve">palielinot </w:t>
      </w:r>
      <w:r w:rsidRPr="00624CDA">
        <w:rPr>
          <w:rFonts w:cs="Times New Roman"/>
          <w:szCs w:val="24"/>
        </w:rPr>
        <w:t xml:space="preserve">Projekta summu, </w:t>
      </w:r>
      <w:r w:rsidR="00E807E5" w:rsidRPr="00624CDA">
        <w:rPr>
          <w:rFonts w:cs="Times New Roman"/>
          <w:szCs w:val="24"/>
        </w:rPr>
        <w:t xml:space="preserve">nemainot </w:t>
      </w:r>
      <w:r w:rsidRPr="00624CDA">
        <w:rPr>
          <w:rFonts w:cs="Times New Roman"/>
          <w:szCs w:val="24"/>
        </w:rPr>
        <w:t>Projekta īstenošanas termiņu un sasniedzot Atveseļošanas fonda plānā noteiktos rādītājus.</w:t>
      </w:r>
    </w:p>
    <w:p w14:paraId="25C0B190" w14:textId="726E891F" w:rsidR="005211E5" w:rsidRPr="00624CDA" w:rsidRDefault="005211E5" w:rsidP="00D474F6">
      <w:pPr>
        <w:pStyle w:val="ListParagraph"/>
        <w:numPr>
          <w:ilvl w:val="1"/>
          <w:numId w:val="1"/>
        </w:numPr>
        <w:spacing w:after="120"/>
        <w:ind w:left="709" w:hanging="709"/>
        <w:rPr>
          <w:rFonts w:cs="Times New Roman"/>
          <w:szCs w:val="24"/>
        </w:rPr>
      </w:pPr>
      <w:r w:rsidRPr="00624CDA">
        <w:rPr>
          <w:rFonts w:cs="Times New Roman"/>
          <w:szCs w:val="24"/>
        </w:rPr>
        <w:lastRenderedPageBreak/>
        <w:t>Pamatojoties uz 2018.gada 28.augusta MK noteikumu Nr. 555 “Veselības aprūpes pakalpojumu organizēšanas un samaksas kārtība” pielikum</w:t>
      </w:r>
      <w:r w:rsidR="00624CDA" w:rsidRPr="00624CDA">
        <w:rPr>
          <w:rFonts w:cs="Times New Roman"/>
          <w:szCs w:val="24"/>
        </w:rPr>
        <w:t>ā</w:t>
      </w:r>
      <w:r w:rsidRPr="00624CDA">
        <w:rPr>
          <w:rFonts w:cs="Times New Roman"/>
          <w:szCs w:val="24"/>
        </w:rPr>
        <w:t xml:space="preserve"> noteikto, ka </w:t>
      </w:r>
      <w:r w:rsidR="00C82405" w:rsidRPr="00624CDA">
        <w:rPr>
          <w:rFonts w:cs="Times New Roman"/>
          <w:szCs w:val="24"/>
        </w:rPr>
        <w:t>SIA “Rīgas Austrumu klīniskā universitāte</w:t>
      </w:r>
      <w:r w:rsidR="00C82405">
        <w:rPr>
          <w:rFonts w:cs="Times New Roman"/>
          <w:szCs w:val="24"/>
        </w:rPr>
        <w:t>s slimnīca</w:t>
      </w:r>
      <w:r w:rsidR="00C82405" w:rsidRPr="00624CDA">
        <w:rPr>
          <w:rFonts w:cs="Times New Roman"/>
          <w:szCs w:val="24"/>
        </w:rPr>
        <w:t xml:space="preserve">” </w:t>
      </w:r>
      <w:r w:rsidR="00624CDA" w:rsidRPr="00624CDA">
        <w:rPr>
          <w:rFonts w:cs="Times New Roman"/>
          <w:szCs w:val="24"/>
        </w:rPr>
        <w:t xml:space="preserve">ir lielākā piektā līmeņa slimnīca, kas nodrošina unikālo diagnožu </w:t>
      </w:r>
      <w:r w:rsidR="007A67D6">
        <w:rPr>
          <w:rFonts w:cs="Times New Roman"/>
          <w:szCs w:val="24"/>
        </w:rPr>
        <w:t xml:space="preserve">grupu </w:t>
      </w:r>
      <w:r w:rsidR="00624CDA" w:rsidRPr="00624CDA">
        <w:rPr>
          <w:rFonts w:cs="Times New Roman"/>
          <w:szCs w:val="24"/>
        </w:rPr>
        <w:t>aprūpi</w:t>
      </w:r>
      <w:r w:rsidR="007A67D6">
        <w:rPr>
          <w:rFonts w:cs="Times New Roman"/>
          <w:szCs w:val="24"/>
        </w:rPr>
        <w:t>,</w:t>
      </w:r>
      <w:r w:rsidR="00624CDA" w:rsidRPr="00624CDA">
        <w:rPr>
          <w:rFonts w:cs="Times New Roman"/>
          <w:szCs w:val="24"/>
        </w:rPr>
        <w:t xml:space="preserve"> </w:t>
      </w:r>
      <w:r w:rsidRPr="00624CDA">
        <w:rPr>
          <w:rFonts w:cs="Times New Roman"/>
          <w:szCs w:val="24"/>
        </w:rPr>
        <w:t>projekta īstenošanai piesaistīt SIA “</w:t>
      </w:r>
      <w:r w:rsidR="00624CDA" w:rsidRPr="00624CDA">
        <w:rPr>
          <w:rFonts w:cs="Times New Roman"/>
          <w:szCs w:val="24"/>
        </w:rPr>
        <w:t>Rīgas Austrumu klīniskā universitāte</w:t>
      </w:r>
      <w:r w:rsidR="00C82405">
        <w:rPr>
          <w:rFonts w:cs="Times New Roman"/>
          <w:szCs w:val="24"/>
        </w:rPr>
        <w:t>s slimnīca</w:t>
      </w:r>
      <w:r w:rsidR="00624CDA" w:rsidRPr="00624CDA">
        <w:rPr>
          <w:rFonts w:cs="Times New Roman"/>
          <w:szCs w:val="24"/>
        </w:rPr>
        <w:t>”</w:t>
      </w:r>
      <w:r w:rsidRPr="00624CDA">
        <w:rPr>
          <w:rFonts w:cs="Times New Roman"/>
          <w:szCs w:val="24"/>
        </w:rPr>
        <w:t xml:space="preserve"> kā sadarbības partneri. </w:t>
      </w:r>
    </w:p>
    <w:p w14:paraId="7440A32D" w14:textId="16909D75" w:rsidR="005211E5" w:rsidRPr="00657B6C" w:rsidRDefault="005211E5" w:rsidP="00657B6C">
      <w:pPr>
        <w:pStyle w:val="ListParagraph"/>
        <w:numPr>
          <w:ilvl w:val="1"/>
          <w:numId w:val="1"/>
        </w:numPr>
        <w:spacing w:after="120"/>
        <w:ind w:left="709" w:hanging="709"/>
        <w:rPr>
          <w:rFonts w:cs="Times New Roman"/>
          <w:szCs w:val="24"/>
        </w:rPr>
      </w:pPr>
      <w:r w:rsidRPr="00624CDA">
        <w:rPr>
          <w:rFonts w:cs="Times New Roman"/>
          <w:szCs w:val="24"/>
        </w:rPr>
        <w:t>Veselības ministrijai kā Atveseļošanas fonda nozares ministrijai nodrošināt 4.1.1.r. reformas “Uz cilvēku centrētas, visaptverošas, integrētas veselības aprūpes sistēmas ilgtspēja un noturība” projekta “Ieteikumu izstrāde integrētas veselības aprūpes attīstībai” ieviešanas uzraudzību.</w:t>
      </w:r>
    </w:p>
    <w:p w14:paraId="4CB666A5" w14:textId="77777777" w:rsidR="00657B6C" w:rsidRDefault="00657B6C" w:rsidP="2F473FBC">
      <w:pPr>
        <w:spacing w:after="120"/>
        <w:rPr>
          <w:rFonts w:cs="Times New Roman"/>
        </w:rPr>
      </w:pPr>
    </w:p>
    <w:p w14:paraId="085E3BE5" w14:textId="77777777" w:rsidR="00657B6C" w:rsidRDefault="00657B6C" w:rsidP="2F473FBC">
      <w:pPr>
        <w:spacing w:after="120"/>
        <w:rPr>
          <w:rFonts w:cs="Times New Roman"/>
        </w:rPr>
      </w:pPr>
    </w:p>
    <w:p w14:paraId="6EC0E48A" w14:textId="0C8C95DF" w:rsidR="005211E5" w:rsidRDefault="005211E5" w:rsidP="2F473FBC">
      <w:pPr>
        <w:spacing w:after="120"/>
        <w:rPr>
          <w:rFonts w:cs="Times New Roman"/>
        </w:rPr>
      </w:pPr>
      <w:r w:rsidRPr="2F473FBC">
        <w:rPr>
          <w:rFonts w:cs="Times New Roman"/>
        </w:rPr>
        <w:t xml:space="preserve">Veselības ministrs </w:t>
      </w:r>
      <w:r>
        <w:tab/>
      </w:r>
      <w:r>
        <w:tab/>
      </w:r>
      <w:r>
        <w:tab/>
      </w:r>
      <w:r>
        <w:tab/>
      </w:r>
      <w:r>
        <w:tab/>
      </w:r>
      <w:r>
        <w:tab/>
      </w:r>
      <w:r>
        <w:tab/>
      </w:r>
      <w:r w:rsidRPr="2F473FBC">
        <w:rPr>
          <w:rFonts w:cs="Times New Roman"/>
        </w:rPr>
        <w:t xml:space="preserve">         </w:t>
      </w:r>
      <w:proofErr w:type="spellStart"/>
      <w:r w:rsidRPr="2F473FBC">
        <w:rPr>
          <w:rFonts w:cs="Times New Roman"/>
        </w:rPr>
        <w:t>H.Abu</w:t>
      </w:r>
      <w:proofErr w:type="spellEnd"/>
      <w:r w:rsidRPr="2F473FBC">
        <w:rPr>
          <w:rFonts w:cs="Times New Roman"/>
        </w:rPr>
        <w:t xml:space="preserve"> Meri </w:t>
      </w:r>
    </w:p>
    <w:sectPr w:rsidR="005211E5" w:rsidSect="00C11754">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2E66A7" w14:textId="77777777" w:rsidR="00AA78A5" w:rsidRDefault="00AA78A5" w:rsidP="003F620F">
      <w:r>
        <w:separator/>
      </w:r>
    </w:p>
  </w:endnote>
  <w:endnote w:type="continuationSeparator" w:id="0">
    <w:p w14:paraId="6AC614A2" w14:textId="77777777" w:rsidR="00AA78A5" w:rsidRDefault="00AA78A5" w:rsidP="003F620F">
      <w:r>
        <w:continuationSeparator/>
      </w:r>
    </w:p>
  </w:endnote>
  <w:endnote w:type="continuationNotice" w:id="1">
    <w:p w14:paraId="7B6DEC49" w14:textId="77777777" w:rsidR="00AA78A5" w:rsidRDefault="00AA78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9D5315" w14:textId="77777777" w:rsidR="00AA78A5" w:rsidRDefault="00AA78A5" w:rsidP="003F620F">
      <w:r>
        <w:separator/>
      </w:r>
    </w:p>
  </w:footnote>
  <w:footnote w:type="continuationSeparator" w:id="0">
    <w:p w14:paraId="34CC6452" w14:textId="77777777" w:rsidR="00AA78A5" w:rsidRDefault="00AA78A5" w:rsidP="003F620F">
      <w:r>
        <w:continuationSeparator/>
      </w:r>
    </w:p>
  </w:footnote>
  <w:footnote w:type="continuationNotice" w:id="1">
    <w:p w14:paraId="21F2CDC1" w14:textId="77777777" w:rsidR="00AA78A5" w:rsidRDefault="00AA78A5"/>
  </w:footnote>
  <w:footnote w:id="2">
    <w:p w14:paraId="35530B9D" w14:textId="08FBD291" w:rsidR="001C1810" w:rsidRPr="005724A9" w:rsidRDefault="001C1810" w:rsidP="001C1810">
      <w:pPr>
        <w:spacing w:before="120"/>
        <w:ind w:left="709" w:firstLine="0"/>
        <w:rPr>
          <w:rFonts w:cs="Times New Roman"/>
          <w:sz w:val="18"/>
          <w:szCs w:val="18"/>
        </w:rPr>
      </w:pPr>
      <w:r w:rsidRPr="005724A9">
        <w:rPr>
          <w:rStyle w:val="FootnoteReference"/>
          <w:sz w:val="18"/>
          <w:szCs w:val="18"/>
        </w:rPr>
        <w:footnoteRef/>
      </w:r>
      <w:r w:rsidRPr="005724A9">
        <w:rPr>
          <w:sz w:val="18"/>
          <w:szCs w:val="18"/>
        </w:rPr>
        <w:t xml:space="preserve"> </w:t>
      </w:r>
      <w:r w:rsidR="00DE3EBA">
        <w:rPr>
          <w:sz w:val="18"/>
          <w:szCs w:val="18"/>
        </w:rPr>
        <w:t>Ministru kabineta 14.07.2022. sēdes protokols Nr.36/</w:t>
      </w:r>
      <w:hyperlink r:id="rId1" w:anchor="meeting-protocol-preview-36" w:history="1">
        <w:r w:rsidR="00DE3EBA" w:rsidRPr="00DE3EBA">
          <w:rPr>
            <w:rStyle w:val="Hyperlink"/>
            <w:sz w:val="18"/>
            <w:szCs w:val="18"/>
          </w:rPr>
          <w:t>106.§</w:t>
        </w:r>
      </w:hyperlink>
      <w:r w:rsidR="00DE3EBA">
        <w:rPr>
          <w:sz w:val="18"/>
          <w:szCs w:val="18"/>
        </w:rPr>
        <w:t xml:space="preserve"> </w:t>
      </w:r>
      <w:r w:rsidRPr="005724A9">
        <w:rPr>
          <w:rFonts w:cs="Times New Roman"/>
          <w:sz w:val="18"/>
          <w:szCs w:val="18"/>
        </w:rPr>
        <w:t xml:space="preserve">Informatīvais ziņojums </w:t>
      </w:r>
      <w:bookmarkStart w:id="1" w:name="_Hlk105489336"/>
      <w:r w:rsidRPr="005724A9">
        <w:rPr>
          <w:rFonts w:cs="Times New Roman"/>
          <w:sz w:val="18"/>
          <w:szCs w:val="18"/>
        </w:rPr>
        <w:t>“Par Eiropas Savienības Atveseļošanas un noturības mehānisma plāna 4.komponentes “Veselība” 4.1. reformu un investīciju virziena “Kvalitatīvu un izmaksu efektīvu integrētu veselības aprūpes pakalpojumu pieejamība un veselības aprūpes sistēmas gatavība pakalpojumu nodrošināšanai epidemioloģiskajās krīzēs” 4.1.1.r. reformas “Uz cilvēku centrētas, visaptverošas, integrētas veselības aprūpes sistēmas ilgtspēja un noturība” atskaites punktu īstenošanu”</w:t>
      </w:r>
      <w:bookmarkEnd w:id="1"/>
    </w:p>
    <w:p w14:paraId="4DF14C05" w14:textId="77777777" w:rsidR="001C1810" w:rsidRPr="005724A9" w:rsidRDefault="001C1810" w:rsidP="001C1810">
      <w:pPr>
        <w:pStyle w:val="FootnoteText"/>
        <w:rPr>
          <w:lang w:val="en-GB"/>
        </w:rPr>
      </w:pPr>
    </w:p>
  </w:footnote>
  <w:footnote w:id="3">
    <w:p w14:paraId="599A2691" w14:textId="77777777" w:rsidR="00B3551C" w:rsidRPr="00064B21" w:rsidRDefault="00B3551C" w:rsidP="00B3551C">
      <w:pPr>
        <w:pStyle w:val="FootnoteText"/>
      </w:pPr>
      <w:r>
        <w:rPr>
          <w:rStyle w:val="FootnoteReference"/>
        </w:rPr>
        <w:footnoteRef/>
      </w:r>
      <w:r>
        <w:t xml:space="preserve"> </w:t>
      </w:r>
      <w:r w:rsidRPr="00A65B9F">
        <w:rPr>
          <w:rFonts w:cs="Times New Roman"/>
          <w:i/>
          <w:iCs/>
          <w:sz w:val="18"/>
          <w:szCs w:val="18"/>
        </w:rPr>
        <w:t>Priekšlikums Padomes Īstenošanas lēmumam, ar ko groza (ES) (ST 10157/21 INIT; ST 10157/21 ADD 1) (2021. gada 13. jūlijs) par Latvijas atveseļošanas un noturības plāna novērtējuma apstiprināšanu</w:t>
      </w:r>
      <w:r>
        <w:rPr>
          <w:rFonts w:cs="Times New Roman"/>
          <w:i/>
          <w:iCs/>
          <w:sz w:val="18"/>
          <w:szCs w:val="18"/>
        </w:rPr>
        <w:t xml:space="preserve">. </w:t>
      </w:r>
      <w:r w:rsidRPr="00F570AF">
        <w:rPr>
          <w:rFonts w:cs="Times New Roman"/>
          <w:sz w:val="18"/>
          <w:szCs w:val="18"/>
        </w:rPr>
        <w:t xml:space="preserve">Pieejams: </w:t>
      </w:r>
      <w:hyperlink r:id="rId2" w:history="1">
        <w:r w:rsidRPr="00F570AF">
          <w:rPr>
            <w:rStyle w:val="Hyperlink"/>
            <w:rFonts w:cs="Times New Roman"/>
            <w:sz w:val="18"/>
            <w:szCs w:val="18"/>
          </w:rPr>
          <w:t>https://www.esfondi.lv/normativie-akti-un-dokumenti/atveselosanas-fonds-main/pielikums-eiropas-padomes-2021-gada-6-julija-lemumam-par-latvijas-atveselosanas-un-noturibas-mehanisma-plana-izvertejuma-apstiprinasanu</w:t>
        </w:r>
      </w:hyperlink>
      <w:r>
        <w:rPr>
          <w:rFonts w:cs="Times New Roman"/>
          <w:i/>
          <w:iCs/>
          <w:sz w:val="18"/>
          <w:szCs w:val="18"/>
        </w:rPr>
        <w:t xml:space="preserve"> </w:t>
      </w:r>
    </w:p>
  </w:footnote>
  <w:footnote w:id="4">
    <w:p w14:paraId="0F920CCF" w14:textId="214E2966" w:rsidR="0072095A" w:rsidRPr="0072095A" w:rsidRDefault="0072095A" w:rsidP="0072095A">
      <w:pPr>
        <w:pStyle w:val="FootnoteText"/>
      </w:pPr>
      <w:r>
        <w:rPr>
          <w:rStyle w:val="FootnoteReference"/>
        </w:rPr>
        <w:footnoteRef/>
      </w:r>
      <w:r>
        <w:t xml:space="preserve"> </w:t>
      </w:r>
      <w:r w:rsidRPr="0072095A">
        <w:t xml:space="preserve">Avots: https://www.england.nhs.uk/long-read/summary-of-south-east-region-virtual-wards-evaluation/ </w:t>
      </w:r>
    </w:p>
  </w:footnote>
  <w:footnote w:id="5">
    <w:p w14:paraId="2D0612D4" w14:textId="571AD632" w:rsidR="00E807E5" w:rsidRPr="00E807E5" w:rsidRDefault="00E807E5" w:rsidP="00E807E5">
      <w:pPr>
        <w:pStyle w:val="FootnoteText"/>
      </w:pPr>
      <w:r>
        <w:rPr>
          <w:rStyle w:val="FootnoteReference"/>
        </w:rPr>
        <w:footnoteRef/>
      </w:r>
      <w:r>
        <w:t xml:space="preserve"> </w:t>
      </w:r>
      <w:r>
        <w:rPr>
          <w:lang w:val="en-GB"/>
        </w:rPr>
        <w:t xml:space="preserve">Avots: </w:t>
      </w:r>
      <w:r w:rsidRPr="00E807E5">
        <w:t>https://www.johnshopkinssolutions.com/solution/hospital-at-home/</w:t>
      </w:r>
    </w:p>
  </w:footnote>
  <w:footnote w:id="6">
    <w:p w14:paraId="5A3F483E" w14:textId="6FA9D2F5" w:rsidR="0072095A" w:rsidRPr="0072095A" w:rsidRDefault="0072095A" w:rsidP="0072095A">
      <w:pPr>
        <w:pStyle w:val="FootnoteText"/>
      </w:pPr>
      <w:r>
        <w:rPr>
          <w:rStyle w:val="FootnoteReference"/>
        </w:rPr>
        <w:footnoteRef/>
      </w:r>
      <w:r>
        <w:rPr>
          <w:lang w:val="en-GB"/>
        </w:rPr>
        <w:t xml:space="preserve">Avots: </w:t>
      </w:r>
      <w:r w:rsidRPr="0072095A">
        <w:t>https://www.helsedirektoratet.no/rapporter/digital-hjemmeoppfolging-sluttrapport-fra-nasjonal-utproving-2018-2021</w:t>
      </w:r>
    </w:p>
    <w:p w14:paraId="3F40C9C5" w14:textId="48C36071" w:rsidR="0072095A" w:rsidRPr="0072095A" w:rsidRDefault="0072095A">
      <w:pPr>
        <w:pStyle w:val="FootnoteText"/>
        <w:rPr>
          <w:lang w:val="en-GB"/>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D33736"/>
    <w:multiLevelType w:val="hybridMultilevel"/>
    <w:tmpl w:val="027A401A"/>
    <w:lvl w:ilvl="0" w:tplc="995AB98E">
      <w:start w:val="108"/>
      <w:numFmt w:val="decimal"/>
      <w:lvlText w:val="%1"/>
      <w:lvlJc w:val="left"/>
      <w:pPr>
        <w:ind w:left="218" w:hanging="360"/>
      </w:pPr>
      <w:rPr>
        <w:rFonts w:hint="default"/>
      </w:rPr>
    </w:lvl>
    <w:lvl w:ilvl="1" w:tplc="04260019" w:tentative="1">
      <w:start w:val="1"/>
      <w:numFmt w:val="lowerLetter"/>
      <w:lvlText w:val="%2."/>
      <w:lvlJc w:val="left"/>
      <w:pPr>
        <w:ind w:left="938" w:hanging="360"/>
      </w:pPr>
    </w:lvl>
    <w:lvl w:ilvl="2" w:tplc="0426001B" w:tentative="1">
      <w:start w:val="1"/>
      <w:numFmt w:val="lowerRoman"/>
      <w:lvlText w:val="%3."/>
      <w:lvlJc w:val="right"/>
      <w:pPr>
        <w:ind w:left="1658" w:hanging="180"/>
      </w:pPr>
    </w:lvl>
    <w:lvl w:ilvl="3" w:tplc="0426000F" w:tentative="1">
      <w:start w:val="1"/>
      <w:numFmt w:val="decimal"/>
      <w:lvlText w:val="%4."/>
      <w:lvlJc w:val="left"/>
      <w:pPr>
        <w:ind w:left="2378" w:hanging="360"/>
      </w:pPr>
    </w:lvl>
    <w:lvl w:ilvl="4" w:tplc="04260019" w:tentative="1">
      <w:start w:val="1"/>
      <w:numFmt w:val="lowerLetter"/>
      <w:lvlText w:val="%5."/>
      <w:lvlJc w:val="left"/>
      <w:pPr>
        <w:ind w:left="3098" w:hanging="360"/>
      </w:pPr>
    </w:lvl>
    <w:lvl w:ilvl="5" w:tplc="0426001B" w:tentative="1">
      <w:start w:val="1"/>
      <w:numFmt w:val="lowerRoman"/>
      <w:lvlText w:val="%6."/>
      <w:lvlJc w:val="right"/>
      <w:pPr>
        <w:ind w:left="3818" w:hanging="180"/>
      </w:pPr>
    </w:lvl>
    <w:lvl w:ilvl="6" w:tplc="0426000F" w:tentative="1">
      <w:start w:val="1"/>
      <w:numFmt w:val="decimal"/>
      <w:lvlText w:val="%7."/>
      <w:lvlJc w:val="left"/>
      <w:pPr>
        <w:ind w:left="4538" w:hanging="360"/>
      </w:pPr>
    </w:lvl>
    <w:lvl w:ilvl="7" w:tplc="04260019" w:tentative="1">
      <w:start w:val="1"/>
      <w:numFmt w:val="lowerLetter"/>
      <w:lvlText w:val="%8."/>
      <w:lvlJc w:val="left"/>
      <w:pPr>
        <w:ind w:left="5258" w:hanging="360"/>
      </w:pPr>
    </w:lvl>
    <w:lvl w:ilvl="8" w:tplc="0426001B" w:tentative="1">
      <w:start w:val="1"/>
      <w:numFmt w:val="lowerRoman"/>
      <w:lvlText w:val="%9."/>
      <w:lvlJc w:val="right"/>
      <w:pPr>
        <w:ind w:left="5978" w:hanging="180"/>
      </w:pPr>
    </w:lvl>
  </w:abstractNum>
  <w:abstractNum w:abstractNumId="1" w15:restartNumberingAfterBreak="0">
    <w:nsid w:val="0AE34B8C"/>
    <w:multiLevelType w:val="multilevel"/>
    <w:tmpl w:val="1C10FABA"/>
    <w:lvl w:ilvl="0">
      <w:start w:val="1"/>
      <w:numFmt w:val="decimal"/>
      <w:lvlText w:val="%1."/>
      <w:lvlJc w:val="left"/>
      <w:pPr>
        <w:ind w:left="720" w:hanging="360"/>
      </w:pPr>
    </w:lvl>
    <w:lvl w:ilvl="1">
      <w:start w:val="1"/>
      <w:numFmt w:val="decimal"/>
      <w:lvlText w:val="%1.%2."/>
      <w:lvlJc w:val="left"/>
      <w:pPr>
        <w:ind w:left="1070" w:hanging="360"/>
      </w:pPr>
      <w:rPr>
        <w:color w:val="auto"/>
      </w:rPr>
    </w:lvl>
    <w:lvl w:ilvl="2">
      <w:start w:val="1"/>
      <w:numFmt w:val="decimal"/>
      <w:lvlText w:val="%1.%2.%3."/>
      <w:lvlJc w:val="left"/>
      <w:pPr>
        <w:ind w:left="4690" w:hanging="720"/>
      </w:pPr>
      <w:rPr>
        <w:color w:val="auto"/>
      </w:rPr>
    </w:lvl>
    <w:lvl w:ilvl="3">
      <w:start w:val="1"/>
      <w:numFmt w:val="decimal"/>
      <w:lvlText w:val="%1.%2.%3.%4."/>
      <w:lvlJc w:val="left"/>
      <w:pPr>
        <w:ind w:left="6381" w:hanging="720"/>
      </w:pPr>
    </w:lvl>
    <w:lvl w:ilvl="4">
      <w:start w:val="1"/>
      <w:numFmt w:val="decimal"/>
      <w:lvlText w:val="%1.%2.%3.%4.%5."/>
      <w:lvlJc w:val="left"/>
      <w:pPr>
        <w:ind w:left="8508" w:hanging="1080"/>
      </w:pPr>
    </w:lvl>
    <w:lvl w:ilvl="5">
      <w:start w:val="1"/>
      <w:numFmt w:val="decimal"/>
      <w:lvlText w:val="%1.%2.%3.%4.%5.%6."/>
      <w:lvlJc w:val="left"/>
      <w:pPr>
        <w:ind w:left="10275" w:hanging="1080"/>
      </w:pPr>
    </w:lvl>
    <w:lvl w:ilvl="6">
      <w:start w:val="1"/>
      <w:numFmt w:val="decimal"/>
      <w:lvlText w:val="%1.%2.%3.%4.%5.%6.%7."/>
      <w:lvlJc w:val="left"/>
      <w:pPr>
        <w:ind w:left="12402" w:hanging="1440"/>
      </w:pPr>
    </w:lvl>
    <w:lvl w:ilvl="7">
      <w:start w:val="1"/>
      <w:numFmt w:val="decimal"/>
      <w:lvlText w:val="%1.%2.%3.%4.%5.%6.%7.%8."/>
      <w:lvlJc w:val="left"/>
      <w:pPr>
        <w:ind w:left="14169" w:hanging="1440"/>
      </w:pPr>
    </w:lvl>
    <w:lvl w:ilvl="8">
      <w:start w:val="1"/>
      <w:numFmt w:val="decimal"/>
      <w:lvlText w:val="%1.%2.%3.%4.%5.%6.%7.%8.%9."/>
      <w:lvlJc w:val="left"/>
      <w:pPr>
        <w:ind w:left="16296" w:hanging="1800"/>
      </w:pPr>
    </w:lvl>
  </w:abstractNum>
  <w:abstractNum w:abstractNumId="2" w15:restartNumberingAfterBreak="0">
    <w:nsid w:val="16951444"/>
    <w:multiLevelType w:val="hybridMultilevel"/>
    <w:tmpl w:val="4D648CF8"/>
    <w:lvl w:ilvl="0" w:tplc="9DDC8C80">
      <w:start w:val="1"/>
      <w:numFmt w:val="bullet"/>
      <w:lvlText w:val="•"/>
      <w:lvlJc w:val="left"/>
      <w:pPr>
        <w:tabs>
          <w:tab w:val="num" w:pos="720"/>
        </w:tabs>
        <w:ind w:left="720" w:hanging="360"/>
      </w:pPr>
      <w:rPr>
        <w:rFonts w:ascii="Times New Roman" w:hAnsi="Times New Roman" w:hint="default"/>
      </w:rPr>
    </w:lvl>
    <w:lvl w:ilvl="1" w:tplc="ABCEADA4" w:tentative="1">
      <w:start w:val="1"/>
      <w:numFmt w:val="bullet"/>
      <w:lvlText w:val="•"/>
      <w:lvlJc w:val="left"/>
      <w:pPr>
        <w:tabs>
          <w:tab w:val="num" w:pos="1440"/>
        </w:tabs>
        <w:ind w:left="1440" w:hanging="360"/>
      </w:pPr>
      <w:rPr>
        <w:rFonts w:ascii="Times New Roman" w:hAnsi="Times New Roman" w:hint="default"/>
      </w:rPr>
    </w:lvl>
    <w:lvl w:ilvl="2" w:tplc="E720745C" w:tentative="1">
      <w:start w:val="1"/>
      <w:numFmt w:val="bullet"/>
      <w:lvlText w:val="•"/>
      <w:lvlJc w:val="left"/>
      <w:pPr>
        <w:tabs>
          <w:tab w:val="num" w:pos="2160"/>
        </w:tabs>
        <w:ind w:left="2160" w:hanging="360"/>
      </w:pPr>
      <w:rPr>
        <w:rFonts w:ascii="Times New Roman" w:hAnsi="Times New Roman" w:hint="default"/>
      </w:rPr>
    </w:lvl>
    <w:lvl w:ilvl="3" w:tplc="6F9AE1DA" w:tentative="1">
      <w:start w:val="1"/>
      <w:numFmt w:val="bullet"/>
      <w:lvlText w:val="•"/>
      <w:lvlJc w:val="left"/>
      <w:pPr>
        <w:tabs>
          <w:tab w:val="num" w:pos="2880"/>
        </w:tabs>
        <w:ind w:left="2880" w:hanging="360"/>
      </w:pPr>
      <w:rPr>
        <w:rFonts w:ascii="Times New Roman" w:hAnsi="Times New Roman" w:hint="default"/>
      </w:rPr>
    </w:lvl>
    <w:lvl w:ilvl="4" w:tplc="2A1E30AC" w:tentative="1">
      <w:start w:val="1"/>
      <w:numFmt w:val="bullet"/>
      <w:lvlText w:val="•"/>
      <w:lvlJc w:val="left"/>
      <w:pPr>
        <w:tabs>
          <w:tab w:val="num" w:pos="3600"/>
        </w:tabs>
        <w:ind w:left="3600" w:hanging="360"/>
      </w:pPr>
      <w:rPr>
        <w:rFonts w:ascii="Times New Roman" w:hAnsi="Times New Roman" w:hint="default"/>
      </w:rPr>
    </w:lvl>
    <w:lvl w:ilvl="5" w:tplc="8D62848C" w:tentative="1">
      <w:start w:val="1"/>
      <w:numFmt w:val="bullet"/>
      <w:lvlText w:val="•"/>
      <w:lvlJc w:val="left"/>
      <w:pPr>
        <w:tabs>
          <w:tab w:val="num" w:pos="4320"/>
        </w:tabs>
        <w:ind w:left="4320" w:hanging="360"/>
      </w:pPr>
      <w:rPr>
        <w:rFonts w:ascii="Times New Roman" w:hAnsi="Times New Roman" w:hint="default"/>
      </w:rPr>
    </w:lvl>
    <w:lvl w:ilvl="6" w:tplc="6F408932" w:tentative="1">
      <w:start w:val="1"/>
      <w:numFmt w:val="bullet"/>
      <w:lvlText w:val="•"/>
      <w:lvlJc w:val="left"/>
      <w:pPr>
        <w:tabs>
          <w:tab w:val="num" w:pos="5040"/>
        </w:tabs>
        <w:ind w:left="5040" w:hanging="360"/>
      </w:pPr>
      <w:rPr>
        <w:rFonts w:ascii="Times New Roman" w:hAnsi="Times New Roman" w:hint="default"/>
      </w:rPr>
    </w:lvl>
    <w:lvl w:ilvl="7" w:tplc="BD866490" w:tentative="1">
      <w:start w:val="1"/>
      <w:numFmt w:val="bullet"/>
      <w:lvlText w:val="•"/>
      <w:lvlJc w:val="left"/>
      <w:pPr>
        <w:tabs>
          <w:tab w:val="num" w:pos="5760"/>
        </w:tabs>
        <w:ind w:left="5760" w:hanging="360"/>
      </w:pPr>
      <w:rPr>
        <w:rFonts w:ascii="Times New Roman" w:hAnsi="Times New Roman" w:hint="default"/>
      </w:rPr>
    </w:lvl>
    <w:lvl w:ilvl="8" w:tplc="65BC3CD4"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295555D5"/>
    <w:multiLevelType w:val="hybridMultilevel"/>
    <w:tmpl w:val="27240BBE"/>
    <w:lvl w:ilvl="0" w:tplc="CECCE09C">
      <w:start w:val="1"/>
      <w:numFmt w:val="bullet"/>
      <w:lvlText w:val=""/>
      <w:lvlJc w:val="left"/>
      <w:pPr>
        <w:tabs>
          <w:tab w:val="num" w:pos="720"/>
        </w:tabs>
        <w:ind w:left="720" w:hanging="360"/>
      </w:pPr>
      <w:rPr>
        <w:rFonts w:ascii="Wingdings" w:hAnsi="Wingdings" w:hint="default"/>
      </w:rPr>
    </w:lvl>
    <w:lvl w:ilvl="1" w:tplc="3A6A6C5A" w:tentative="1">
      <w:start w:val="1"/>
      <w:numFmt w:val="bullet"/>
      <w:lvlText w:val=""/>
      <w:lvlJc w:val="left"/>
      <w:pPr>
        <w:tabs>
          <w:tab w:val="num" w:pos="1440"/>
        </w:tabs>
        <w:ind w:left="1440" w:hanging="360"/>
      </w:pPr>
      <w:rPr>
        <w:rFonts w:ascii="Wingdings" w:hAnsi="Wingdings" w:hint="default"/>
      </w:rPr>
    </w:lvl>
    <w:lvl w:ilvl="2" w:tplc="42925C24" w:tentative="1">
      <w:start w:val="1"/>
      <w:numFmt w:val="bullet"/>
      <w:lvlText w:val=""/>
      <w:lvlJc w:val="left"/>
      <w:pPr>
        <w:tabs>
          <w:tab w:val="num" w:pos="2160"/>
        </w:tabs>
        <w:ind w:left="2160" w:hanging="360"/>
      </w:pPr>
      <w:rPr>
        <w:rFonts w:ascii="Wingdings" w:hAnsi="Wingdings" w:hint="default"/>
      </w:rPr>
    </w:lvl>
    <w:lvl w:ilvl="3" w:tplc="6374EDC0" w:tentative="1">
      <w:start w:val="1"/>
      <w:numFmt w:val="bullet"/>
      <w:lvlText w:val=""/>
      <w:lvlJc w:val="left"/>
      <w:pPr>
        <w:tabs>
          <w:tab w:val="num" w:pos="2880"/>
        </w:tabs>
        <w:ind w:left="2880" w:hanging="360"/>
      </w:pPr>
      <w:rPr>
        <w:rFonts w:ascii="Wingdings" w:hAnsi="Wingdings" w:hint="default"/>
      </w:rPr>
    </w:lvl>
    <w:lvl w:ilvl="4" w:tplc="91FAC7D4" w:tentative="1">
      <w:start w:val="1"/>
      <w:numFmt w:val="bullet"/>
      <w:lvlText w:val=""/>
      <w:lvlJc w:val="left"/>
      <w:pPr>
        <w:tabs>
          <w:tab w:val="num" w:pos="3600"/>
        </w:tabs>
        <w:ind w:left="3600" w:hanging="360"/>
      </w:pPr>
      <w:rPr>
        <w:rFonts w:ascii="Wingdings" w:hAnsi="Wingdings" w:hint="default"/>
      </w:rPr>
    </w:lvl>
    <w:lvl w:ilvl="5" w:tplc="A4189842" w:tentative="1">
      <w:start w:val="1"/>
      <w:numFmt w:val="bullet"/>
      <w:lvlText w:val=""/>
      <w:lvlJc w:val="left"/>
      <w:pPr>
        <w:tabs>
          <w:tab w:val="num" w:pos="4320"/>
        </w:tabs>
        <w:ind w:left="4320" w:hanging="360"/>
      </w:pPr>
      <w:rPr>
        <w:rFonts w:ascii="Wingdings" w:hAnsi="Wingdings" w:hint="default"/>
      </w:rPr>
    </w:lvl>
    <w:lvl w:ilvl="6" w:tplc="C810AF5E" w:tentative="1">
      <w:start w:val="1"/>
      <w:numFmt w:val="bullet"/>
      <w:lvlText w:val=""/>
      <w:lvlJc w:val="left"/>
      <w:pPr>
        <w:tabs>
          <w:tab w:val="num" w:pos="5040"/>
        </w:tabs>
        <w:ind w:left="5040" w:hanging="360"/>
      </w:pPr>
      <w:rPr>
        <w:rFonts w:ascii="Wingdings" w:hAnsi="Wingdings" w:hint="default"/>
      </w:rPr>
    </w:lvl>
    <w:lvl w:ilvl="7" w:tplc="32D2F68E" w:tentative="1">
      <w:start w:val="1"/>
      <w:numFmt w:val="bullet"/>
      <w:lvlText w:val=""/>
      <w:lvlJc w:val="left"/>
      <w:pPr>
        <w:tabs>
          <w:tab w:val="num" w:pos="5760"/>
        </w:tabs>
        <w:ind w:left="5760" w:hanging="360"/>
      </w:pPr>
      <w:rPr>
        <w:rFonts w:ascii="Wingdings" w:hAnsi="Wingdings" w:hint="default"/>
      </w:rPr>
    </w:lvl>
    <w:lvl w:ilvl="8" w:tplc="5576F096"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CF41D3B"/>
    <w:multiLevelType w:val="multilevel"/>
    <w:tmpl w:val="3412149A"/>
    <w:lvl w:ilvl="0">
      <w:start w:val="1"/>
      <w:numFmt w:val="decimal"/>
      <w:lvlText w:val="2.%1."/>
      <w:lvlJc w:val="left"/>
      <w:pPr>
        <w:ind w:left="720" w:hanging="360"/>
      </w:pPr>
      <w:rPr>
        <w:rFonts w:hint="default"/>
      </w:rPr>
    </w:lvl>
    <w:lvl w:ilvl="1">
      <w:start w:val="1"/>
      <w:numFmt w:val="decimal"/>
      <w:lvlText w:val="4.1.%2."/>
      <w:lvlJc w:val="left"/>
      <w:pPr>
        <w:ind w:left="1353" w:hanging="360"/>
      </w:pPr>
      <w:rPr>
        <w:rFonts w:hint="default"/>
      </w:rPr>
    </w:lvl>
    <w:lvl w:ilvl="2">
      <w:start w:val="1"/>
      <w:numFmt w:val="decimal"/>
      <w:isLgl/>
      <w:lvlText w:val="%1.%2.%3."/>
      <w:lvlJc w:val="left"/>
      <w:pPr>
        <w:ind w:left="4614" w:hanging="720"/>
      </w:pPr>
      <w:rPr>
        <w:rFonts w:hint="default"/>
      </w:rPr>
    </w:lvl>
    <w:lvl w:ilvl="3">
      <w:start w:val="1"/>
      <w:numFmt w:val="decimal"/>
      <w:isLgl/>
      <w:lvlText w:val="%1.%2.%3.%4."/>
      <w:lvlJc w:val="left"/>
      <w:pPr>
        <w:ind w:left="6381" w:hanging="720"/>
      </w:pPr>
      <w:rPr>
        <w:rFonts w:hint="default"/>
      </w:rPr>
    </w:lvl>
    <w:lvl w:ilvl="4">
      <w:start w:val="1"/>
      <w:numFmt w:val="decimal"/>
      <w:isLgl/>
      <w:lvlText w:val="%1.%2.%3.%4.%5."/>
      <w:lvlJc w:val="left"/>
      <w:pPr>
        <w:ind w:left="8508" w:hanging="1080"/>
      </w:pPr>
      <w:rPr>
        <w:rFonts w:hint="default"/>
      </w:rPr>
    </w:lvl>
    <w:lvl w:ilvl="5">
      <w:start w:val="1"/>
      <w:numFmt w:val="decimal"/>
      <w:isLgl/>
      <w:lvlText w:val="%1.%2.%3.%4.%5.%6."/>
      <w:lvlJc w:val="left"/>
      <w:pPr>
        <w:ind w:left="10275" w:hanging="1080"/>
      </w:pPr>
      <w:rPr>
        <w:rFonts w:hint="default"/>
      </w:rPr>
    </w:lvl>
    <w:lvl w:ilvl="6">
      <w:start w:val="1"/>
      <w:numFmt w:val="decimal"/>
      <w:isLgl/>
      <w:lvlText w:val="%1.%2.%3.%4.%5.%6.%7."/>
      <w:lvlJc w:val="left"/>
      <w:pPr>
        <w:ind w:left="12402" w:hanging="1440"/>
      </w:pPr>
      <w:rPr>
        <w:rFonts w:hint="default"/>
      </w:rPr>
    </w:lvl>
    <w:lvl w:ilvl="7">
      <w:start w:val="1"/>
      <w:numFmt w:val="decimal"/>
      <w:isLgl/>
      <w:lvlText w:val="%1.%2.%3.%4.%5.%6.%7.%8."/>
      <w:lvlJc w:val="left"/>
      <w:pPr>
        <w:ind w:left="14169" w:hanging="1440"/>
      </w:pPr>
      <w:rPr>
        <w:rFonts w:hint="default"/>
      </w:rPr>
    </w:lvl>
    <w:lvl w:ilvl="8">
      <w:start w:val="1"/>
      <w:numFmt w:val="decimal"/>
      <w:isLgl/>
      <w:lvlText w:val="%1.%2.%3.%4.%5.%6.%7.%8.%9."/>
      <w:lvlJc w:val="left"/>
      <w:pPr>
        <w:ind w:left="16296" w:hanging="1800"/>
      </w:pPr>
      <w:rPr>
        <w:rFonts w:hint="default"/>
      </w:rPr>
    </w:lvl>
  </w:abstractNum>
  <w:abstractNum w:abstractNumId="5" w15:restartNumberingAfterBreak="0">
    <w:nsid w:val="3D3A0D9B"/>
    <w:multiLevelType w:val="hybridMultilevel"/>
    <w:tmpl w:val="6E0641DC"/>
    <w:lvl w:ilvl="0" w:tplc="F9C22710">
      <w:start w:val="1"/>
      <w:numFmt w:val="bullet"/>
      <w:lvlText w:val=""/>
      <w:lvlJc w:val="left"/>
      <w:pPr>
        <w:tabs>
          <w:tab w:val="num" w:pos="720"/>
        </w:tabs>
        <w:ind w:left="720" w:hanging="360"/>
      </w:pPr>
      <w:rPr>
        <w:rFonts w:ascii="Wingdings" w:hAnsi="Wingdings" w:hint="default"/>
      </w:rPr>
    </w:lvl>
    <w:lvl w:ilvl="1" w:tplc="F3DCC87C" w:tentative="1">
      <w:start w:val="1"/>
      <w:numFmt w:val="bullet"/>
      <w:lvlText w:val=""/>
      <w:lvlJc w:val="left"/>
      <w:pPr>
        <w:tabs>
          <w:tab w:val="num" w:pos="1440"/>
        </w:tabs>
        <w:ind w:left="1440" w:hanging="360"/>
      </w:pPr>
      <w:rPr>
        <w:rFonts w:ascii="Wingdings" w:hAnsi="Wingdings" w:hint="default"/>
      </w:rPr>
    </w:lvl>
    <w:lvl w:ilvl="2" w:tplc="C652E584" w:tentative="1">
      <w:start w:val="1"/>
      <w:numFmt w:val="bullet"/>
      <w:lvlText w:val=""/>
      <w:lvlJc w:val="left"/>
      <w:pPr>
        <w:tabs>
          <w:tab w:val="num" w:pos="2160"/>
        </w:tabs>
        <w:ind w:left="2160" w:hanging="360"/>
      </w:pPr>
      <w:rPr>
        <w:rFonts w:ascii="Wingdings" w:hAnsi="Wingdings" w:hint="default"/>
      </w:rPr>
    </w:lvl>
    <w:lvl w:ilvl="3" w:tplc="A04273B0" w:tentative="1">
      <w:start w:val="1"/>
      <w:numFmt w:val="bullet"/>
      <w:lvlText w:val=""/>
      <w:lvlJc w:val="left"/>
      <w:pPr>
        <w:tabs>
          <w:tab w:val="num" w:pos="2880"/>
        </w:tabs>
        <w:ind w:left="2880" w:hanging="360"/>
      </w:pPr>
      <w:rPr>
        <w:rFonts w:ascii="Wingdings" w:hAnsi="Wingdings" w:hint="default"/>
      </w:rPr>
    </w:lvl>
    <w:lvl w:ilvl="4" w:tplc="A1B2C5B4" w:tentative="1">
      <w:start w:val="1"/>
      <w:numFmt w:val="bullet"/>
      <w:lvlText w:val=""/>
      <w:lvlJc w:val="left"/>
      <w:pPr>
        <w:tabs>
          <w:tab w:val="num" w:pos="3600"/>
        </w:tabs>
        <w:ind w:left="3600" w:hanging="360"/>
      </w:pPr>
      <w:rPr>
        <w:rFonts w:ascii="Wingdings" w:hAnsi="Wingdings" w:hint="default"/>
      </w:rPr>
    </w:lvl>
    <w:lvl w:ilvl="5" w:tplc="3EE8A55E" w:tentative="1">
      <w:start w:val="1"/>
      <w:numFmt w:val="bullet"/>
      <w:lvlText w:val=""/>
      <w:lvlJc w:val="left"/>
      <w:pPr>
        <w:tabs>
          <w:tab w:val="num" w:pos="4320"/>
        </w:tabs>
        <w:ind w:left="4320" w:hanging="360"/>
      </w:pPr>
      <w:rPr>
        <w:rFonts w:ascii="Wingdings" w:hAnsi="Wingdings" w:hint="default"/>
      </w:rPr>
    </w:lvl>
    <w:lvl w:ilvl="6" w:tplc="B61E355A" w:tentative="1">
      <w:start w:val="1"/>
      <w:numFmt w:val="bullet"/>
      <w:lvlText w:val=""/>
      <w:lvlJc w:val="left"/>
      <w:pPr>
        <w:tabs>
          <w:tab w:val="num" w:pos="5040"/>
        </w:tabs>
        <w:ind w:left="5040" w:hanging="360"/>
      </w:pPr>
      <w:rPr>
        <w:rFonts w:ascii="Wingdings" w:hAnsi="Wingdings" w:hint="default"/>
      </w:rPr>
    </w:lvl>
    <w:lvl w:ilvl="7" w:tplc="12A0D62A" w:tentative="1">
      <w:start w:val="1"/>
      <w:numFmt w:val="bullet"/>
      <w:lvlText w:val=""/>
      <w:lvlJc w:val="left"/>
      <w:pPr>
        <w:tabs>
          <w:tab w:val="num" w:pos="5760"/>
        </w:tabs>
        <w:ind w:left="5760" w:hanging="360"/>
      </w:pPr>
      <w:rPr>
        <w:rFonts w:ascii="Wingdings" w:hAnsi="Wingdings" w:hint="default"/>
      </w:rPr>
    </w:lvl>
    <w:lvl w:ilvl="8" w:tplc="CBE2232C"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880130A"/>
    <w:multiLevelType w:val="multilevel"/>
    <w:tmpl w:val="1C10FABA"/>
    <w:lvl w:ilvl="0">
      <w:start w:val="1"/>
      <w:numFmt w:val="decimal"/>
      <w:lvlText w:val="%1."/>
      <w:lvlJc w:val="left"/>
      <w:pPr>
        <w:ind w:left="720" w:hanging="360"/>
      </w:pPr>
    </w:lvl>
    <w:lvl w:ilvl="1">
      <w:start w:val="1"/>
      <w:numFmt w:val="decimal"/>
      <w:lvlText w:val="%1.%2."/>
      <w:lvlJc w:val="left"/>
      <w:pPr>
        <w:ind w:left="1070" w:hanging="360"/>
      </w:pPr>
      <w:rPr>
        <w:color w:val="auto"/>
      </w:rPr>
    </w:lvl>
    <w:lvl w:ilvl="2">
      <w:start w:val="1"/>
      <w:numFmt w:val="decimal"/>
      <w:lvlText w:val="%1.%2.%3."/>
      <w:lvlJc w:val="left"/>
      <w:pPr>
        <w:ind w:left="4690" w:hanging="720"/>
      </w:pPr>
      <w:rPr>
        <w:color w:val="auto"/>
      </w:rPr>
    </w:lvl>
    <w:lvl w:ilvl="3">
      <w:start w:val="1"/>
      <w:numFmt w:val="decimal"/>
      <w:lvlText w:val="%1.%2.%3.%4."/>
      <w:lvlJc w:val="left"/>
      <w:pPr>
        <w:ind w:left="6381" w:hanging="720"/>
      </w:pPr>
    </w:lvl>
    <w:lvl w:ilvl="4">
      <w:start w:val="1"/>
      <w:numFmt w:val="decimal"/>
      <w:lvlText w:val="%1.%2.%3.%4.%5."/>
      <w:lvlJc w:val="left"/>
      <w:pPr>
        <w:ind w:left="8508" w:hanging="1080"/>
      </w:pPr>
    </w:lvl>
    <w:lvl w:ilvl="5">
      <w:start w:val="1"/>
      <w:numFmt w:val="decimal"/>
      <w:lvlText w:val="%1.%2.%3.%4.%5.%6."/>
      <w:lvlJc w:val="left"/>
      <w:pPr>
        <w:ind w:left="10275" w:hanging="1080"/>
      </w:pPr>
    </w:lvl>
    <w:lvl w:ilvl="6">
      <w:start w:val="1"/>
      <w:numFmt w:val="decimal"/>
      <w:lvlText w:val="%1.%2.%3.%4.%5.%6.%7."/>
      <w:lvlJc w:val="left"/>
      <w:pPr>
        <w:ind w:left="12402" w:hanging="1440"/>
      </w:pPr>
    </w:lvl>
    <w:lvl w:ilvl="7">
      <w:start w:val="1"/>
      <w:numFmt w:val="decimal"/>
      <w:lvlText w:val="%1.%2.%3.%4.%5.%6.%7.%8."/>
      <w:lvlJc w:val="left"/>
      <w:pPr>
        <w:ind w:left="14169" w:hanging="1440"/>
      </w:pPr>
    </w:lvl>
    <w:lvl w:ilvl="8">
      <w:start w:val="1"/>
      <w:numFmt w:val="decimal"/>
      <w:lvlText w:val="%1.%2.%3.%4.%5.%6.%7.%8.%9."/>
      <w:lvlJc w:val="left"/>
      <w:pPr>
        <w:ind w:left="16296" w:hanging="1800"/>
      </w:pPr>
    </w:lvl>
  </w:abstractNum>
  <w:abstractNum w:abstractNumId="7" w15:restartNumberingAfterBreak="0">
    <w:nsid w:val="54F46D79"/>
    <w:multiLevelType w:val="hybridMultilevel"/>
    <w:tmpl w:val="7F7074A6"/>
    <w:lvl w:ilvl="0" w:tplc="EBA24EB2">
      <w:start w:val="1"/>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8" w15:restartNumberingAfterBreak="0">
    <w:nsid w:val="5D2475D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018216D"/>
    <w:multiLevelType w:val="multilevel"/>
    <w:tmpl w:val="5240E580"/>
    <w:lvl w:ilvl="0">
      <w:start w:val="1"/>
      <w:numFmt w:val="decimal"/>
      <w:lvlText w:val="%1."/>
      <w:lvlJc w:val="left"/>
      <w:pPr>
        <w:ind w:left="720" w:hanging="360"/>
      </w:pPr>
    </w:lvl>
    <w:lvl w:ilvl="1">
      <w:start w:val="1"/>
      <w:numFmt w:val="decimal"/>
      <w:lvlText w:val="%1.%2."/>
      <w:lvlJc w:val="left"/>
      <w:pPr>
        <w:ind w:left="1070" w:hanging="360"/>
      </w:pPr>
      <w:rPr>
        <w:b w:val="0"/>
        <w:bCs w:val="0"/>
        <w:color w:val="auto"/>
      </w:rPr>
    </w:lvl>
    <w:lvl w:ilvl="2">
      <w:start w:val="1"/>
      <w:numFmt w:val="decimal"/>
      <w:lvlText w:val="%1.%2.%3."/>
      <w:lvlJc w:val="left"/>
      <w:pPr>
        <w:ind w:left="4690" w:hanging="720"/>
      </w:pPr>
      <w:rPr>
        <w:color w:val="auto"/>
      </w:rPr>
    </w:lvl>
    <w:lvl w:ilvl="3">
      <w:start w:val="1"/>
      <w:numFmt w:val="decimal"/>
      <w:lvlText w:val="%1.%2.%3.%4."/>
      <w:lvlJc w:val="left"/>
      <w:pPr>
        <w:ind w:left="6381" w:hanging="720"/>
      </w:pPr>
    </w:lvl>
    <w:lvl w:ilvl="4">
      <w:start w:val="1"/>
      <w:numFmt w:val="decimal"/>
      <w:lvlText w:val="%1.%2.%3.%4.%5."/>
      <w:lvlJc w:val="left"/>
      <w:pPr>
        <w:ind w:left="8508" w:hanging="1080"/>
      </w:pPr>
    </w:lvl>
    <w:lvl w:ilvl="5">
      <w:start w:val="1"/>
      <w:numFmt w:val="decimal"/>
      <w:lvlText w:val="%1.%2.%3.%4.%5.%6."/>
      <w:lvlJc w:val="left"/>
      <w:pPr>
        <w:ind w:left="10275" w:hanging="1080"/>
      </w:pPr>
    </w:lvl>
    <w:lvl w:ilvl="6">
      <w:start w:val="1"/>
      <w:numFmt w:val="decimal"/>
      <w:lvlText w:val="%1.%2.%3.%4.%5.%6.%7."/>
      <w:lvlJc w:val="left"/>
      <w:pPr>
        <w:ind w:left="12402" w:hanging="1440"/>
      </w:pPr>
    </w:lvl>
    <w:lvl w:ilvl="7">
      <w:start w:val="1"/>
      <w:numFmt w:val="decimal"/>
      <w:lvlText w:val="%1.%2.%3.%4.%5.%6.%7.%8."/>
      <w:lvlJc w:val="left"/>
      <w:pPr>
        <w:ind w:left="14169" w:hanging="1440"/>
      </w:pPr>
    </w:lvl>
    <w:lvl w:ilvl="8">
      <w:start w:val="1"/>
      <w:numFmt w:val="decimal"/>
      <w:lvlText w:val="%1.%2.%3.%4.%5.%6.%7.%8.%9."/>
      <w:lvlJc w:val="left"/>
      <w:pPr>
        <w:ind w:left="16296" w:hanging="1800"/>
      </w:pPr>
    </w:lvl>
  </w:abstractNum>
  <w:abstractNum w:abstractNumId="10" w15:restartNumberingAfterBreak="0">
    <w:nsid w:val="783B502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E943AFD"/>
    <w:multiLevelType w:val="hybridMultilevel"/>
    <w:tmpl w:val="94F86692"/>
    <w:lvl w:ilvl="0" w:tplc="8460DCB2">
      <w:start w:val="1"/>
      <w:numFmt w:val="bullet"/>
      <w:lvlText w:val=""/>
      <w:lvlJc w:val="left"/>
      <w:pPr>
        <w:tabs>
          <w:tab w:val="num" w:pos="720"/>
        </w:tabs>
        <w:ind w:left="720" w:hanging="360"/>
      </w:pPr>
      <w:rPr>
        <w:rFonts w:ascii="Wingdings" w:hAnsi="Wingdings" w:hint="default"/>
      </w:rPr>
    </w:lvl>
    <w:lvl w:ilvl="1" w:tplc="5026463C" w:tentative="1">
      <w:start w:val="1"/>
      <w:numFmt w:val="bullet"/>
      <w:lvlText w:val=""/>
      <w:lvlJc w:val="left"/>
      <w:pPr>
        <w:tabs>
          <w:tab w:val="num" w:pos="1440"/>
        </w:tabs>
        <w:ind w:left="1440" w:hanging="360"/>
      </w:pPr>
      <w:rPr>
        <w:rFonts w:ascii="Wingdings" w:hAnsi="Wingdings" w:hint="default"/>
      </w:rPr>
    </w:lvl>
    <w:lvl w:ilvl="2" w:tplc="F98C30F8" w:tentative="1">
      <w:start w:val="1"/>
      <w:numFmt w:val="bullet"/>
      <w:lvlText w:val=""/>
      <w:lvlJc w:val="left"/>
      <w:pPr>
        <w:tabs>
          <w:tab w:val="num" w:pos="2160"/>
        </w:tabs>
        <w:ind w:left="2160" w:hanging="360"/>
      </w:pPr>
      <w:rPr>
        <w:rFonts w:ascii="Wingdings" w:hAnsi="Wingdings" w:hint="default"/>
      </w:rPr>
    </w:lvl>
    <w:lvl w:ilvl="3" w:tplc="29E6C928" w:tentative="1">
      <w:start w:val="1"/>
      <w:numFmt w:val="bullet"/>
      <w:lvlText w:val=""/>
      <w:lvlJc w:val="left"/>
      <w:pPr>
        <w:tabs>
          <w:tab w:val="num" w:pos="2880"/>
        </w:tabs>
        <w:ind w:left="2880" w:hanging="360"/>
      </w:pPr>
      <w:rPr>
        <w:rFonts w:ascii="Wingdings" w:hAnsi="Wingdings" w:hint="default"/>
      </w:rPr>
    </w:lvl>
    <w:lvl w:ilvl="4" w:tplc="C08AEA04" w:tentative="1">
      <w:start w:val="1"/>
      <w:numFmt w:val="bullet"/>
      <w:lvlText w:val=""/>
      <w:lvlJc w:val="left"/>
      <w:pPr>
        <w:tabs>
          <w:tab w:val="num" w:pos="3600"/>
        </w:tabs>
        <w:ind w:left="3600" w:hanging="360"/>
      </w:pPr>
      <w:rPr>
        <w:rFonts w:ascii="Wingdings" w:hAnsi="Wingdings" w:hint="default"/>
      </w:rPr>
    </w:lvl>
    <w:lvl w:ilvl="5" w:tplc="48EAB8F4" w:tentative="1">
      <w:start w:val="1"/>
      <w:numFmt w:val="bullet"/>
      <w:lvlText w:val=""/>
      <w:lvlJc w:val="left"/>
      <w:pPr>
        <w:tabs>
          <w:tab w:val="num" w:pos="4320"/>
        </w:tabs>
        <w:ind w:left="4320" w:hanging="360"/>
      </w:pPr>
      <w:rPr>
        <w:rFonts w:ascii="Wingdings" w:hAnsi="Wingdings" w:hint="default"/>
      </w:rPr>
    </w:lvl>
    <w:lvl w:ilvl="6" w:tplc="E746F4B6" w:tentative="1">
      <w:start w:val="1"/>
      <w:numFmt w:val="bullet"/>
      <w:lvlText w:val=""/>
      <w:lvlJc w:val="left"/>
      <w:pPr>
        <w:tabs>
          <w:tab w:val="num" w:pos="5040"/>
        </w:tabs>
        <w:ind w:left="5040" w:hanging="360"/>
      </w:pPr>
      <w:rPr>
        <w:rFonts w:ascii="Wingdings" w:hAnsi="Wingdings" w:hint="default"/>
      </w:rPr>
    </w:lvl>
    <w:lvl w:ilvl="7" w:tplc="8C481418" w:tentative="1">
      <w:start w:val="1"/>
      <w:numFmt w:val="bullet"/>
      <w:lvlText w:val=""/>
      <w:lvlJc w:val="left"/>
      <w:pPr>
        <w:tabs>
          <w:tab w:val="num" w:pos="5760"/>
        </w:tabs>
        <w:ind w:left="5760" w:hanging="360"/>
      </w:pPr>
      <w:rPr>
        <w:rFonts w:ascii="Wingdings" w:hAnsi="Wingdings" w:hint="default"/>
      </w:rPr>
    </w:lvl>
    <w:lvl w:ilvl="8" w:tplc="57163AE8" w:tentative="1">
      <w:start w:val="1"/>
      <w:numFmt w:val="bullet"/>
      <w:lvlText w:val=""/>
      <w:lvlJc w:val="left"/>
      <w:pPr>
        <w:tabs>
          <w:tab w:val="num" w:pos="6480"/>
        </w:tabs>
        <w:ind w:left="6480" w:hanging="360"/>
      </w:pPr>
      <w:rPr>
        <w:rFonts w:ascii="Wingdings" w:hAnsi="Wingdings" w:hint="default"/>
      </w:rPr>
    </w:lvl>
  </w:abstractNum>
  <w:num w:numId="1" w16cid:durableId="1871019591">
    <w:abstractNumId w:val="9"/>
  </w:num>
  <w:num w:numId="2" w16cid:durableId="708189426">
    <w:abstractNumId w:val="1"/>
  </w:num>
  <w:num w:numId="3" w16cid:durableId="680087166">
    <w:abstractNumId w:val="0"/>
  </w:num>
  <w:num w:numId="4" w16cid:durableId="683477509">
    <w:abstractNumId w:val="6"/>
  </w:num>
  <w:num w:numId="5" w16cid:durableId="689837363">
    <w:abstractNumId w:val="2"/>
  </w:num>
  <w:num w:numId="6" w16cid:durableId="1502350447">
    <w:abstractNumId w:val="11"/>
  </w:num>
  <w:num w:numId="7" w16cid:durableId="1463187451">
    <w:abstractNumId w:val="5"/>
  </w:num>
  <w:num w:numId="8" w16cid:durableId="643659273">
    <w:abstractNumId w:val="4"/>
  </w:num>
  <w:num w:numId="9" w16cid:durableId="313528018">
    <w:abstractNumId w:val="3"/>
  </w:num>
  <w:num w:numId="10" w16cid:durableId="1721858298">
    <w:abstractNumId w:val="7"/>
  </w:num>
  <w:num w:numId="11" w16cid:durableId="1671980762">
    <w:abstractNumId w:val="10"/>
  </w:num>
  <w:num w:numId="12" w16cid:durableId="169885364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F5E"/>
    <w:rsid w:val="000006B1"/>
    <w:rsid w:val="00010BDF"/>
    <w:rsid w:val="0002449C"/>
    <w:rsid w:val="000733A7"/>
    <w:rsid w:val="0007B214"/>
    <w:rsid w:val="000A761F"/>
    <w:rsid w:val="000C2008"/>
    <w:rsid w:val="000D1DB2"/>
    <w:rsid w:val="000E342A"/>
    <w:rsid w:val="000E7778"/>
    <w:rsid w:val="001064B0"/>
    <w:rsid w:val="001212E4"/>
    <w:rsid w:val="001401D3"/>
    <w:rsid w:val="001471BC"/>
    <w:rsid w:val="001606D8"/>
    <w:rsid w:val="001639F7"/>
    <w:rsid w:val="001715BB"/>
    <w:rsid w:val="001816BB"/>
    <w:rsid w:val="00191992"/>
    <w:rsid w:val="001A0ACE"/>
    <w:rsid w:val="001A7D9B"/>
    <w:rsid w:val="001B2243"/>
    <w:rsid w:val="001B46F8"/>
    <w:rsid w:val="001C1810"/>
    <w:rsid w:val="001C79E3"/>
    <w:rsid w:val="001F4A5F"/>
    <w:rsid w:val="002110DE"/>
    <w:rsid w:val="0022619A"/>
    <w:rsid w:val="00240D53"/>
    <w:rsid w:val="00270700"/>
    <w:rsid w:val="002C4CC7"/>
    <w:rsid w:val="002E17ED"/>
    <w:rsid w:val="002F4E19"/>
    <w:rsid w:val="003036C2"/>
    <w:rsid w:val="003046F3"/>
    <w:rsid w:val="00311074"/>
    <w:rsid w:val="0033394F"/>
    <w:rsid w:val="00335005"/>
    <w:rsid w:val="00335583"/>
    <w:rsid w:val="00341895"/>
    <w:rsid w:val="0036450B"/>
    <w:rsid w:val="0038342F"/>
    <w:rsid w:val="00394F0F"/>
    <w:rsid w:val="003B0A4B"/>
    <w:rsid w:val="003B0AEA"/>
    <w:rsid w:val="003B353B"/>
    <w:rsid w:val="003E5778"/>
    <w:rsid w:val="003F2B72"/>
    <w:rsid w:val="003F5ADA"/>
    <w:rsid w:val="003F620F"/>
    <w:rsid w:val="004112CD"/>
    <w:rsid w:val="0043069E"/>
    <w:rsid w:val="00450469"/>
    <w:rsid w:val="0047671E"/>
    <w:rsid w:val="004B39ED"/>
    <w:rsid w:val="004B6BF4"/>
    <w:rsid w:val="004C17D2"/>
    <w:rsid w:val="004C4973"/>
    <w:rsid w:val="004D7206"/>
    <w:rsid w:val="004D75F5"/>
    <w:rsid w:val="005211E5"/>
    <w:rsid w:val="005470B7"/>
    <w:rsid w:val="00564D75"/>
    <w:rsid w:val="005724A9"/>
    <w:rsid w:val="005A3854"/>
    <w:rsid w:val="005C1D15"/>
    <w:rsid w:val="005D56FD"/>
    <w:rsid w:val="00624CDA"/>
    <w:rsid w:val="00644E85"/>
    <w:rsid w:val="00652C26"/>
    <w:rsid w:val="006566F2"/>
    <w:rsid w:val="006573EB"/>
    <w:rsid w:val="00657B6C"/>
    <w:rsid w:val="00684F0D"/>
    <w:rsid w:val="00691D71"/>
    <w:rsid w:val="00697132"/>
    <w:rsid w:val="006B537E"/>
    <w:rsid w:val="006C6941"/>
    <w:rsid w:val="007006AF"/>
    <w:rsid w:val="007009E1"/>
    <w:rsid w:val="0072095A"/>
    <w:rsid w:val="007226A1"/>
    <w:rsid w:val="00725831"/>
    <w:rsid w:val="0073558F"/>
    <w:rsid w:val="0074246D"/>
    <w:rsid w:val="0074398C"/>
    <w:rsid w:val="00760C37"/>
    <w:rsid w:val="00764701"/>
    <w:rsid w:val="0076758A"/>
    <w:rsid w:val="007734A9"/>
    <w:rsid w:val="007A67D6"/>
    <w:rsid w:val="007C5EDD"/>
    <w:rsid w:val="007F1C98"/>
    <w:rsid w:val="007F2F01"/>
    <w:rsid w:val="007F7407"/>
    <w:rsid w:val="00813616"/>
    <w:rsid w:val="00815494"/>
    <w:rsid w:val="00825A67"/>
    <w:rsid w:val="00840DB9"/>
    <w:rsid w:val="008474CC"/>
    <w:rsid w:val="00856238"/>
    <w:rsid w:val="00863484"/>
    <w:rsid w:val="008A2BDD"/>
    <w:rsid w:val="008B5954"/>
    <w:rsid w:val="008C4B1D"/>
    <w:rsid w:val="008E2BE2"/>
    <w:rsid w:val="00923C0E"/>
    <w:rsid w:val="0096160F"/>
    <w:rsid w:val="009720A9"/>
    <w:rsid w:val="00977C2A"/>
    <w:rsid w:val="00990924"/>
    <w:rsid w:val="00993A6B"/>
    <w:rsid w:val="009A4ED7"/>
    <w:rsid w:val="009A5035"/>
    <w:rsid w:val="009A606C"/>
    <w:rsid w:val="009D59B9"/>
    <w:rsid w:val="009F74D0"/>
    <w:rsid w:val="00A232A6"/>
    <w:rsid w:val="00A551CD"/>
    <w:rsid w:val="00A73253"/>
    <w:rsid w:val="00A97F99"/>
    <w:rsid w:val="00AA73A3"/>
    <w:rsid w:val="00AA78A5"/>
    <w:rsid w:val="00AB37FF"/>
    <w:rsid w:val="00AC18BA"/>
    <w:rsid w:val="00B3551C"/>
    <w:rsid w:val="00B57C97"/>
    <w:rsid w:val="00B6026A"/>
    <w:rsid w:val="00B6313C"/>
    <w:rsid w:val="00B77BC0"/>
    <w:rsid w:val="00BA3B66"/>
    <w:rsid w:val="00BB1D06"/>
    <w:rsid w:val="00BD166B"/>
    <w:rsid w:val="00BD2C0A"/>
    <w:rsid w:val="00BF2B88"/>
    <w:rsid w:val="00C01884"/>
    <w:rsid w:val="00C11754"/>
    <w:rsid w:val="00C127A8"/>
    <w:rsid w:val="00C25F5E"/>
    <w:rsid w:val="00C26732"/>
    <w:rsid w:val="00C413F1"/>
    <w:rsid w:val="00C52B77"/>
    <w:rsid w:val="00C63E6E"/>
    <w:rsid w:val="00C63EEB"/>
    <w:rsid w:val="00C72B76"/>
    <w:rsid w:val="00C82405"/>
    <w:rsid w:val="00C93005"/>
    <w:rsid w:val="00CA64A9"/>
    <w:rsid w:val="00CB2B24"/>
    <w:rsid w:val="00CB2E47"/>
    <w:rsid w:val="00CD6337"/>
    <w:rsid w:val="00CF2B55"/>
    <w:rsid w:val="00D33E19"/>
    <w:rsid w:val="00D35845"/>
    <w:rsid w:val="00D474F6"/>
    <w:rsid w:val="00D56031"/>
    <w:rsid w:val="00D963CC"/>
    <w:rsid w:val="00DA1250"/>
    <w:rsid w:val="00DA3069"/>
    <w:rsid w:val="00DD0B58"/>
    <w:rsid w:val="00DE3EBA"/>
    <w:rsid w:val="00E179A8"/>
    <w:rsid w:val="00E60682"/>
    <w:rsid w:val="00E63EB4"/>
    <w:rsid w:val="00E807E5"/>
    <w:rsid w:val="00EA4534"/>
    <w:rsid w:val="00EB29A7"/>
    <w:rsid w:val="00EC3A76"/>
    <w:rsid w:val="00F139BC"/>
    <w:rsid w:val="00F13EAE"/>
    <w:rsid w:val="00F17577"/>
    <w:rsid w:val="00F26C44"/>
    <w:rsid w:val="00F271CC"/>
    <w:rsid w:val="00F41652"/>
    <w:rsid w:val="00F55197"/>
    <w:rsid w:val="00F6790E"/>
    <w:rsid w:val="00F7744C"/>
    <w:rsid w:val="00F81368"/>
    <w:rsid w:val="00F82BE5"/>
    <w:rsid w:val="00F8529B"/>
    <w:rsid w:val="00F8597B"/>
    <w:rsid w:val="00FA6C00"/>
    <w:rsid w:val="00FA7712"/>
    <w:rsid w:val="00FC131C"/>
    <w:rsid w:val="00FE3A72"/>
    <w:rsid w:val="00FF2E9B"/>
    <w:rsid w:val="00FF3938"/>
    <w:rsid w:val="00FF6095"/>
    <w:rsid w:val="00FF6BBF"/>
    <w:rsid w:val="02622DE7"/>
    <w:rsid w:val="03988CE0"/>
    <w:rsid w:val="03C5FF92"/>
    <w:rsid w:val="04B7FFED"/>
    <w:rsid w:val="0606B1F7"/>
    <w:rsid w:val="060DCC12"/>
    <w:rsid w:val="06849745"/>
    <w:rsid w:val="0960856C"/>
    <w:rsid w:val="0BE098DA"/>
    <w:rsid w:val="0D1BBA3E"/>
    <w:rsid w:val="0E3580C7"/>
    <w:rsid w:val="14FA11B9"/>
    <w:rsid w:val="15C1D94C"/>
    <w:rsid w:val="17160060"/>
    <w:rsid w:val="18080EE1"/>
    <w:rsid w:val="199C91F0"/>
    <w:rsid w:val="1B3826FA"/>
    <w:rsid w:val="1E1DF658"/>
    <w:rsid w:val="1F28154C"/>
    <w:rsid w:val="202E352E"/>
    <w:rsid w:val="22AFBBAD"/>
    <w:rsid w:val="22C82398"/>
    <w:rsid w:val="235FE4B0"/>
    <w:rsid w:val="26708CCB"/>
    <w:rsid w:val="2720DCB3"/>
    <w:rsid w:val="272A1C50"/>
    <w:rsid w:val="28F75D17"/>
    <w:rsid w:val="2BAB94A4"/>
    <w:rsid w:val="2BB52544"/>
    <w:rsid w:val="2E6E6335"/>
    <w:rsid w:val="2EAFD58E"/>
    <w:rsid w:val="2EE6E872"/>
    <w:rsid w:val="2F473FBC"/>
    <w:rsid w:val="2F50D311"/>
    <w:rsid w:val="2F635BCA"/>
    <w:rsid w:val="3107F3DC"/>
    <w:rsid w:val="3386D95B"/>
    <w:rsid w:val="36F6CD9F"/>
    <w:rsid w:val="3800E0F5"/>
    <w:rsid w:val="380ACFDF"/>
    <w:rsid w:val="3C1FF6B7"/>
    <w:rsid w:val="3ED91C2A"/>
    <w:rsid w:val="40730D3A"/>
    <w:rsid w:val="419BADC0"/>
    <w:rsid w:val="42568441"/>
    <w:rsid w:val="4261B4CA"/>
    <w:rsid w:val="42D7F8B1"/>
    <w:rsid w:val="43D84B57"/>
    <w:rsid w:val="4488FECF"/>
    <w:rsid w:val="47DCCB7F"/>
    <w:rsid w:val="4976ACAB"/>
    <w:rsid w:val="49DE56DE"/>
    <w:rsid w:val="4C800F69"/>
    <w:rsid w:val="4D618E84"/>
    <w:rsid w:val="5012BD1F"/>
    <w:rsid w:val="5207369A"/>
    <w:rsid w:val="5916D74B"/>
    <w:rsid w:val="59C94753"/>
    <w:rsid w:val="5B839FA7"/>
    <w:rsid w:val="5D1BFB8D"/>
    <w:rsid w:val="5D32E39E"/>
    <w:rsid w:val="5E4AB8EB"/>
    <w:rsid w:val="5F885EB9"/>
    <w:rsid w:val="5FBA122D"/>
    <w:rsid w:val="627B7B1A"/>
    <w:rsid w:val="64DC28B8"/>
    <w:rsid w:val="65262612"/>
    <w:rsid w:val="6646786B"/>
    <w:rsid w:val="664E6288"/>
    <w:rsid w:val="68C2AE97"/>
    <w:rsid w:val="69930CCC"/>
    <w:rsid w:val="6A608190"/>
    <w:rsid w:val="6AA017EA"/>
    <w:rsid w:val="6AEE5569"/>
    <w:rsid w:val="6D67F66E"/>
    <w:rsid w:val="6DADB2C9"/>
    <w:rsid w:val="6EA2B620"/>
    <w:rsid w:val="6ECE4F67"/>
    <w:rsid w:val="6F96351F"/>
    <w:rsid w:val="6FAFEF96"/>
    <w:rsid w:val="721A4947"/>
    <w:rsid w:val="72B2C305"/>
    <w:rsid w:val="73CAFA4A"/>
    <w:rsid w:val="74879547"/>
    <w:rsid w:val="75459C84"/>
    <w:rsid w:val="75BDAE31"/>
    <w:rsid w:val="782162C6"/>
    <w:rsid w:val="7AF5C861"/>
    <w:rsid w:val="7C0C790F"/>
    <w:rsid w:val="7E03D9AA"/>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0F216"/>
  <w15:docId w15:val="{D339020C-8D53-4D6B-99CF-E0EE49655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before="40"/>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620F"/>
    <w:pPr>
      <w:spacing w:before="0"/>
    </w:pPr>
    <w:rPr>
      <w:rFonts w:ascii="Times New Roman" w:hAnsi="Times New Roman"/>
      <w:sz w:val="24"/>
    </w:rPr>
  </w:style>
  <w:style w:type="paragraph" w:styleId="Heading1">
    <w:name w:val="heading 1"/>
    <w:basedOn w:val="Normal"/>
    <w:next w:val="Normal"/>
    <w:link w:val="Heading1Char"/>
    <w:uiPriority w:val="9"/>
    <w:qFormat/>
    <w:rsid w:val="00C25F5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25F5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25F5E"/>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25F5E"/>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C25F5E"/>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C25F5E"/>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25F5E"/>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25F5E"/>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25F5E"/>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20F"/>
    <w:pPr>
      <w:tabs>
        <w:tab w:val="center" w:pos="4153"/>
        <w:tab w:val="right" w:pos="8306"/>
      </w:tabs>
    </w:pPr>
  </w:style>
  <w:style w:type="character" w:customStyle="1" w:styleId="HeaderChar">
    <w:name w:val="Header Char"/>
    <w:basedOn w:val="DefaultParagraphFont"/>
    <w:link w:val="Header"/>
    <w:uiPriority w:val="99"/>
    <w:rsid w:val="003F620F"/>
    <w:rPr>
      <w:rFonts w:ascii="Times New Roman" w:hAnsi="Times New Roman"/>
      <w:sz w:val="24"/>
    </w:rPr>
  </w:style>
  <w:style w:type="paragraph" w:styleId="Footer">
    <w:name w:val="footer"/>
    <w:basedOn w:val="Normal"/>
    <w:link w:val="FooterChar"/>
    <w:uiPriority w:val="99"/>
    <w:unhideWhenUsed/>
    <w:rsid w:val="003F620F"/>
    <w:pPr>
      <w:tabs>
        <w:tab w:val="center" w:pos="4153"/>
        <w:tab w:val="right" w:pos="8306"/>
      </w:tabs>
    </w:pPr>
  </w:style>
  <w:style w:type="character" w:customStyle="1" w:styleId="FooterChar">
    <w:name w:val="Footer Char"/>
    <w:basedOn w:val="DefaultParagraphFont"/>
    <w:link w:val="Footer"/>
    <w:uiPriority w:val="99"/>
    <w:rsid w:val="003F620F"/>
    <w:rPr>
      <w:rFonts w:ascii="Times New Roman" w:hAnsi="Times New Roman"/>
      <w:sz w:val="24"/>
    </w:rPr>
  </w:style>
  <w:style w:type="character" w:customStyle="1" w:styleId="Heading1Char">
    <w:name w:val="Heading 1 Char"/>
    <w:basedOn w:val="DefaultParagraphFont"/>
    <w:link w:val="Heading1"/>
    <w:uiPriority w:val="9"/>
    <w:rsid w:val="00C25F5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25F5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25F5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25F5E"/>
    <w:rPr>
      <w:rFonts w:eastAsiaTheme="majorEastAsia" w:cstheme="majorBidi"/>
      <w:i/>
      <w:iCs/>
      <w:color w:val="2F5496" w:themeColor="accent1" w:themeShade="BF"/>
      <w:sz w:val="24"/>
    </w:rPr>
  </w:style>
  <w:style w:type="character" w:customStyle="1" w:styleId="Heading5Char">
    <w:name w:val="Heading 5 Char"/>
    <w:basedOn w:val="DefaultParagraphFont"/>
    <w:link w:val="Heading5"/>
    <w:uiPriority w:val="9"/>
    <w:semiHidden/>
    <w:rsid w:val="00C25F5E"/>
    <w:rPr>
      <w:rFonts w:eastAsiaTheme="majorEastAsia" w:cstheme="majorBidi"/>
      <w:color w:val="2F5496" w:themeColor="accent1" w:themeShade="BF"/>
      <w:sz w:val="24"/>
    </w:rPr>
  </w:style>
  <w:style w:type="character" w:customStyle="1" w:styleId="Heading6Char">
    <w:name w:val="Heading 6 Char"/>
    <w:basedOn w:val="DefaultParagraphFont"/>
    <w:link w:val="Heading6"/>
    <w:uiPriority w:val="9"/>
    <w:semiHidden/>
    <w:rsid w:val="00C25F5E"/>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C25F5E"/>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C25F5E"/>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C25F5E"/>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C25F5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5F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5F5E"/>
    <w:pPr>
      <w:numPr>
        <w:ilvl w:val="1"/>
      </w:numPr>
      <w:spacing w:after="160"/>
      <w:ind w:firstLine="709"/>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5F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5F5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25F5E"/>
    <w:rPr>
      <w:rFonts w:ascii="Times New Roman" w:hAnsi="Times New Roman"/>
      <w:i/>
      <w:iCs/>
      <w:color w:val="404040" w:themeColor="text1" w:themeTint="BF"/>
      <w:sz w:val="24"/>
    </w:rPr>
  </w:style>
  <w:style w:type="paragraph" w:styleId="ListParagraph">
    <w:name w:val="List Paragraph"/>
    <w:aliases w:val="H&amp;P List Paragraph,2,Strip,Dot pt,F5 List Paragraph,List Paragraph1,No Spacing1,List Paragraph Char Char Char,Indicator Text,Colorful List - Accent 11,Numbered Para 1,Bullet 1,Bullet Points,MAIN CONTENT,List Paragraph11,List Paragraph12,L"/>
    <w:basedOn w:val="Normal"/>
    <w:link w:val="ListParagraphChar"/>
    <w:uiPriority w:val="34"/>
    <w:qFormat/>
    <w:rsid w:val="00C25F5E"/>
    <w:pPr>
      <w:ind w:left="720"/>
      <w:contextualSpacing/>
    </w:pPr>
  </w:style>
  <w:style w:type="character" w:styleId="IntenseEmphasis">
    <w:name w:val="Intense Emphasis"/>
    <w:basedOn w:val="DefaultParagraphFont"/>
    <w:uiPriority w:val="21"/>
    <w:qFormat/>
    <w:rsid w:val="00C25F5E"/>
    <w:rPr>
      <w:i/>
      <w:iCs/>
      <w:color w:val="2F5496" w:themeColor="accent1" w:themeShade="BF"/>
    </w:rPr>
  </w:style>
  <w:style w:type="paragraph" w:styleId="IntenseQuote">
    <w:name w:val="Intense Quote"/>
    <w:basedOn w:val="Normal"/>
    <w:next w:val="Normal"/>
    <w:link w:val="IntenseQuoteChar"/>
    <w:uiPriority w:val="30"/>
    <w:qFormat/>
    <w:rsid w:val="00C25F5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25F5E"/>
    <w:rPr>
      <w:rFonts w:ascii="Times New Roman" w:hAnsi="Times New Roman"/>
      <w:i/>
      <w:iCs/>
      <w:color w:val="2F5496" w:themeColor="accent1" w:themeShade="BF"/>
      <w:sz w:val="24"/>
    </w:rPr>
  </w:style>
  <w:style w:type="character" w:styleId="IntenseReference">
    <w:name w:val="Intense Reference"/>
    <w:basedOn w:val="DefaultParagraphFont"/>
    <w:uiPriority w:val="32"/>
    <w:qFormat/>
    <w:rsid w:val="00C25F5E"/>
    <w:rPr>
      <w:b/>
      <w:bCs/>
      <w:smallCaps/>
      <w:color w:val="2F5496" w:themeColor="accent1" w:themeShade="BF"/>
      <w:spacing w:val="5"/>
    </w:rPr>
  </w:style>
  <w:style w:type="character" w:customStyle="1" w:styleId="ListParagraphChar">
    <w:name w:val="List Paragraph Char"/>
    <w:aliases w:val="H&amp;P List Paragraph Char,2 Char,Strip Char,Dot pt Char,F5 List Paragraph Char,List Paragraph1 Char,No Spacing1 Char,List Paragraph Char Char Char Char,Indicator Text Char,Colorful List - Accent 11 Char,Numbered Para 1 Char,L Char"/>
    <w:link w:val="ListParagraph"/>
    <w:uiPriority w:val="34"/>
    <w:qFormat/>
    <w:locked/>
    <w:rsid w:val="00C25F5E"/>
    <w:rPr>
      <w:rFonts w:ascii="Times New Roman" w:hAnsi="Times New Roman"/>
      <w:sz w:val="24"/>
    </w:rPr>
  </w:style>
  <w:style w:type="table" w:customStyle="1" w:styleId="TableGrid2">
    <w:name w:val="Table Grid2"/>
    <w:basedOn w:val="TableNormal"/>
    <w:next w:val="TableGrid"/>
    <w:uiPriority w:val="39"/>
    <w:rsid w:val="00684F0D"/>
    <w:pPr>
      <w:spacing w:before="0"/>
      <w:ind w:firstLine="0"/>
      <w:jc w:val="left"/>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684F0D"/>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Footnote Text Char Char,Footnote Text Char Char Char Char,Footnote Text Char Char Char Char Char Char,Footnote Text Char1,Footnote Text Char1 Char Char,Footnote Text Char1 Char Char1 Char,Footnote Text Char1 Char Char1 Char Char,f"/>
    <w:basedOn w:val="Normal"/>
    <w:link w:val="FootnoteTextChar"/>
    <w:uiPriority w:val="99"/>
    <w:unhideWhenUsed/>
    <w:qFormat/>
    <w:rsid w:val="0072095A"/>
    <w:rPr>
      <w:sz w:val="20"/>
      <w:szCs w:val="20"/>
    </w:rPr>
  </w:style>
  <w:style w:type="character" w:customStyle="1" w:styleId="FootnoteTextChar">
    <w:name w:val="Footnote Text Char"/>
    <w:aliases w:val="Footnote Char,Footnote Text Char Char Char,Footnote Text Char Char Char Char Char,Footnote Text Char Char Char Char Char Char Char,Footnote Text Char1 Char,Footnote Text Char1 Char Char Char,Footnote Text Char1 Char Char1 Char Char1"/>
    <w:basedOn w:val="DefaultParagraphFont"/>
    <w:link w:val="FootnoteText"/>
    <w:uiPriority w:val="99"/>
    <w:qFormat/>
    <w:rsid w:val="0072095A"/>
    <w:rPr>
      <w:rFonts w:ascii="Times New Roman" w:hAnsi="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72095A"/>
    <w:rPr>
      <w:vertAlign w:val="superscript"/>
    </w:rPr>
  </w:style>
  <w:style w:type="paragraph" w:styleId="NormalWeb">
    <w:name w:val="Normal (Web)"/>
    <w:basedOn w:val="Normal"/>
    <w:uiPriority w:val="99"/>
    <w:semiHidden/>
    <w:unhideWhenUsed/>
    <w:rsid w:val="0072095A"/>
    <w:pPr>
      <w:spacing w:before="100" w:beforeAutospacing="1" w:after="100" w:afterAutospacing="1"/>
      <w:ind w:firstLine="0"/>
      <w:jc w:val="left"/>
    </w:pPr>
    <w:rPr>
      <w:rFonts w:eastAsia="Times New Roman" w:cs="Times New Roman"/>
      <w:szCs w:val="24"/>
      <w:lang w:eastAsia="lv-LV"/>
    </w:rPr>
  </w:style>
  <w:style w:type="character" w:styleId="CommentReference">
    <w:name w:val="annotation reference"/>
    <w:basedOn w:val="DefaultParagraphFont"/>
    <w:uiPriority w:val="99"/>
    <w:semiHidden/>
    <w:unhideWhenUsed/>
    <w:rsid w:val="004B39ED"/>
    <w:rPr>
      <w:sz w:val="16"/>
      <w:szCs w:val="16"/>
    </w:rPr>
  </w:style>
  <w:style w:type="paragraph" w:styleId="CommentText">
    <w:name w:val="annotation text"/>
    <w:basedOn w:val="Normal"/>
    <w:link w:val="CommentTextChar"/>
    <w:uiPriority w:val="99"/>
    <w:unhideWhenUsed/>
    <w:rsid w:val="004B39ED"/>
    <w:rPr>
      <w:sz w:val="20"/>
      <w:szCs w:val="20"/>
    </w:rPr>
  </w:style>
  <w:style w:type="character" w:customStyle="1" w:styleId="CommentTextChar">
    <w:name w:val="Comment Text Char"/>
    <w:basedOn w:val="DefaultParagraphFont"/>
    <w:link w:val="CommentText"/>
    <w:uiPriority w:val="99"/>
    <w:rsid w:val="004B39ED"/>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4B39ED"/>
    <w:rPr>
      <w:b/>
      <w:bCs/>
    </w:rPr>
  </w:style>
  <w:style w:type="character" w:customStyle="1" w:styleId="CommentSubjectChar">
    <w:name w:val="Comment Subject Char"/>
    <w:basedOn w:val="CommentTextChar"/>
    <w:link w:val="CommentSubject"/>
    <w:uiPriority w:val="99"/>
    <w:semiHidden/>
    <w:rsid w:val="004B39ED"/>
    <w:rPr>
      <w:rFonts w:ascii="Times New Roman" w:hAnsi="Times New Roman"/>
      <w:b/>
      <w:bCs/>
      <w:sz w:val="20"/>
      <w:szCs w:val="20"/>
    </w:rPr>
  </w:style>
  <w:style w:type="paragraph" w:styleId="BalloonText">
    <w:name w:val="Balloon Text"/>
    <w:basedOn w:val="Normal"/>
    <w:link w:val="BalloonTextChar"/>
    <w:uiPriority w:val="99"/>
    <w:semiHidden/>
    <w:unhideWhenUsed/>
    <w:rsid w:val="004B39ED"/>
    <w:rPr>
      <w:rFonts w:ascii="Tahoma" w:hAnsi="Tahoma" w:cs="Tahoma"/>
      <w:sz w:val="16"/>
      <w:szCs w:val="16"/>
    </w:rPr>
  </w:style>
  <w:style w:type="character" w:customStyle="1" w:styleId="BalloonTextChar">
    <w:name w:val="Balloon Text Char"/>
    <w:basedOn w:val="DefaultParagraphFont"/>
    <w:link w:val="BalloonText"/>
    <w:uiPriority w:val="99"/>
    <w:semiHidden/>
    <w:rsid w:val="004B39ED"/>
    <w:rPr>
      <w:rFonts w:ascii="Tahoma" w:hAnsi="Tahoma" w:cs="Tahoma"/>
      <w:sz w:val="16"/>
      <w:szCs w:val="16"/>
    </w:rPr>
  </w:style>
  <w:style w:type="paragraph" w:styleId="Revision">
    <w:name w:val="Revision"/>
    <w:hidden/>
    <w:uiPriority w:val="99"/>
    <w:semiHidden/>
    <w:rsid w:val="00A73253"/>
    <w:pPr>
      <w:spacing w:before="0"/>
      <w:ind w:firstLine="0"/>
      <w:jc w:val="left"/>
    </w:pPr>
    <w:rPr>
      <w:rFonts w:ascii="Times New Roman" w:hAnsi="Times New Roman"/>
      <w:sz w:val="24"/>
    </w:rPr>
  </w:style>
  <w:style w:type="character" w:styleId="Hyperlink">
    <w:name w:val="Hyperlink"/>
    <w:basedOn w:val="DefaultParagraphFont"/>
    <w:uiPriority w:val="99"/>
    <w:unhideWhenUsed/>
    <w:rsid w:val="00DD0B58"/>
    <w:rPr>
      <w:color w:val="0563C1" w:themeColor="hyperlink"/>
      <w:u w:val="single"/>
    </w:rPr>
  </w:style>
  <w:style w:type="character" w:styleId="UnresolvedMention">
    <w:name w:val="Unresolved Mention"/>
    <w:basedOn w:val="DefaultParagraphFont"/>
    <w:uiPriority w:val="99"/>
    <w:semiHidden/>
    <w:unhideWhenUsed/>
    <w:rsid w:val="00DD0B58"/>
    <w:rPr>
      <w:color w:val="605E5C"/>
      <w:shd w:val="clear" w:color="auto" w:fill="E1DFDD"/>
    </w:rPr>
  </w:style>
  <w:style w:type="paragraph" w:customStyle="1" w:styleId="CharCharCharChar">
    <w:name w:val="Char Char Char Char"/>
    <w:aliases w:val="Char2"/>
    <w:basedOn w:val="Normal"/>
    <w:next w:val="Normal"/>
    <w:link w:val="FootnoteReference"/>
    <w:uiPriority w:val="99"/>
    <w:rsid w:val="00FA7712"/>
    <w:pPr>
      <w:spacing w:after="160" w:line="240" w:lineRule="exact"/>
      <w:ind w:left="567" w:hanging="499"/>
      <w:textAlignment w:val="baseline"/>
    </w:pPr>
    <w:rPr>
      <w:rFonts w:asciiTheme="minorHAnsi" w:hAnsiTheme="minorHAnsi"/>
      <w:sz w:val="22"/>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330823">
      <w:bodyDiv w:val="1"/>
      <w:marLeft w:val="0"/>
      <w:marRight w:val="0"/>
      <w:marTop w:val="0"/>
      <w:marBottom w:val="0"/>
      <w:divBdr>
        <w:top w:val="none" w:sz="0" w:space="0" w:color="auto"/>
        <w:left w:val="none" w:sz="0" w:space="0" w:color="auto"/>
        <w:bottom w:val="none" w:sz="0" w:space="0" w:color="auto"/>
        <w:right w:val="none" w:sz="0" w:space="0" w:color="auto"/>
      </w:divBdr>
    </w:div>
    <w:div w:id="236138609">
      <w:bodyDiv w:val="1"/>
      <w:marLeft w:val="0"/>
      <w:marRight w:val="0"/>
      <w:marTop w:val="0"/>
      <w:marBottom w:val="0"/>
      <w:divBdr>
        <w:top w:val="none" w:sz="0" w:space="0" w:color="auto"/>
        <w:left w:val="none" w:sz="0" w:space="0" w:color="auto"/>
        <w:bottom w:val="none" w:sz="0" w:space="0" w:color="auto"/>
        <w:right w:val="none" w:sz="0" w:space="0" w:color="auto"/>
      </w:divBdr>
    </w:div>
    <w:div w:id="323360952">
      <w:bodyDiv w:val="1"/>
      <w:marLeft w:val="0"/>
      <w:marRight w:val="0"/>
      <w:marTop w:val="0"/>
      <w:marBottom w:val="0"/>
      <w:divBdr>
        <w:top w:val="none" w:sz="0" w:space="0" w:color="auto"/>
        <w:left w:val="none" w:sz="0" w:space="0" w:color="auto"/>
        <w:bottom w:val="none" w:sz="0" w:space="0" w:color="auto"/>
        <w:right w:val="none" w:sz="0" w:space="0" w:color="auto"/>
      </w:divBdr>
    </w:div>
    <w:div w:id="716011844">
      <w:bodyDiv w:val="1"/>
      <w:marLeft w:val="0"/>
      <w:marRight w:val="0"/>
      <w:marTop w:val="0"/>
      <w:marBottom w:val="0"/>
      <w:divBdr>
        <w:top w:val="none" w:sz="0" w:space="0" w:color="auto"/>
        <w:left w:val="none" w:sz="0" w:space="0" w:color="auto"/>
        <w:bottom w:val="none" w:sz="0" w:space="0" w:color="auto"/>
        <w:right w:val="none" w:sz="0" w:space="0" w:color="auto"/>
      </w:divBdr>
    </w:div>
    <w:div w:id="1109735892">
      <w:bodyDiv w:val="1"/>
      <w:marLeft w:val="0"/>
      <w:marRight w:val="0"/>
      <w:marTop w:val="0"/>
      <w:marBottom w:val="0"/>
      <w:divBdr>
        <w:top w:val="none" w:sz="0" w:space="0" w:color="auto"/>
        <w:left w:val="none" w:sz="0" w:space="0" w:color="auto"/>
        <w:bottom w:val="none" w:sz="0" w:space="0" w:color="auto"/>
        <w:right w:val="none" w:sz="0" w:space="0" w:color="auto"/>
      </w:divBdr>
      <w:divsChild>
        <w:div w:id="627127910">
          <w:marLeft w:val="547"/>
          <w:marRight w:val="0"/>
          <w:marTop w:val="96"/>
          <w:marBottom w:val="0"/>
          <w:divBdr>
            <w:top w:val="none" w:sz="0" w:space="0" w:color="auto"/>
            <w:left w:val="none" w:sz="0" w:space="0" w:color="auto"/>
            <w:bottom w:val="none" w:sz="0" w:space="0" w:color="auto"/>
            <w:right w:val="none" w:sz="0" w:space="0" w:color="auto"/>
          </w:divBdr>
        </w:div>
        <w:div w:id="735321735">
          <w:marLeft w:val="547"/>
          <w:marRight w:val="0"/>
          <w:marTop w:val="96"/>
          <w:marBottom w:val="0"/>
          <w:divBdr>
            <w:top w:val="none" w:sz="0" w:space="0" w:color="auto"/>
            <w:left w:val="none" w:sz="0" w:space="0" w:color="auto"/>
            <w:bottom w:val="none" w:sz="0" w:space="0" w:color="auto"/>
            <w:right w:val="none" w:sz="0" w:space="0" w:color="auto"/>
          </w:divBdr>
        </w:div>
        <w:div w:id="1514223129">
          <w:marLeft w:val="547"/>
          <w:marRight w:val="0"/>
          <w:marTop w:val="96"/>
          <w:marBottom w:val="0"/>
          <w:divBdr>
            <w:top w:val="none" w:sz="0" w:space="0" w:color="auto"/>
            <w:left w:val="none" w:sz="0" w:space="0" w:color="auto"/>
            <w:bottom w:val="none" w:sz="0" w:space="0" w:color="auto"/>
            <w:right w:val="none" w:sz="0" w:space="0" w:color="auto"/>
          </w:divBdr>
        </w:div>
        <w:div w:id="1523205212">
          <w:marLeft w:val="547"/>
          <w:marRight w:val="0"/>
          <w:marTop w:val="96"/>
          <w:marBottom w:val="0"/>
          <w:divBdr>
            <w:top w:val="none" w:sz="0" w:space="0" w:color="auto"/>
            <w:left w:val="none" w:sz="0" w:space="0" w:color="auto"/>
            <w:bottom w:val="none" w:sz="0" w:space="0" w:color="auto"/>
            <w:right w:val="none" w:sz="0" w:space="0" w:color="auto"/>
          </w:divBdr>
        </w:div>
        <w:div w:id="1564220420">
          <w:marLeft w:val="547"/>
          <w:marRight w:val="0"/>
          <w:marTop w:val="96"/>
          <w:marBottom w:val="0"/>
          <w:divBdr>
            <w:top w:val="none" w:sz="0" w:space="0" w:color="auto"/>
            <w:left w:val="none" w:sz="0" w:space="0" w:color="auto"/>
            <w:bottom w:val="none" w:sz="0" w:space="0" w:color="auto"/>
            <w:right w:val="none" w:sz="0" w:space="0" w:color="auto"/>
          </w:divBdr>
        </w:div>
        <w:div w:id="1708680881">
          <w:marLeft w:val="547"/>
          <w:marRight w:val="0"/>
          <w:marTop w:val="96"/>
          <w:marBottom w:val="0"/>
          <w:divBdr>
            <w:top w:val="none" w:sz="0" w:space="0" w:color="auto"/>
            <w:left w:val="none" w:sz="0" w:space="0" w:color="auto"/>
            <w:bottom w:val="none" w:sz="0" w:space="0" w:color="auto"/>
            <w:right w:val="none" w:sz="0" w:space="0" w:color="auto"/>
          </w:divBdr>
        </w:div>
      </w:divsChild>
    </w:div>
    <w:div w:id="1239175560">
      <w:bodyDiv w:val="1"/>
      <w:marLeft w:val="0"/>
      <w:marRight w:val="0"/>
      <w:marTop w:val="0"/>
      <w:marBottom w:val="0"/>
      <w:divBdr>
        <w:top w:val="none" w:sz="0" w:space="0" w:color="auto"/>
        <w:left w:val="none" w:sz="0" w:space="0" w:color="auto"/>
        <w:bottom w:val="none" w:sz="0" w:space="0" w:color="auto"/>
        <w:right w:val="none" w:sz="0" w:space="0" w:color="auto"/>
      </w:divBdr>
    </w:div>
    <w:div w:id="1385787394">
      <w:bodyDiv w:val="1"/>
      <w:marLeft w:val="0"/>
      <w:marRight w:val="0"/>
      <w:marTop w:val="0"/>
      <w:marBottom w:val="0"/>
      <w:divBdr>
        <w:top w:val="none" w:sz="0" w:space="0" w:color="auto"/>
        <w:left w:val="none" w:sz="0" w:space="0" w:color="auto"/>
        <w:bottom w:val="none" w:sz="0" w:space="0" w:color="auto"/>
        <w:right w:val="none" w:sz="0" w:space="0" w:color="auto"/>
      </w:divBdr>
    </w:div>
    <w:div w:id="1568151372">
      <w:bodyDiv w:val="1"/>
      <w:marLeft w:val="0"/>
      <w:marRight w:val="0"/>
      <w:marTop w:val="0"/>
      <w:marBottom w:val="0"/>
      <w:divBdr>
        <w:top w:val="none" w:sz="0" w:space="0" w:color="auto"/>
        <w:left w:val="none" w:sz="0" w:space="0" w:color="auto"/>
        <w:bottom w:val="none" w:sz="0" w:space="0" w:color="auto"/>
        <w:right w:val="none" w:sz="0" w:space="0" w:color="auto"/>
      </w:divBdr>
      <w:divsChild>
        <w:div w:id="1345548702">
          <w:marLeft w:val="547"/>
          <w:marRight w:val="0"/>
          <w:marTop w:val="86"/>
          <w:marBottom w:val="0"/>
          <w:divBdr>
            <w:top w:val="none" w:sz="0" w:space="0" w:color="auto"/>
            <w:left w:val="none" w:sz="0" w:space="0" w:color="auto"/>
            <w:bottom w:val="none" w:sz="0" w:space="0" w:color="auto"/>
            <w:right w:val="none" w:sz="0" w:space="0" w:color="auto"/>
          </w:divBdr>
        </w:div>
        <w:div w:id="1527522015">
          <w:marLeft w:val="547"/>
          <w:marRight w:val="0"/>
          <w:marTop w:val="86"/>
          <w:marBottom w:val="0"/>
          <w:divBdr>
            <w:top w:val="none" w:sz="0" w:space="0" w:color="auto"/>
            <w:left w:val="none" w:sz="0" w:space="0" w:color="auto"/>
            <w:bottom w:val="none" w:sz="0" w:space="0" w:color="auto"/>
            <w:right w:val="none" w:sz="0" w:space="0" w:color="auto"/>
          </w:divBdr>
        </w:div>
        <w:div w:id="1777291655">
          <w:marLeft w:val="547"/>
          <w:marRight w:val="0"/>
          <w:marTop w:val="86"/>
          <w:marBottom w:val="0"/>
          <w:divBdr>
            <w:top w:val="none" w:sz="0" w:space="0" w:color="auto"/>
            <w:left w:val="none" w:sz="0" w:space="0" w:color="auto"/>
            <w:bottom w:val="none" w:sz="0" w:space="0" w:color="auto"/>
            <w:right w:val="none" w:sz="0" w:space="0" w:color="auto"/>
          </w:divBdr>
        </w:div>
      </w:divsChild>
    </w:div>
    <w:div w:id="1618636753">
      <w:bodyDiv w:val="1"/>
      <w:marLeft w:val="0"/>
      <w:marRight w:val="0"/>
      <w:marTop w:val="0"/>
      <w:marBottom w:val="0"/>
      <w:divBdr>
        <w:top w:val="none" w:sz="0" w:space="0" w:color="auto"/>
        <w:left w:val="none" w:sz="0" w:space="0" w:color="auto"/>
        <w:bottom w:val="none" w:sz="0" w:space="0" w:color="auto"/>
        <w:right w:val="none" w:sz="0" w:space="0" w:color="auto"/>
      </w:divBdr>
    </w:div>
    <w:div w:id="1636180370">
      <w:bodyDiv w:val="1"/>
      <w:marLeft w:val="0"/>
      <w:marRight w:val="0"/>
      <w:marTop w:val="0"/>
      <w:marBottom w:val="0"/>
      <w:divBdr>
        <w:top w:val="none" w:sz="0" w:space="0" w:color="auto"/>
        <w:left w:val="none" w:sz="0" w:space="0" w:color="auto"/>
        <w:bottom w:val="none" w:sz="0" w:space="0" w:color="auto"/>
        <w:right w:val="none" w:sz="0" w:space="0" w:color="auto"/>
      </w:divBdr>
    </w:div>
    <w:div w:id="1917281430">
      <w:bodyDiv w:val="1"/>
      <w:marLeft w:val="0"/>
      <w:marRight w:val="0"/>
      <w:marTop w:val="0"/>
      <w:marBottom w:val="0"/>
      <w:divBdr>
        <w:top w:val="none" w:sz="0" w:space="0" w:color="auto"/>
        <w:left w:val="none" w:sz="0" w:space="0" w:color="auto"/>
        <w:bottom w:val="none" w:sz="0" w:space="0" w:color="auto"/>
        <w:right w:val="none" w:sz="0" w:space="0" w:color="auto"/>
      </w:divBdr>
      <w:divsChild>
        <w:div w:id="258679346">
          <w:marLeft w:val="547"/>
          <w:marRight w:val="0"/>
          <w:marTop w:val="86"/>
          <w:marBottom w:val="0"/>
          <w:divBdr>
            <w:top w:val="none" w:sz="0" w:space="0" w:color="auto"/>
            <w:left w:val="none" w:sz="0" w:space="0" w:color="auto"/>
            <w:bottom w:val="none" w:sz="0" w:space="0" w:color="auto"/>
            <w:right w:val="none" w:sz="0" w:space="0" w:color="auto"/>
          </w:divBdr>
        </w:div>
        <w:div w:id="959653417">
          <w:marLeft w:val="547"/>
          <w:marRight w:val="0"/>
          <w:marTop w:val="86"/>
          <w:marBottom w:val="0"/>
          <w:divBdr>
            <w:top w:val="none" w:sz="0" w:space="0" w:color="auto"/>
            <w:left w:val="none" w:sz="0" w:space="0" w:color="auto"/>
            <w:bottom w:val="none" w:sz="0" w:space="0" w:color="auto"/>
            <w:right w:val="none" w:sz="0" w:space="0" w:color="auto"/>
          </w:divBdr>
        </w:div>
        <w:div w:id="1055010377">
          <w:marLeft w:val="547"/>
          <w:marRight w:val="0"/>
          <w:marTop w:val="86"/>
          <w:marBottom w:val="0"/>
          <w:divBdr>
            <w:top w:val="none" w:sz="0" w:space="0" w:color="auto"/>
            <w:left w:val="none" w:sz="0" w:space="0" w:color="auto"/>
            <w:bottom w:val="none" w:sz="0" w:space="0" w:color="auto"/>
            <w:right w:val="none" w:sz="0" w:space="0" w:color="auto"/>
          </w:divBdr>
        </w:div>
      </w:divsChild>
    </w:div>
    <w:div w:id="1939362182">
      <w:bodyDiv w:val="1"/>
      <w:marLeft w:val="0"/>
      <w:marRight w:val="0"/>
      <w:marTop w:val="0"/>
      <w:marBottom w:val="0"/>
      <w:divBdr>
        <w:top w:val="none" w:sz="0" w:space="0" w:color="auto"/>
        <w:left w:val="none" w:sz="0" w:space="0" w:color="auto"/>
        <w:bottom w:val="none" w:sz="0" w:space="0" w:color="auto"/>
        <w:right w:val="none" w:sz="0" w:space="0" w:color="auto"/>
      </w:divBdr>
    </w:div>
    <w:div w:id="2060737004">
      <w:bodyDiv w:val="1"/>
      <w:marLeft w:val="0"/>
      <w:marRight w:val="0"/>
      <w:marTop w:val="0"/>
      <w:marBottom w:val="0"/>
      <w:divBdr>
        <w:top w:val="none" w:sz="0" w:space="0" w:color="auto"/>
        <w:left w:val="none" w:sz="0" w:space="0" w:color="auto"/>
        <w:bottom w:val="none" w:sz="0" w:space="0" w:color="auto"/>
        <w:right w:val="none" w:sz="0" w:space="0" w:color="auto"/>
      </w:divBdr>
      <w:divsChild>
        <w:div w:id="877474906">
          <w:marLeft w:val="547"/>
          <w:marRight w:val="0"/>
          <w:marTop w:val="115"/>
          <w:marBottom w:val="0"/>
          <w:divBdr>
            <w:top w:val="none" w:sz="0" w:space="0" w:color="auto"/>
            <w:left w:val="none" w:sz="0" w:space="0" w:color="auto"/>
            <w:bottom w:val="none" w:sz="0" w:space="0" w:color="auto"/>
            <w:right w:val="none" w:sz="0" w:space="0" w:color="auto"/>
          </w:divBdr>
        </w:div>
      </w:divsChild>
    </w:div>
    <w:div w:id="2125270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ur-lex.europa.eu/eli/dec/2012/21/oj/?locale=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lex.europa.eu/legal-content/LV/ALL/?uri=CELEX%3A32012D0021"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esfondi.lv/normativie-akti-un-dokumenti/atveselosanas-fonds-main/pielikums-eiropas-padomes-2021-gada-6-julija-lemumam-par-latvijas-atveselosanas-un-noturibas-mehanisma-plana-izvertejuma-apstiprinasanu" TargetMode="External"/><Relationship Id="rId1" Type="http://schemas.openxmlformats.org/officeDocument/2006/relationships/hyperlink" Target="https://tapportals.mk.gov.lv/meetings/protocols/2f5cd385-a96f-495a-af21-128353a08cd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AFC4B9EC9CCB458784C8338F95B026" ma:contentTypeVersion="11" ma:contentTypeDescription="Create a new document." ma:contentTypeScope="" ma:versionID="496eb2ae9b243584b39f1d0b95f32110">
  <xsd:schema xmlns:xsd="http://www.w3.org/2001/XMLSchema" xmlns:xs="http://www.w3.org/2001/XMLSchema" xmlns:p="http://schemas.microsoft.com/office/2006/metadata/properties" xmlns:ns2="b1cfdd35-5ce4-41ae-a47b-b21cd7b14d22" xmlns:ns3="102829ed-d2aa-41be-8915-101300bb82a1" targetNamespace="http://schemas.microsoft.com/office/2006/metadata/properties" ma:root="true" ma:fieldsID="fed8ec18bc311ccbfdf373fb74143786" ns2:_="" ns3:_="">
    <xsd:import namespace="b1cfdd35-5ce4-41ae-a47b-b21cd7b14d22"/>
    <xsd:import namespace="102829ed-d2aa-41be-8915-101300bb82a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cfdd35-5ce4-41ae-a47b-b21cd7b14d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2829ed-d2aa-41be-8915-101300bb82a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84B86A-456C-4FE2-9CB5-8DA4757433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cfdd35-5ce4-41ae-a47b-b21cd7b14d22"/>
    <ds:schemaRef ds:uri="102829ed-d2aa-41be-8915-101300bb82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498DD76-C891-4A42-AFA3-91DB670A19D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583994A-0B08-4782-BFF3-0CB2483B3809}">
  <ds:schemaRefs>
    <ds:schemaRef ds:uri="http://schemas.microsoft.com/sharepoint/v3/contenttype/forms"/>
  </ds:schemaRefs>
</ds:datastoreItem>
</file>

<file path=customXml/itemProps4.xml><?xml version="1.0" encoding="utf-8"?>
<ds:datastoreItem xmlns:ds="http://schemas.openxmlformats.org/officeDocument/2006/customXml" ds:itemID="{29673C88-BDAE-40DA-8614-FD327C51F8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7</Pages>
  <Words>13420</Words>
  <Characters>7650</Characters>
  <Application>Microsoft Office Word</Application>
  <DocSecurity>0</DocSecurity>
  <Lines>63</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Kvante</dc:creator>
  <cp:keywords/>
  <cp:lastModifiedBy>Kristīne Straume</cp:lastModifiedBy>
  <cp:revision>9</cp:revision>
  <dcterms:created xsi:type="dcterms:W3CDTF">2024-11-04T11:07:00Z</dcterms:created>
  <dcterms:modified xsi:type="dcterms:W3CDTF">2024-12-09T13:00:00Z</dcterms:modified>
</cp:coreProperties>
</file>