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378" w:rsidRPr="00150378" w:rsidRDefault="00150378" w:rsidP="00150378">
      <w:pPr>
        <w:spacing w:after="0"/>
        <w:jc w:val="right"/>
        <w:rPr>
          <w:rFonts w:ascii="Times New Roman" w:hAnsi="Times New Roman" w:cs="Times New Roman"/>
          <w:sz w:val="24"/>
        </w:rPr>
      </w:pPr>
      <w:r w:rsidRPr="00150378">
        <w:rPr>
          <w:rFonts w:ascii="Times New Roman" w:hAnsi="Times New Roman" w:cs="Times New Roman"/>
          <w:sz w:val="24"/>
        </w:rPr>
        <w:t>1. pielikums</w:t>
      </w:r>
    </w:p>
    <w:p w:rsidR="00150378" w:rsidRPr="00150378" w:rsidRDefault="00150378" w:rsidP="00150378">
      <w:pPr>
        <w:spacing w:after="0"/>
        <w:jc w:val="right"/>
        <w:rPr>
          <w:rFonts w:ascii="Times New Roman" w:hAnsi="Times New Roman" w:cs="Times New Roman"/>
          <w:sz w:val="24"/>
        </w:rPr>
      </w:pPr>
      <w:r w:rsidRPr="00150378">
        <w:rPr>
          <w:rFonts w:ascii="Times New Roman" w:hAnsi="Times New Roman" w:cs="Times New Roman"/>
          <w:sz w:val="24"/>
        </w:rPr>
        <w:t xml:space="preserve">informatīvajam ziņojumam </w:t>
      </w:r>
      <w:r>
        <w:rPr>
          <w:rFonts w:ascii="Times New Roman" w:hAnsi="Times New Roman" w:cs="Times New Roman"/>
          <w:sz w:val="24"/>
        </w:rPr>
        <w:t>21-TA-</w:t>
      </w:r>
      <w:r w:rsidR="00D74811">
        <w:rPr>
          <w:rFonts w:ascii="Times New Roman" w:hAnsi="Times New Roman" w:cs="Times New Roman"/>
          <w:sz w:val="24"/>
        </w:rPr>
        <w:t>1699</w:t>
      </w:r>
    </w:p>
    <w:p w:rsidR="00150378" w:rsidRPr="00150378" w:rsidRDefault="00150378" w:rsidP="00150378">
      <w:pPr>
        <w:spacing w:after="0"/>
        <w:jc w:val="right"/>
        <w:rPr>
          <w:rFonts w:ascii="Times New Roman" w:hAnsi="Times New Roman" w:cs="Times New Roman"/>
          <w:sz w:val="24"/>
        </w:rPr>
      </w:pPr>
      <w:r w:rsidRPr="00150378">
        <w:rPr>
          <w:rFonts w:ascii="Times New Roman" w:hAnsi="Times New Roman" w:cs="Times New Roman"/>
          <w:sz w:val="24"/>
        </w:rPr>
        <w:t>“Par valsts kiberdrošības pārvaldības uzlabošanu”</w:t>
      </w:r>
    </w:p>
    <w:p w:rsidR="0017600C" w:rsidRPr="00150378" w:rsidRDefault="0017600C" w:rsidP="00150378">
      <w:pPr>
        <w:spacing w:after="0"/>
        <w:jc w:val="right"/>
        <w:rPr>
          <w:rFonts w:ascii="Times New Roman" w:hAnsi="Times New Roman" w:cs="Times New Roman"/>
          <w:b/>
          <w:sz w:val="24"/>
        </w:rPr>
      </w:pPr>
    </w:p>
    <w:p w:rsidR="00E5428B" w:rsidRDefault="00150378" w:rsidP="00150378">
      <w:pPr>
        <w:spacing w:after="0"/>
        <w:jc w:val="center"/>
        <w:rPr>
          <w:rFonts w:ascii="Times New Roman" w:hAnsi="Times New Roman" w:cs="Times New Roman"/>
          <w:b/>
          <w:sz w:val="28"/>
        </w:rPr>
      </w:pPr>
      <w:r>
        <w:rPr>
          <w:rFonts w:ascii="Times New Roman" w:hAnsi="Times New Roman" w:cs="Times New Roman"/>
          <w:b/>
          <w:sz w:val="28"/>
        </w:rPr>
        <w:t xml:space="preserve">Citu </w:t>
      </w:r>
      <w:r w:rsidR="001E5624" w:rsidRPr="001E5624">
        <w:rPr>
          <w:rFonts w:ascii="Times New Roman" w:hAnsi="Times New Roman" w:cs="Times New Roman"/>
          <w:b/>
          <w:sz w:val="28"/>
        </w:rPr>
        <w:t>valst</w:t>
      </w:r>
      <w:r w:rsidR="001E5624">
        <w:rPr>
          <w:rFonts w:ascii="Times New Roman" w:hAnsi="Times New Roman" w:cs="Times New Roman"/>
          <w:b/>
          <w:sz w:val="28"/>
        </w:rPr>
        <w:t>u</w:t>
      </w:r>
      <w:r w:rsidR="001E5624" w:rsidRPr="001E5624">
        <w:rPr>
          <w:rFonts w:ascii="Times New Roman" w:hAnsi="Times New Roman" w:cs="Times New Roman"/>
          <w:b/>
          <w:sz w:val="28"/>
        </w:rPr>
        <w:t xml:space="preserve"> </w:t>
      </w:r>
      <w:r w:rsidR="00E5428B">
        <w:rPr>
          <w:rFonts w:ascii="Times New Roman" w:hAnsi="Times New Roman" w:cs="Times New Roman"/>
          <w:b/>
          <w:sz w:val="28"/>
        </w:rPr>
        <w:t>pieredze</w:t>
      </w:r>
      <w:r>
        <w:rPr>
          <w:rFonts w:ascii="Times New Roman" w:hAnsi="Times New Roman" w:cs="Times New Roman"/>
          <w:b/>
          <w:sz w:val="28"/>
        </w:rPr>
        <w:t xml:space="preserve">, veidojot </w:t>
      </w:r>
      <w:r w:rsidR="00E5428B">
        <w:rPr>
          <w:rFonts w:ascii="Times New Roman" w:hAnsi="Times New Roman" w:cs="Times New Roman"/>
          <w:b/>
          <w:sz w:val="28"/>
        </w:rPr>
        <w:t>kompetentās</w:t>
      </w:r>
    </w:p>
    <w:p w:rsidR="001E5624" w:rsidRPr="001E5624" w:rsidRDefault="00150378" w:rsidP="00150378">
      <w:pPr>
        <w:spacing w:after="0"/>
        <w:jc w:val="center"/>
        <w:rPr>
          <w:rFonts w:ascii="Times New Roman" w:hAnsi="Times New Roman" w:cs="Times New Roman"/>
          <w:b/>
          <w:sz w:val="28"/>
        </w:rPr>
      </w:pPr>
      <w:r>
        <w:rPr>
          <w:rFonts w:ascii="Times New Roman" w:hAnsi="Times New Roman" w:cs="Times New Roman"/>
          <w:b/>
          <w:sz w:val="28"/>
        </w:rPr>
        <w:t>iestādes kiberdrošības jomā</w:t>
      </w:r>
    </w:p>
    <w:p w:rsidR="002D3E99" w:rsidRDefault="002D3E99" w:rsidP="002D3E99">
      <w:pPr>
        <w:spacing w:after="120"/>
        <w:ind w:firstLine="709"/>
        <w:jc w:val="both"/>
        <w:rPr>
          <w:rFonts w:ascii="Times New Roman" w:hAnsi="Times New Roman" w:cs="Times New Roman"/>
          <w:sz w:val="24"/>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129"/>
        <w:gridCol w:w="2552"/>
        <w:gridCol w:w="5386"/>
      </w:tblGrid>
      <w:tr w:rsidR="002D3E99" w:rsidTr="00C23341">
        <w:trPr>
          <w:trHeight w:val="784"/>
        </w:trPr>
        <w:tc>
          <w:tcPr>
            <w:tcW w:w="1129" w:type="dxa"/>
            <w:shd w:val="clear" w:color="auto" w:fill="D9D9D9" w:themeFill="background1" w:themeFillShade="D9"/>
            <w:vAlign w:val="center"/>
          </w:tcPr>
          <w:p w:rsidR="002D3E99" w:rsidRDefault="002D3E99" w:rsidP="00C23341">
            <w:pPr>
              <w:jc w:val="center"/>
              <w:rPr>
                <w:rFonts w:ascii="Times New Roman" w:hAnsi="Times New Roman" w:cs="Times New Roman"/>
                <w:b/>
                <w:sz w:val="24"/>
              </w:rPr>
            </w:pPr>
            <w:r>
              <w:rPr>
                <w:rFonts w:ascii="Times New Roman" w:hAnsi="Times New Roman" w:cs="Times New Roman"/>
                <w:b/>
                <w:noProof/>
                <w:sz w:val="24"/>
                <w:lang w:eastAsia="lv-LV"/>
              </w:rPr>
              <w:drawing>
                <wp:inline distT="0" distB="0" distL="0" distR="0" wp14:anchorId="55986757" wp14:editId="52C14BD2">
                  <wp:extent cx="539894" cy="36000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894" cy="360000"/>
                          </a:xfrm>
                          <a:prstGeom prst="rect">
                            <a:avLst/>
                          </a:prstGeom>
                        </pic:spPr>
                      </pic:pic>
                    </a:graphicData>
                  </a:graphic>
                </wp:inline>
              </w:drawing>
            </w:r>
          </w:p>
        </w:tc>
        <w:tc>
          <w:tcPr>
            <w:tcW w:w="2552" w:type="dxa"/>
            <w:shd w:val="clear" w:color="auto" w:fill="D9D9D9" w:themeFill="background1" w:themeFillShade="D9"/>
            <w:vAlign w:val="center"/>
          </w:tcPr>
          <w:p w:rsidR="002D3E99" w:rsidRPr="0017600C" w:rsidRDefault="002D3E99" w:rsidP="00C23341">
            <w:pPr>
              <w:rPr>
                <w:rFonts w:ascii="Arial" w:hAnsi="Arial" w:cs="Arial"/>
                <w:b/>
                <w:sz w:val="24"/>
              </w:rPr>
            </w:pPr>
            <w:r w:rsidRPr="0017600C">
              <w:rPr>
                <w:rFonts w:ascii="Arial" w:hAnsi="Arial" w:cs="Arial"/>
                <w:b/>
                <w:sz w:val="28"/>
              </w:rPr>
              <w:t>Čehija</w:t>
            </w:r>
          </w:p>
        </w:tc>
        <w:tc>
          <w:tcPr>
            <w:tcW w:w="5386" w:type="dxa"/>
            <w:shd w:val="clear" w:color="auto" w:fill="D9D9D9" w:themeFill="background1" w:themeFillShade="D9"/>
            <w:vAlign w:val="center"/>
          </w:tcPr>
          <w:p w:rsidR="002D3E99" w:rsidRDefault="002D3E99" w:rsidP="00C23341">
            <w:pPr>
              <w:jc w:val="right"/>
              <w:rPr>
                <w:rFonts w:ascii="Times New Roman" w:hAnsi="Times New Roman" w:cs="Times New Roman"/>
                <w:b/>
                <w:sz w:val="24"/>
              </w:rPr>
            </w:pPr>
            <w:r>
              <w:rPr>
                <w:rFonts w:ascii="Times New Roman" w:hAnsi="Times New Roman" w:cs="Times New Roman"/>
                <w:b/>
                <w:noProof/>
                <w:sz w:val="24"/>
                <w:lang w:eastAsia="lv-LV"/>
              </w:rPr>
              <w:drawing>
                <wp:inline distT="0" distB="0" distL="0" distR="0" wp14:anchorId="5C86A19C" wp14:editId="33F2D436">
                  <wp:extent cx="1417418" cy="28003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ia.png"/>
                          <pic:cNvPicPr/>
                        </pic:nvPicPr>
                        <pic:blipFill rotWithShape="1">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14384" t="-7299" b="-1"/>
                          <a:stretch/>
                        </pic:blipFill>
                        <pic:spPr bwMode="auto">
                          <a:xfrm>
                            <a:off x="0" y="0"/>
                            <a:ext cx="1418482" cy="280245"/>
                          </a:xfrm>
                          <a:prstGeom prst="rect">
                            <a:avLst/>
                          </a:prstGeom>
                          <a:ln>
                            <a:noFill/>
                          </a:ln>
                          <a:extLst>
                            <a:ext uri="{53640926-AAD7-44D8-BBD7-CCE9431645EC}">
                              <a14:shadowObscured xmlns:a14="http://schemas.microsoft.com/office/drawing/2010/main"/>
                            </a:ext>
                          </a:extLst>
                        </pic:spPr>
                      </pic:pic>
                    </a:graphicData>
                  </a:graphic>
                </wp:inline>
              </w:drawing>
            </w:r>
          </w:p>
        </w:tc>
      </w:tr>
    </w:tbl>
    <w:p w:rsidR="002D3E99" w:rsidRDefault="002D3E99" w:rsidP="002D3E99">
      <w:pPr>
        <w:spacing w:after="120"/>
        <w:ind w:firstLine="709"/>
        <w:jc w:val="both"/>
        <w:rPr>
          <w:rFonts w:ascii="Times New Roman" w:hAnsi="Times New Roman" w:cs="Times New Roman"/>
          <w:b/>
          <w:sz w:val="24"/>
        </w:rPr>
      </w:pPr>
    </w:p>
    <w:p w:rsidR="002D3E99" w:rsidRDefault="00AA2A7F" w:rsidP="002D3E99">
      <w:pPr>
        <w:spacing w:after="120"/>
        <w:ind w:firstLine="709"/>
        <w:jc w:val="both"/>
        <w:rPr>
          <w:rFonts w:ascii="Times New Roman" w:hAnsi="Times New Roman" w:cs="Times New Roman"/>
          <w:sz w:val="24"/>
        </w:rPr>
      </w:pPr>
      <w:r>
        <w:rPr>
          <w:rFonts w:ascii="Times New Roman" w:hAnsi="Times New Roman" w:cs="Times New Roman"/>
          <w:sz w:val="24"/>
        </w:rPr>
        <w:t xml:space="preserve">Kopš 2017. gada </w:t>
      </w:r>
      <w:r w:rsidR="002D3E99">
        <w:rPr>
          <w:rFonts w:ascii="Times New Roman" w:hAnsi="Times New Roman" w:cs="Times New Roman"/>
          <w:sz w:val="24"/>
        </w:rPr>
        <w:t>Čehijā ir ieviests daļēji centralizētais kiberdrošības pārvaldības modelis, kur pilnu kiberdrošības funkciju s</w:t>
      </w:r>
      <w:bookmarkStart w:id="0" w:name="_GoBack"/>
      <w:bookmarkEnd w:id="0"/>
      <w:r w:rsidR="002D3E99">
        <w:rPr>
          <w:rFonts w:ascii="Times New Roman" w:hAnsi="Times New Roman" w:cs="Times New Roman"/>
          <w:sz w:val="24"/>
        </w:rPr>
        <w:t xml:space="preserve">pektru, tajā skaitā arī klasificētās informācijas aizsardzību IKT sistēmās, kriptogrāfiju un Galileo satelītnavigācijas sistēmas darbības nodrošināšanu, veic </w:t>
      </w:r>
      <w:r w:rsidR="002D3E99" w:rsidRPr="009419E1">
        <w:rPr>
          <w:rFonts w:ascii="Times New Roman" w:hAnsi="Times New Roman" w:cs="Times New Roman"/>
          <w:b/>
          <w:sz w:val="24"/>
        </w:rPr>
        <w:t>Nacionālā kiberdrošības un informācijas drošības aģentūra</w:t>
      </w:r>
      <w:r w:rsidR="002D3E99" w:rsidRPr="00365BCE">
        <w:rPr>
          <w:rFonts w:ascii="Times New Roman" w:hAnsi="Times New Roman" w:cs="Times New Roman"/>
          <w:sz w:val="24"/>
        </w:rPr>
        <w:t xml:space="preserve"> (</w:t>
      </w:r>
      <w:proofErr w:type="spellStart"/>
      <w:r w:rsidR="002D3E99" w:rsidRPr="009419E1">
        <w:rPr>
          <w:rFonts w:ascii="Times New Roman" w:hAnsi="Times New Roman" w:cs="Times New Roman"/>
          <w:i/>
          <w:sz w:val="24"/>
        </w:rPr>
        <w:t>Národní</w:t>
      </w:r>
      <w:proofErr w:type="spellEnd"/>
      <w:r w:rsidR="002D3E99" w:rsidRPr="009419E1">
        <w:rPr>
          <w:rFonts w:ascii="Times New Roman" w:hAnsi="Times New Roman" w:cs="Times New Roman"/>
          <w:i/>
          <w:sz w:val="24"/>
        </w:rPr>
        <w:t xml:space="preserve"> </w:t>
      </w:r>
      <w:proofErr w:type="spellStart"/>
      <w:r w:rsidR="002D3E99" w:rsidRPr="009419E1">
        <w:rPr>
          <w:rFonts w:ascii="Times New Roman" w:hAnsi="Times New Roman" w:cs="Times New Roman"/>
          <w:i/>
          <w:sz w:val="24"/>
        </w:rPr>
        <w:t>úřad</w:t>
      </w:r>
      <w:proofErr w:type="spellEnd"/>
      <w:r w:rsidR="002D3E99" w:rsidRPr="009419E1">
        <w:rPr>
          <w:rFonts w:ascii="Times New Roman" w:hAnsi="Times New Roman" w:cs="Times New Roman"/>
          <w:i/>
          <w:sz w:val="24"/>
        </w:rPr>
        <w:t xml:space="preserve"> </w:t>
      </w:r>
      <w:proofErr w:type="spellStart"/>
      <w:r w:rsidR="002D3E99" w:rsidRPr="009419E1">
        <w:rPr>
          <w:rFonts w:ascii="Times New Roman" w:hAnsi="Times New Roman" w:cs="Times New Roman"/>
          <w:i/>
          <w:sz w:val="24"/>
        </w:rPr>
        <w:t>pro</w:t>
      </w:r>
      <w:proofErr w:type="spellEnd"/>
      <w:r w:rsidR="002D3E99" w:rsidRPr="009419E1">
        <w:rPr>
          <w:rFonts w:ascii="Times New Roman" w:hAnsi="Times New Roman" w:cs="Times New Roman"/>
          <w:i/>
          <w:sz w:val="24"/>
        </w:rPr>
        <w:t xml:space="preserve"> </w:t>
      </w:r>
      <w:proofErr w:type="spellStart"/>
      <w:r w:rsidR="002D3E99" w:rsidRPr="009419E1">
        <w:rPr>
          <w:rFonts w:ascii="Times New Roman" w:hAnsi="Times New Roman" w:cs="Times New Roman"/>
          <w:i/>
          <w:sz w:val="24"/>
        </w:rPr>
        <w:t>kybernetickou</w:t>
      </w:r>
      <w:proofErr w:type="spellEnd"/>
      <w:r w:rsidR="002D3E99" w:rsidRPr="009419E1">
        <w:rPr>
          <w:rFonts w:ascii="Times New Roman" w:hAnsi="Times New Roman" w:cs="Times New Roman"/>
          <w:i/>
          <w:sz w:val="24"/>
        </w:rPr>
        <w:t xml:space="preserve"> a </w:t>
      </w:r>
      <w:proofErr w:type="spellStart"/>
      <w:r w:rsidR="002D3E99" w:rsidRPr="009419E1">
        <w:rPr>
          <w:rFonts w:ascii="Times New Roman" w:hAnsi="Times New Roman" w:cs="Times New Roman"/>
          <w:i/>
          <w:sz w:val="24"/>
        </w:rPr>
        <w:t>informační</w:t>
      </w:r>
      <w:proofErr w:type="spellEnd"/>
      <w:r w:rsidR="002D3E99" w:rsidRPr="009419E1">
        <w:rPr>
          <w:rFonts w:ascii="Times New Roman" w:hAnsi="Times New Roman" w:cs="Times New Roman"/>
          <w:i/>
          <w:sz w:val="24"/>
        </w:rPr>
        <w:t xml:space="preserve"> </w:t>
      </w:r>
      <w:proofErr w:type="spellStart"/>
      <w:r w:rsidR="002D3E99" w:rsidRPr="009419E1">
        <w:rPr>
          <w:rFonts w:ascii="Times New Roman" w:hAnsi="Times New Roman" w:cs="Times New Roman"/>
          <w:i/>
          <w:sz w:val="24"/>
        </w:rPr>
        <w:t>bezpečnost</w:t>
      </w:r>
      <w:proofErr w:type="spellEnd"/>
      <w:r w:rsidR="002D3E99">
        <w:rPr>
          <w:rFonts w:ascii="Times New Roman" w:hAnsi="Times New Roman" w:cs="Times New Roman"/>
          <w:sz w:val="24"/>
        </w:rPr>
        <w:t xml:space="preserve">, turpmāk - </w:t>
      </w:r>
      <w:r w:rsidR="002D3E99" w:rsidRPr="00365BCE">
        <w:rPr>
          <w:rFonts w:ascii="Times New Roman" w:hAnsi="Times New Roman" w:cs="Times New Roman"/>
          <w:sz w:val="24"/>
        </w:rPr>
        <w:t xml:space="preserve">NÚKIB) </w:t>
      </w:r>
      <w:r w:rsidR="002D3E99">
        <w:rPr>
          <w:rFonts w:ascii="Times New Roman" w:hAnsi="Times New Roman" w:cs="Times New Roman"/>
          <w:sz w:val="24"/>
        </w:rPr>
        <w:t>– tiešās pārvaldes iestāde Čehijas premjerministra un valdības padotībā.</w:t>
      </w:r>
    </w:p>
    <w:p w:rsidR="002D3E99" w:rsidRPr="00EE6D30" w:rsidRDefault="002D3E99" w:rsidP="00D302DC">
      <w:pPr>
        <w:spacing w:after="120"/>
        <w:ind w:firstLine="709"/>
        <w:jc w:val="both"/>
        <w:rPr>
          <w:rFonts w:ascii="Times New Roman" w:hAnsi="Times New Roman" w:cs="Times New Roman"/>
          <w:sz w:val="24"/>
        </w:rPr>
      </w:pPr>
      <w:r w:rsidRPr="00365BCE">
        <w:rPr>
          <w:rFonts w:ascii="Times New Roman" w:hAnsi="Times New Roman" w:cs="Times New Roman"/>
          <w:sz w:val="24"/>
        </w:rPr>
        <w:t>NÚKIB</w:t>
      </w:r>
      <w:r>
        <w:rPr>
          <w:rFonts w:ascii="Times New Roman" w:hAnsi="Times New Roman" w:cs="Times New Roman"/>
          <w:sz w:val="24"/>
        </w:rPr>
        <w:t xml:space="preserve"> struktūru veido </w:t>
      </w:r>
      <w:r w:rsidR="00D302DC">
        <w:rPr>
          <w:rFonts w:ascii="Times New Roman" w:hAnsi="Times New Roman" w:cs="Times New Roman"/>
          <w:sz w:val="24"/>
        </w:rPr>
        <w:t xml:space="preserve">šādas struktūrvienības: 1) Juridiskā un administratīvā direkcija (sastāvā Juridiskais departaments, Drošības departaments, Nodrošinājuma departaments, Cilvēkresursu un izglītības departaments, Investīciju un attīstības departaments), 2) Nacionālais kiberdrošības centrs (NSCS) (sastāvā Kiberdrošības politikas departaments, Valdības </w:t>
      </w:r>
      <w:r w:rsidR="00B25BCF">
        <w:rPr>
          <w:rFonts w:ascii="Times New Roman" w:hAnsi="Times New Roman" w:cs="Times New Roman"/>
          <w:sz w:val="24"/>
        </w:rPr>
        <w:t>IT drošības incidentu novēršanas institūcijas (</w:t>
      </w:r>
      <w:proofErr w:type="spellStart"/>
      <w:r w:rsidR="00B25BCF">
        <w:rPr>
          <w:rFonts w:ascii="Times New Roman" w:hAnsi="Times New Roman" w:cs="Times New Roman"/>
          <w:sz w:val="24"/>
        </w:rPr>
        <w:t>Gov</w:t>
      </w:r>
      <w:r w:rsidR="00D302DC">
        <w:rPr>
          <w:rFonts w:ascii="Times New Roman" w:hAnsi="Times New Roman" w:cs="Times New Roman"/>
          <w:sz w:val="24"/>
        </w:rPr>
        <w:t>CERT</w:t>
      </w:r>
      <w:proofErr w:type="spellEnd"/>
      <w:r w:rsidR="00B25BCF">
        <w:rPr>
          <w:rFonts w:ascii="Times New Roman" w:hAnsi="Times New Roman" w:cs="Times New Roman"/>
          <w:sz w:val="24"/>
        </w:rPr>
        <w:t>)</w:t>
      </w:r>
      <w:r w:rsidR="00D302DC">
        <w:rPr>
          <w:rFonts w:ascii="Times New Roman" w:hAnsi="Times New Roman" w:cs="Times New Roman"/>
          <w:sz w:val="24"/>
        </w:rPr>
        <w:t xml:space="preserve"> departaments, Regulējuma departaments), 3) Informācijas drošības direkcija (sastāvā IKT drošības departaments, IT departaments, Izglītības, pētniecības un projektu departaments, Galileo satelītnavigācijas sistēmas darbības nodrošināšanas departaments) un 4) direktora birojs.</w:t>
      </w:r>
      <w:r w:rsidR="00873185">
        <w:rPr>
          <w:rStyle w:val="FootnoteReference"/>
          <w:rFonts w:ascii="Times New Roman" w:hAnsi="Times New Roman" w:cs="Times New Roman"/>
          <w:sz w:val="24"/>
        </w:rPr>
        <w:footnoteReference w:id="1"/>
      </w:r>
      <w:r w:rsidR="00D302DC">
        <w:rPr>
          <w:rFonts w:ascii="Times New Roman" w:hAnsi="Times New Roman" w:cs="Times New Roman"/>
          <w:sz w:val="24"/>
        </w:rPr>
        <w:t xml:space="preserve"> </w:t>
      </w:r>
      <w:r w:rsidRPr="00365BCE">
        <w:rPr>
          <w:rFonts w:ascii="Times New Roman" w:hAnsi="Times New Roman" w:cs="Times New Roman"/>
          <w:sz w:val="24"/>
        </w:rPr>
        <w:t>NÚKIB</w:t>
      </w:r>
      <w:r>
        <w:rPr>
          <w:rFonts w:ascii="Times New Roman" w:hAnsi="Times New Roman" w:cs="Times New Roman"/>
          <w:sz w:val="24"/>
        </w:rPr>
        <w:t xml:space="preserve"> budžets ir aptuveni </w:t>
      </w:r>
      <w:r w:rsidR="00AA2A7F">
        <w:rPr>
          <w:rFonts w:ascii="Times New Roman" w:hAnsi="Times New Roman" w:cs="Times New Roman"/>
          <w:sz w:val="24"/>
        </w:rPr>
        <w:t>16,8</w:t>
      </w:r>
      <w:r>
        <w:rPr>
          <w:rFonts w:ascii="Times New Roman" w:hAnsi="Times New Roman" w:cs="Times New Roman"/>
          <w:sz w:val="24"/>
        </w:rPr>
        <w:t xml:space="preserve"> milj. </w:t>
      </w:r>
      <w:r w:rsidRPr="009419E1">
        <w:rPr>
          <w:rFonts w:ascii="Times New Roman" w:hAnsi="Times New Roman" w:cs="Times New Roman"/>
          <w:i/>
          <w:sz w:val="24"/>
        </w:rPr>
        <w:t>euro</w:t>
      </w:r>
      <w:r>
        <w:rPr>
          <w:rFonts w:ascii="Times New Roman" w:hAnsi="Times New Roman" w:cs="Times New Roman"/>
          <w:sz w:val="24"/>
        </w:rPr>
        <w:t xml:space="preserve"> gadā</w:t>
      </w:r>
      <w:r w:rsidR="00AA2A7F">
        <w:rPr>
          <w:rStyle w:val="FootnoteReference"/>
          <w:rFonts w:ascii="Times New Roman" w:hAnsi="Times New Roman" w:cs="Times New Roman"/>
          <w:sz w:val="24"/>
        </w:rPr>
        <w:footnoteReference w:id="2"/>
      </w:r>
      <w:r>
        <w:rPr>
          <w:rFonts w:ascii="Times New Roman" w:hAnsi="Times New Roman" w:cs="Times New Roman"/>
          <w:sz w:val="24"/>
        </w:rPr>
        <w:t xml:space="preserve">, personālsastāvs – aptuveni </w:t>
      </w:r>
      <w:r w:rsidR="005C1087">
        <w:rPr>
          <w:rFonts w:ascii="Times New Roman" w:hAnsi="Times New Roman" w:cs="Times New Roman"/>
          <w:sz w:val="24"/>
        </w:rPr>
        <w:t>269</w:t>
      </w:r>
      <w:r>
        <w:rPr>
          <w:rFonts w:ascii="Times New Roman" w:hAnsi="Times New Roman" w:cs="Times New Roman"/>
          <w:sz w:val="24"/>
        </w:rPr>
        <w:t xml:space="preserve"> </w:t>
      </w:r>
      <w:r w:rsidR="00873185">
        <w:rPr>
          <w:rFonts w:ascii="Times New Roman" w:hAnsi="Times New Roman" w:cs="Times New Roman"/>
          <w:sz w:val="24"/>
        </w:rPr>
        <w:t>amata</w:t>
      </w:r>
      <w:r>
        <w:rPr>
          <w:rFonts w:ascii="Times New Roman" w:hAnsi="Times New Roman" w:cs="Times New Roman"/>
          <w:sz w:val="24"/>
        </w:rPr>
        <w:t xml:space="preserve"> vietas</w:t>
      </w:r>
      <w:r w:rsidR="005C1087">
        <w:rPr>
          <w:rStyle w:val="FootnoteReference"/>
          <w:rFonts w:ascii="Times New Roman" w:hAnsi="Times New Roman" w:cs="Times New Roman"/>
          <w:sz w:val="24"/>
        </w:rPr>
        <w:footnoteReference w:id="3"/>
      </w:r>
      <w:r>
        <w:rPr>
          <w:rFonts w:ascii="Times New Roman" w:hAnsi="Times New Roman" w:cs="Times New Roman"/>
          <w:sz w:val="24"/>
        </w:rPr>
        <w:t xml:space="preserve"> (dati uz 20</w:t>
      </w:r>
      <w:r w:rsidR="005C1087">
        <w:rPr>
          <w:rFonts w:ascii="Times New Roman" w:hAnsi="Times New Roman" w:cs="Times New Roman"/>
          <w:sz w:val="24"/>
        </w:rPr>
        <w:t>21</w:t>
      </w:r>
      <w:r>
        <w:rPr>
          <w:rFonts w:ascii="Times New Roman" w:hAnsi="Times New Roman" w:cs="Times New Roman"/>
          <w:sz w:val="24"/>
        </w:rPr>
        <w:t>.</w:t>
      </w:r>
      <w:r w:rsidR="005C1087">
        <w:rPr>
          <w:rFonts w:ascii="Times New Roman" w:hAnsi="Times New Roman" w:cs="Times New Roman"/>
          <w:sz w:val="24"/>
        </w:rPr>
        <w:t> </w:t>
      </w:r>
      <w:r>
        <w:rPr>
          <w:rFonts w:ascii="Times New Roman" w:hAnsi="Times New Roman" w:cs="Times New Roman"/>
          <w:sz w:val="24"/>
        </w:rPr>
        <w:t>gadu).</w:t>
      </w:r>
    </w:p>
    <w:p w:rsidR="001E5624" w:rsidRDefault="001E5624" w:rsidP="001E5624">
      <w:pPr>
        <w:spacing w:after="0"/>
        <w:jc w:val="both"/>
        <w:rPr>
          <w:rFonts w:ascii="Times New Roman" w:hAnsi="Times New Roman" w:cs="Times New Roman"/>
          <w:b/>
          <w:sz w:val="24"/>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129"/>
        <w:gridCol w:w="2552"/>
        <w:gridCol w:w="5386"/>
      </w:tblGrid>
      <w:tr w:rsidR="0017600C" w:rsidTr="0017600C">
        <w:trPr>
          <w:trHeight w:val="784"/>
        </w:trPr>
        <w:tc>
          <w:tcPr>
            <w:tcW w:w="1129" w:type="dxa"/>
            <w:shd w:val="clear" w:color="auto" w:fill="D9D9D9" w:themeFill="background1" w:themeFillShade="D9"/>
            <w:vAlign w:val="center"/>
          </w:tcPr>
          <w:p w:rsidR="0017600C" w:rsidRDefault="0017600C" w:rsidP="0017600C">
            <w:pPr>
              <w:jc w:val="center"/>
              <w:rPr>
                <w:rFonts w:ascii="Times New Roman" w:hAnsi="Times New Roman" w:cs="Times New Roman"/>
                <w:b/>
                <w:sz w:val="24"/>
              </w:rPr>
            </w:pPr>
            <w:r>
              <w:rPr>
                <w:rFonts w:ascii="Times New Roman" w:hAnsi="Times New Roman" w:cs="Times New Roman"/>
                <w:b/>
                <w:noProof/>
                <w:sz w:val="24"/>
                <w:lang w:eastAsia="lv-LV"/>
              </w:rPr>
              <w:drawing>
                <wp:inline distT="0" distB="0" distL="0" distR="0">
                  <wp:extent cx="565759" cy="360000"/>
                  <wp:effectExtent l="0" t="0" r="635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5759" cy="360000"/>
                          </a:xfrm>
                          <a:prstGeom prst="rect">
                            <a:avLst/>
                          </a:prstGeom>
                        </pic:spPr>
                      </pic:pic>
                    </a:graphicData>
                  </a:graphic>
                </wp:inline>
              </w:drawing>
            </w:r>
          </w:p>
        </w:tc>
        <w:tc>
          <w:tcPr>
            <w:tcW w:w="2552" w:type="dxa"/>
            <w:shd w:val="clear" w:color="auto" w:fill="D9D9D9" w:themeFill="background1" w:themeFillShade="D9"/>
            <w:vAlign w:val="center"/>
          </w:tcPr>
          <w:p w:rsidR="0017600C" w:rsidRPr="0017600C" w:rsidRDefault="0017600C" w:rsidP="0017600C">
            <w:pPr>
              <w:rPr>
                <w:rFonts w:ascii="Arial" w:hAnsi="Arial" w:cs="Arial"/>
                <w:b/>
                <w:sz w:val="24"/>
              </w:rPr>
            </w:pPr>
            <w:r w:rsidRPr="0017600C">
              <w:rPr>
                <w:rFonts w:ascii="Arial" w:hAnsi="Arial" w:cs="Arial"/>
                <w:b/>
                <w:sz w:val="28"/>
              </w:rPr>
              <w:t>Igaunija</w:t>
            </w:r>
          </w:p>
        </w:tc>
        <w:tc>
          <w:tcPr>
            <w:tcW w:w="5386" w:type="dxa"/>
            <w:shd w:val="clear" w:color="auto" w:fill="D9D9D9" w:themeFill="background1" w:themeFillShade="D9"/>
            <w:vAlign w:val="center"/>
          </w:tcPr>
          <w:p w:rsidR="0017600C" w:rsidRDefault="0017600C" w:rsidP="0017600C">
            <w:pPr>
              <w:jc w:val="right"/>
              <w:rPr>
                <w:rFonts w:ascii="Times New Roman" w:hAnsi="Times New Roman" w:cs="Times New Roman"/>
                <w:b/>
                <w:sz w:val="24"/>
              </w:rPr>
            </w:pPr>
            <w:r>
              <w:rPr>
                <w:rFonts w:ascii="Times New Roman" w:hAnsi="Times New Roman" w:cs="Times New Roman"/>
                <w:b/>
                <w:noProof/>
                <w:sz w:val="24"/>
                <w:lang w:eastAsia="lv-LV"/>
              </w:rPr>
              <w:drawing>
                <wp:inline distT="0" distB="0" distL="0" distR="0">
                  <wp:extent cx="1551973" cy="4251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ia.png"/>
                          <pic:cNvPicPr/>
                        </pic:nvPicPr>
                        <pic:blipFill>
                          <a:blip r:embed="rId11">
                            <a:extLst>
                              <a:ext uri="{28A0092B-C50C-407E-A947-70E740481C1C}">
                                <a14:useLocalDpi xmlns:a14="http://schemas.microsoft.com/office/drawing/2010/main" val="0"/>
                              </a:ext>
                            </a:extLst>
                          </a:blip>
                          <a:stretch>
                            <a:fillRect/>
                          </a:stretch>
                        </pic:blipFill>
                        <pic:spPr>
                          <a:xfrm>
                            <a:off x="0" y="0"/>
                            <a:ext cx="1656786" cy="453914"/>
                          </a:xfrm>
                          <a:prstGeom prst="rect">
                            <a:avLst/>
                          </a:prstGeom>
                        </pic:spPr>
                      </pic:pic>
                    </a:graphicData>
                  </a:graphic>
                </wp:inline>
              </w:drawing>
            </w:r>
          </w:p>
        </w:tc>
      </w:tr>
    </w:tbl>
    <w:p w:rsidR="001E5624" w:rsidRDefault="001E5624" w:rsidP="001E5624">
      <w:pPr>
        <w:spacing w:after="0"/>
        <w:jc w:val="both"/>
        <w:rPr>
          <w:rFonts w:ascii="Times New Roman" w:hAnsi="Times New Roman" w:cs="Times New Roman"/>
          <w:b/>
          <w:sz w:val="24"/>
        </w:rPr>
      </w:pPr>
    </w:p>
    <w:p w:rsidR="00150378" w:rsidRDefault="00150378" w:rsidP="00150378">
      <w:pPr>
        <w:spacing w:after="120"/>
        <w:ind w:firstLine="709"/>
        <w:jc w:val="both"/>
        <w:rPr>
          <w:rFonts w:ascii="Times New Roman" w:hAnsi="Times New Roman" w:cs="Times New Roman"/>
          <w:sz w:val="24"/>
        </w:rPr>
      </w:pPr>
      <w:r>
        <w:rPr>
          <w:rFonts w:ascii="Times New Roman" w:hAnsi="Times New Roman" w:cs="Times New Roman"/>
          <w:sz w:val="24"/>
        </w:rPr>
        <w:t xml:space="preserve">Kopš 2011. gada Igaunijā ir ieviests centralizētais valsts IKT pārvaldības modelis, kur gan valsts IKT sistēmu attīstības, gan kiberdrošības pārvaldību nodrošina </w:t>
      </w:r>
      <w:r w:rsidRPr="00D938AB">
        <w:rPr>
          <w:rFonts w:ascii="Times New Roman" w:hAnsi="Times New Roman" w:cs="Times New Roman"/>
          <w:b/>
          <w:sz w:val="24"/>
        </w:rPr>
        <w:t xml:space="preserve">Informācijas sistēmu pārvalde </w:t>
      </w:r>
      <w:r w:rsidRPr="00150378">
        <w:rPr>
          <w:rFonts w:ascii="Times New Roman" w:hAnsi="Times New Roman" w:cs="Times New Roman"/>
          <w:sz w:val="24"/>
        </w:rPr>
        <w:t>(</w:t>
      </w:r>
      <w:proofErr w:type="spellStart"/>
      <w:r w:rsidR="009419E1" w:rsidRPr="009419E1">
        <w:rPr>
          <w:rFonts w:ascii="Times New Roman" w:hAnsi="Times New Roman" w:cs="Times New Roman"/>
          <w:i/>
          <w:sz w:val="24"/>
        </w:rPr>
        <w:t>Riigi</w:t>
      </w:r>
      <w:proofErr w:type="spellEnd"/>
      <w:r w:rsidR="009419E1" w:rsidRPr="009419E1">
        <w:rPr>
          <w:rFonts w:ascii="Times New Roman" w:hAnsi="Times New Roman" w:cs="Times New Roman"/>
          <w:i/>
          <w:sz w:val="24"/>
        </w:rPr>
        <w:t xml:space="preserve"> </w:t>
      </w:r>
      <w:proofErr w:type="spellStart"/>
      <w:r w:rsidR="009419E1" w:rsidRPr="009419E1">
        <w:rPr>
          <w:rFonts w:ascii="Times New Roman" w:hAnsi="Times New Roman" w:cs="Times New Roman"/>
          <w:i/>
          <w:sz w:val="24"/>
        </w:rPr>
        <w:t>Infosüsteemi</w:t>
      </w:r>
      <w:proofErr w:type="spellEnd"/>
      <w:r w:rsidR="009419E1" w:rsidRPr="009419E1">
        <w:rPr>
          <w:rFonts w:ascii="Times New Roman" w:hAnsi="Times New Roman" w:cs="Times New Roman"/>
          <w:i/>
          <w:sz w:val="24"/>
        </w:rPr>
        <w:t xml:space="preserve"> </w:t>
      </w:r>
      <w:proofErr w:type="spellStart"/>
      <w:r w:rsidR="009419E1" w:rsidRPr="009419E1">
        <w:rPr>
          <w:rFonts w:ascii="Times New Roman" w:hAnsi="Times New Roman" w:cs="Times New Roman"/>
          <w:i/>
          <w:sz w:val="24"/>
        </w:rPr>
        <w:t>Amet</w:t>
      </w:r>
      <w:proofErr w:type="spellEnd"/>
      <w:r w:rsidR="009419E1">
        <w:rPr>
          <w:rFonts w:ascii="Times New Roman" w:hAnsi="Times New Roman" w:cs="Times New Roman"/>
          <w:sz w:val="24"/>
        </w:rPr>
        <w:t>,</w:t>
      </w:r>
      <w:r w:rsidR="009419E1" w:rsidRPr="009419E1">
        <w:rPr>
          <w:rFonts w:ascii="Times New Roman" w:hAnsi="Times New Roman" w:cs="Times New Roman"/>
          <w:sz w:val="24"/>
        </w:rPr>
        <w:t xml:space="preserve"> </w:t>
      </w:r>
      <w:r w:rsidRPr="00150378">
        <w:rPr>
          <w:rFonts w:ascii="Times New Roman" w:hAnsi="Times New Roman" w:cs="Times New Roman"/>
          <w:sz w:val="24"/>
        </w:rPr>
        <w:t>turpmāk – RIA)</w:t>
      </w:r>
      <w:r>
        <w:rPr>
          <w:rFonts w:ascii="Times New Roman" w:hAnsi="Times New Roman" w:cs="Times New Roman"/>
          <w:sz w:val="24"/>
        </w:rPr>
        <w:t xml:space="preserve"> – tiešās pārvaldes iestāde Ekonomisko lietu un komunikācijas ministrijas padotībā. </w:t>
      </w:r>
    </w:p>
    <w:p w:rsidR="00150378" w:rsidRDefault="00150378" w:rsidP="00D302DC">
      <w:pPr>
        <w:spacing w:after="120"/>
        <w:ind w:firstLine="709"/>
        <w:jc w:val="both"/>
        <w:rPr>
          <w:rFonts w:ascii="Times New Roman" w:hAnsi="Times New Roman" w:cs="Times New Roman"/>
          <w:sz w:val="24"/>
        </w:rPr>
      </w:pPr>
      <w:r>
        <w:rPr>
          <w:rFonts w:ascii="Times New Roman" w:hAnsi="Times New Roman" w:cs="Times New Roman"/>
          <w:sz w:val="24"/>
        </w:rPr>
        <w:t>RIA sastāvā ir 3 struktūrvienību bloki – 1) administratīvais bloks (vada ģenerāldirektors, sastāvā Administratīvais departaments, Juridiskais departaments, Komunikācijas departaments, Struktūrfondu departaments, Speciālo projektu departaments, IT drošības departaments, Pakalpojumu un procesu attīstības departaments un Starptautisko attiecību nodaļa), 2)</w:t>
      </w:r>
      <w:r w:rsidR="00B25BCF">
        <w:rPr>
          <w:rFonts w:ascii="Times New Roman" w:hAnsi="Times New Roman" w:cs="Times New Roman"/>
          <w:sz w:val="24"/>
        </w:rPr>
        <w:t> </w:t>
      </w:r>
      <w:r>
        <w:rPr>
          <w:rFonts w:ascii="Times New Roman" w:hAnsi="Times New Roman" w:cs="Times New Roman"/>
          <w:sz w:val="24"/>
        </w:rPr>
        <w:t xml:space="preserve">kiberdrošības bloks jeb </w:t>
      </w:r>
      <w:r w:rsidR="00B25BCF">
        <w:rPr>
          <w:rFonts w:ascii="Times New Roman" w:hAnsi="Times New Roman" w:cs="Times New Roman"/>
          <w:sz w:val="24"/>
        </w:rPr>
        <w:t>IT drošības incidentu novēršanas institūcija (</w:t>
      </w:r>
      <w:r>
        <w:rPr>
          <w:rFonts w:ascii="Times New Roman" w:hAnsi="Times New Roman" w:cs="Times New Roman"/>
          <w:sz w:val="24"/>
        </w:rPr>
        <w:t>CERT-EE</w:t>
      </w:r>
      <w:r w:rsidR="00B25BCF">
        <w:rPr>
          <w:rFonts w:ascii="Times New Roman" w:hAnsi="Times New Roman" w:cs="Times New Roman"/>
          <w:sz w:val="24"/>
        </w:rPr>
        <w:t>)</w:t>
      </w:r>
      <w:r>
        <w:rPr>
          <w:rFonts w:ascii="Times New Roman" w:hAnsi="Times New Roman" w:cs="Times New Roman"/>
          <w:sz w:val="24"/>
        </w:rPr>
        <w:t xml:space="preserve"> (vada </w:t>
      </w:r>
      <w:r>
        <w:rPr>
          <w:rFonts w:ascii="Times New Roman" w:hAnsi="Times New Roman" w:cs="Times New Roman"/>
          <w:sz w:val="24"/>
        </w:rPr>
        <w:lastRenderedPageBreak/>
        <w:t xml:space="preserve">kiberdrošības direktors, sastāvā Analīzes un prevencijas departaments, Incidentu reaģēšanas departaments, Standartizācijas un pārraudzības departaments un Kritiskās IKT infrastruktūras aizsardzības departaments) un 3) valsts IKT bloks (vada valsts informācijas sistēmas direktors, sastāvā Vēlēšanu informācijas sistēmu attīstības departaments, Valsts tīklu departaments, Valsts datu apmaiņas departaments, Tehnoloģiju departaments, Elektroniskās identitātes departaments un Valsts portāla </w:t>
      </w:r>
      <w:proofErr w:type="spellStart"/>
      <w:r>
        <w:rPr>
          <w:rFonts w:ascii="Times New Roman" w:hAnsi="Times New Roman" w:cs="Times New Roman"/>
          <w:sz w:val="24"/>
        </w:rPr>
        <w:t>eesti.ee</w:t>
      </w:r>
      <w:proofErr w:type="spellEnd"/>
      <w:r>
        <w:rPr>
          <w:rFonts w:ascii="Times New Roman" w:hAnsi="Times New Roman" w:cs="Times New Roman"/>
          <w:sz w:val="24"/>
        </w:rPr>
        <w:t xml:space="preserve"> departaments). RIA </w:t>
      </w:r>
      <w:r w:rsidR="00365BCE">
        <w:rPr>
          <w:rFonts w:ascii="Times New Roman" w:hAnsi="Times New Roman" w:cs="Times New Roman"/>
          <w:sz w:val="24"/>
        </w:rPr>
        <w:t>personāla</w:t>
      </w:r>
      <w:r>
        <w:rPr>
          <w:rFonts w:ascii="Times New Roman" w:hAnsi="Times New Roman" w:cs="Times New Roman"/>
          <w:sz w:val="24"/>
        </w:rPr>
        <w:t xml:space="preserve"> izmaksas </w:t>
      </w:r>
      <w:r w:rsidR="00365BCE">
        <w:rPr>
          <w:rFonts w:ascii="Times New Roman" w:hAnsi="Times New Roman" w:cs="Times New Roman"/>
          <w:sz w:val="24"/>
        </w:rPr>
        <w:t xml:space="preserve">ir </w:t>
      </w:r>
      <w:r>
        <w:rPr>
          <w:rFonts w:ascii="Times New Roman" w:hAnsi="Times New Roman" w:cs="Times New Roman"/>
          <w:sz w:val="24"/>
        </w:rPr>
        <w:t xml:space="preserve">aptuveni </w:t>
      </w:r>
      <w:r w:rsidRPr="00150378">
        <w:rPr>
          <w:rFonts w:ascii="Times New Roman" w:hAnsi="Times New Roman" w:cs="Times New Roman"/>
          <w:sz w:val="24"/>
        </w:rPr>
        <w:t>5,2</w:t>
      </w:r>
      <w:r w:rsidR="00365BCE">
        <w:rPr>
          <w:rFonts w:ascii="Times New Roman" w:hAnsi="Times New Roman" w:cs="Times New Roman"/>
          <w:sz w:val="24"/>
        </w:rPr>
        <w:t> </w:t>
      </w:r>
      <w:r w:rsidRPr="00150378">
        <w:rPr>
          <w:rFonts w:ascii="Times New Roman" w:hAnsi="Times New Roman" w:cs="Times New Roman"/>
          <w:sz w:val="24"/>
        </w:rPr>
        <w:t xml:space="preserve">milj. </w:t>
      </w:r>
      <w:r w:rsidRPr="00150378">
        <w:rPr>
          <w:rFonts w:ascii="Times New Roman" w:hAnsi="Times New Roman" w:cs="Times New Roman"/>
          <w:i/>
          <w:sz w:val="24"/>
        </w:rPr>
        <w:t>euro</w:t>
      </w:r>
      <w:r>
        <w:rPr>
          <w:rFonts w:ascii="Times New Roman" w:hAnsi="Times New Roman" w:cs="Times New Roman"/>
          <w:sz w:val="24"/>
        </w:rPr>
        <w:t xml:space="preserve"> </w:t>
      </w:r>
      <w:r w:rsidR="00365BCE">
        <w:rPr>
          <w:rFonts w:ascii="Times New Roman" w:hAnsi="Times New Roman" w:cs="Times New Roman"/>
          <w:sz w:val="24"/>
        </w:rPr>
        <w:t>gadā</w:t>
      </w:r>
      <w:r w:rsidR="00873185">
        <w:rPr>
          <w:rFonts w:ascii="Times New Roman" w:hAnsi="Times New Roman" w:cs="Times New Roman"/>
          <w:sz w:val="24"/>
        </w:rPr>
        <w:t>, personālsastāvs – aptuveni 141 amata vietas</w:t>
      </w:r>
      <w:r>
        <w:rPr>
          <w:rFonts w:ascii="Times New Roman" w:hAnsi="Times New Roman" w:cs="Times New Roman"/>
          <w:sz w:val="24"/>
        </w:rPr>
        <w:t xml:space="preserve"> (dati uz 20</w:t>
      </w:r>
      <w:r w:rsidR="00873185">
        <w:rPr>
          <w:rFonts w:ascii="Times New Roman" w:hAnsi="Times New Roman" w:cs="Times New Roman"/>
          <w:sz w:val="24"/>
        </w:rPr>
        <w:t>19</w:t>
      </w:r>
      <w:r>
        <w:rPr>
          <w:rFonts w:ascii="Times New Roman" w:hAnsi="Times New Roman" w:cs="Times New Roman"/>
          <w:sz w:val="24"/>
        </w:rPr>
        <w:t>.</w:t>
      </w:r>
      <w:r w:rsidR="00365BCE">
        <w:rPr>
          <w:rFonts w:ascii="Times New Roman" w:hAnsi="Times New Roman" w:cs="Times New Roman"/>
          <w:sz w:val="24"/>
        </w:rPr>
        <w:t> </w:t>
      </w:r>
      <w:r>
        <w:rPr>
          <w:rFonts w:ascii="Times New Roman" w:hAnsi="Times New Roman" w:cs="Times New Roman"/>
          <w:sz w:val="24"/>
        </w:rPr>
        <w:t>gadu).</w:t>
      </w:r>
      <w:r w:rsidR="00873185">
        <w:rPr>
          <w:rStyle w:val="FootnoteReference"/>
          <w:rFonts w:ascii="Times New Roman" w:hAnsi="Times New Roman" w:cs="Times New Roman"/>
          <w:sz w:val="24"/>
        </w:rPr>
        <w:footnoteReference w:id="4"/>
      </w:r>
    </w:p>
    <w:p w:rsidR="00873185" w:rsidRDefault="00873185" w:rsidP="00D302DC">
      <w:pPr>
        <w:spacing w:after="120"/>
        <w:ind w:firstLine="709"/>
        <w:jc w:val="both"/>
        <w:rPr>
          <w:rFonts w:ascii="Times New Roman" w:hAnsi="Times New Roman" w:cs="Times New Roman"/>
          <w:sz w:val="24"/>
        </w:rPr>
      </w:pP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123"/>
        <w:gridCol w:w="1876"/>
        <w:gridCol w:w="5284"/>
        <w:gridCol w:w="788"/>
      </w:tblGrid>
      <w:tr w:rsidR="002D3E99" w:rsidRPr="002D3E99" w:rsidTr="00D302DC">
        <w:trPr>
          <w:trHeight w:val="784"/>
        </w:trPr>
        <w:tc>
          <w:tcPr>
            <w:tcW w:w="1123" w:type="dxa"/>
            <w:shd w:val="clear" w:color="auto" w:fill="D9D9D9" w:themeFill="background1" w:themeFillShade="D9"/>
            <w:vAlign w:val="center"/>
          </w:tcPr>
          <w:p w:rsidR="002D3E99" w:rsidRDefault="002D3E99" w:rsidP="00C0309D">
            <w:pPr>
              <w:jc w:val="center"/>
              <w:rPr>
                <w:rFonts w:ascii="Times New Roman" w:hAnsi="Times New Roman" w:cs="Times New Roman"/>
                <w:b/>
                <w:sz w:val="24"/>
              </w:rPr>
            </w:pPr>
            <w:r>
              <w:rPr>
                <w:rFonts w:ascii="Times New Roman" w:hAnsi="Times New Roman" w:cs="Times New Roman"/>
                <w:b/>
                <w:noProof/>
                <w:sz w:val="24"/>
                <w:lang w:eastAsia="lv-LV"/>
              </w:rPr>
              <w:drawing>
                <wp:inline distT="0" distB="0" distL="0" distR="0" wp14:anchorId="55375D7F" wp14:editId="480AC4AD">
                  <wp:extent cx="565759" cy="339455"/>
                  <wp:effectExtent l="0" t="0" r="635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5759" cy="339455"/>
                          </a:xfrm>
                          <a:prstGeom prst="rect">
                            <a:avLst/>
                          </a:prstGeom>
                        </pic:spPr>
                      </pic:pic>
                    </a:graphicData>
                  </a:graphic>
                </wp:inline>
              </w:drawing>
            </w:r>
          </w:p>
        </w:tc>
        <w:tc>
          <w:tcPr>
            <w:tcW w:w="1876" w:type="dxa"/>
            <w:shd w:val="clear" w:color="auto" w:fill="D9D9D9" w:themeFill="background1" w:themeFillShade="D9"/>
            <w:vAlign w:val="center"/>
          </w:tcPr>
          <w:p w:rsidR="002D3E99" w:rsidRPr="0017600C" w:rsidRDefault="002D3E99" w:rsidP="00C0309D">
            <w:pPr>
              <w:rPr>
                <w:rFonts w:ascii="Arial" w:hAnsi="Arial" w:cs="Arial"/>
                <w:b/>
                <w:sz w:val="24"/>
              </w:rPr>
            </w:pPr>
            <w:r>
              <w:rPr>
                <w:rFonts w:ascii="Arial" w:hAnsi="Arial" w:cs="Arial"/>
                <w:b/>
                <w:sz w:val="28"/>
              </w:rPr>
              <w:t>Lietuva</w:t>
            </w:r>
          </w:p>
        </w:tc>
        <w:tc>
          <w:tcPr>
            <w:tcW w:w="5284" w:type="dxa"/>
            <w:shd w:val="clear" w:color="auto" w:fill="D9D9D9" w:themeFill="background1" w:themeFillShade="D9"/>
          </w:tcPr>
          <w:p w:rsidR="002D3E99" w:rsidRDefault="002D3E99" w:rsidP="002D3E99">
            <w:pPr>
              <w:ind w:right="-107"/>
              <w:jc w:val="right"/>
              <w:rPr>
                <w:rFonts w:ascii="Times New Roman" w:hAnsi="Times New Roman" w:cs="Times New Roman"/>
                <w:b/>
                <w:noProof/>
                <w:sz w:val="24"/>
                <w:lang w:eastAsia="lv-LV"/>
              </w:rPr>
            </w:pPr>
            <w:r>
              <w:rPr>
                <w:rFonts w:ascii="Times New Roman" w:hAnsi="Times New Roman" w:cs="Times New Roman"/>
                <w:b/>
                <w:noProof/>
                <w:sz w:val="24"/>
                <w:lang w:eastAsia="lv-LV"/>
              </w:rPr>
              <w:drawing>
                <wp:inline distT="0" distB="0" distL="0" distR="0" wp14:anchorId="501458FD" wp14:editId="37A6BF46">
                  <wp:extent cx="425198" cy="42519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ia.png"/>
                          <pic:cNvPicPr/>
                        </pic:nvPicPr>
                        <pic:blipFill>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25198" cy="425198"/>
                          </a:xfrm>
                          <a:prstGeom prst="rect">
                            <a:avLst/>
                          </a:prstGeom>
                        </pic:spPr>
                      </pic:pic>
                    </a:graphicData>
                  </a:graphic>
                </wp:inline>
              </w:drawing>
            </w:r>
          </w:p>
        </w:tc>
        <w:tc>
          <w:tcPr>
            <w:tcW w:w="788" w:type="dxa"/>
            <w:shd w:val="clear" w:color="auto" w:fill="D9D9D9" w:themeFill="background1" w:themeFillShade="D9"/>
            <w:vAlign w:val="center"/>
          </w:tcPr>
          <w:p w:rsidR="002D3E99" w:rsidRPr="002D3E99" w:rsidRDefault="002D3E99" w:rsidP="002D3E99">
            <w:pPr>
              <w:ind w:left="-109"/>
              <w:rPr>
                <w:rFonts w:ascii="Arial" w:hAnsi="Arial" w:cs="Arial"/>
                <w:b/>
                <w:color w:val="262626" w:themeColor="text1" w:themeTint="D9"/>
                <w:sz w:val="24"/>
              </w:rPr>
            </w:pPr>
            <w:r>
              <w:rPr>
                <w:rFonts w:ascii="Arial" w:hAnsi="Arial" w:cs="Arial"/>
                <w:b/>
                <w:color w:val="262626" w:themeColor="text1" w:themeTint="D9"/>
                <w:sz w:val="24"/>
              </w:rPr>
              <w:t>NKSC</w:t>
            </w:r>
          </w:p>
        </w:tc>
      </w:tr>
    </w:tbl>
    <w:p w:rsidR="000D01C2" w:rsidRDefault="000D01C2" w:rsidP="00150378">
      <w:pPr>
        <w:spacing w:after="120"/>
        <w:ind w:firstLine="709"/>
        <w:jc w:val="both"/>
        <w:rPr>
          <w:rFonts w:ascii="Times New Roman" w:hAnsi="Times New Roman" w:cs="Times New Roman"/>
          <w:sz w:val="24"/>
        </w:rPr>
      </w:pPr>
    </w:p>
    <w:p w:rsidR="00150378" w:rsidRDefault="00150378" w:rsidP="00150378">
      <w:pPr>
        <w:spacing w:after="120"/>
        <w:ind w:firstLine="709"/>
        <w:jc w:val="both"/>
        <w:rPr>
          <w:rFonts w:ascii="Times New Roman" w:hAnsi="Times New Roman" w:cs="Times New Roman"/>
          <w:sz w:val="24"/>
        </w:rPr>
      </w:pPr>
      <w:r>
        <w:rPr>
          <w:rFonts w:ascii="Times New Roman" w:hAnsi="Times New Roman" w:cs="Times New Roman"/>
          <w:sz w:val="24"/>
        </w:rPr>
        <w:t xml:space="preserve">Kopš 2018. gadā Lietuvā ir ieviests daļēji centralizētais kiberdrošības pārvaldības modelis, kur kiberdrošības incidentu pārvaldību, kiberdrošības prasību monitoringu un uzraudzību un IKT sistēmu akreditāciju nodrošina </w:t>
      </w:r>
      <w:r w:rsidRPr="004557F7">
        <w:rPr>
          <w:rFonts w:ascii="Times New Roman" w:hAnsi="Times New Roman" w:cs="Times New Roman"/>
          <w:b/>
          <w:sz w:val="24"/>
        </w:rPr>
        <w:t>Nacionālais kiberdrošības centrs</w:t>
      </w:r>
      <w:r>
        <w:rPr>
          <w:rFonts w:ascii="Times New Roman" w:hAnsi="Times New Roman" w:cs="Times New Roman"/>
          <w:sz w:val="24"/>
        </w:rPr>
        <w:t xml:space="preserve"> </w:t>
      </w:r>
      <w:r w:rsidRPr="00150378">
        <w:rPr>
          <w:rFonts w:ascii="Times New Roman" w:hAnsi="Times New Roman" w:cs="Times New Roman"/>
          <w:sz w:val="24"/>
        </w:rPr>
        <w:t>(</w:t>
      </w:r>
      <w:proofErr w:type="spellStart"/>
      <w:r w:rsidR="009419E1" w:rsidRPr="009419E1">
        <w:rPr>
          <w:rFonts w:ascii="Times New Roman" w:hAnsi="Times New Roman" w:cs="Times New Roman"/>
          <w:i/>
          <w:sz w:val="24"/>
        </w:rPr>
        <w:t>Nacionalinis</w:t>
      </w:r>
      <w:proofErr w:type="spellEnd"/>
      <w:r w:rsidR="009419E1" w:rsidRPr="009419E1">
        <w:rPr>
          <w:rFonts w:ascii="Times New Roman" w:hAnsi="Times New Roman" w:cs="Times New Roman"/>
          <w:i/>
          <w:sz w:val="24"/>
        </w:rPr>
        <w:t xml:space="preserve"> </w:t>
      </w:r>
      <w:proofErr w:type="spellStart"/>
      <w:r w:rsidR="009419E1" w:rsidRPr="009419E1">
        <w:rPr>
          <w:rFonts w:ascii="Times New Roman" w:hAnsi="Times New Roman" w:cs="Times New Roman"/>
          <w:i/>
          <w:sz w:val="24"/>
        </w:rPr>
        <w:t>kibernetinio</w:t>
      </w:r>
      <w:proofErr w:type="spellEnd"/>
      <w:r w:rsidR="009419E1" w:rsidRPr="009419E1">
        <w:rPr>
          <w:rFonts w:ascii="Times New Roman" w:hAnsi="Times New Roman" w:cs="Times New Roman"/>
          <w:i/>
          <w:sz w:val="24"/>
        </w:rPr>
        <w:t xml:space="preserve"> </w:t>
      </w:r>
      <w:proofErr w:type="spellStart"/>
      <w:r w:rsidR="009419E1" w:rsidRPr="009419E1">
        <w:rPr>
          <w:rFonts w:ascii="Times New Roman" w:hAnsi="Times New Roman" w:cs="Times New Roman"/>
          <w:i/>
          <w:sz w:val="24"/>
        </w:rPr>
        <w:t>saugumo</w:t>
      </w:r>
      <w:proofErr w:type="spellEnd"/>
      <w:r w:rsidR="009419E1" w:rsidRPr="009419E1">
        <w:rPr>
          <w:rFonts w:ascii="Times New Roman" w:hAnsi="Times New Roman" w:cs="Times New Roman"/>
          <w:i/>
          <w:sz w:val="24"/>
        </w:rPr>
        <w:t xml:space="preserve"> </w:t>
      </w:r>
      <w:proofErr w:type="spellStart"/>
      <w:r w:rsidR="009419E1" w:rsidRPr="009419E1">
        <w:rPr>
          <w:rFonts w:ascii="Times New Roman" w:hAnsi="Times New Roman" w:cs="Times New Roman"/>
          <w:i/>
          <w:sz w:val="24"/>
        </w:rPr>
        <w:t>centras</w:t>
      </w:r>
      <w:proofErr w:type="spellEnd"/>
      <w:r w:rsidR="009419E1">
        <w:rPr>
          <w:rFonts w:ascii="Times New Roman" w:hAnsi="Times New Roman" w:cs="Times New Roman"/>
          <w:sz w:val="24"/>
        </w:rPr>
        <w:t>,</w:t>
      </w:r>
      <w:r w:rsidR="009419E1" w:rsidRPr="009419E1">
        <w:rPr>
          <w:rFonts w:ascii="Times New Roman" w:hAnsi="Times New Roman" w:cs="Times New Roman"/>
          <w:sz w:val="24"/>
        </w:rPr>
        <w:t xml:space="preserve"> </w:t>
      </w:r>
      <w:r w:rsidRPr="00150378">
        <w:rPr>
          <w:rFonts w:ascii="Times New Roman" w:hAnsi="Times New Roman" w:cs="Times New Roman"/>
          <w:sz w:val="24"/>
        </w:rPr>
        <w:t>turpmāk –</w:t>
      </w:r>
      <w:r>
        <w:rPr>
          <w:rFonts w:ascii="Times New Roman" w:hAnsi="Times New Roman" w:cs="Times New Roman"/>
          <w:b/>
          <w:sz w:val="24"/>
        </w:rPr>
        <w:t xml:space="preserve"> </w:t>
      </w:r>
      <w:r w:rsidRPr="00150378">
        <w:rPr>
          <w:rFonts w:ascii="Times New Roman" w:hAnsi="Times New Roman" w:cs="Times New Roman"/>
          <w:sz w:val="24"/>
        </w:rPr>
        <w:t>NKSC)</w:t>
      </w:r>
      <w:r>
        <w:rPr>
          <w:rFonts w:ascii="Times New Roman" w:hAnsi="Times New Roman" w:cs="Times New Roman"/>
          <w:sz w:val="24"/>
        </w:rPr>
        <w:t xml:space="preserve"> – tiešās pārvaldes iestāde Nacionālās aizsardzības ministrijas padotībā. </w:t>
      </w:r>
    </w:p>
    <w:p w:rsidR="00150378" w:rsidRPr="00B25BCF" w:rsidRDefault="00150378" w:rsidP="00B25BCF">
      <w:pPr>
        <w:spacing w:after="120"/>
        <w:ind w:firstLine="709"/>
        <w:jc w:val="both"/>
        <w:rPr>
          <w:rFonts w:ascii="Times New Roman" w:hAnsi="Times New Roman" w:cs="Times New Roman"/>
          <w:sz w:val="24"/>
        </w:rPr>
      </w:pPr>
      <w:r>
        <w:rPr>
          <w:rFonts w:ascii="Times New Roman" w:hAnsi="Times New Roman" w:cs="Times New Roman"/>
          <w:sz w:val="24"/>
        </w:rPr>
        <w:t xml:space="preserve">NKSC struktūru veido NKSC direktors, direktora vecākais padomnieks un 4 struktūrvienības – 1) Informācijas drošības departaments (sastāvā Vispārējo lietu nodaļa, Inovāciju un apmācības nodaļa un Akreditācijas nodaļa), 2) Kiberaizsardzības departaments (sastāvā Sistēmu administrēšanas nodaļa, Ievainojamību un apdraudējumu analīzes nodaļa), 3) Kiberdrošības pārvaldības departaments (sastāvā Incidentu pārvaldības nodaļa jeb CERT-LT, Kiberdrošības nodaļa jeb </w:t>
      </w:r>
      <w:r w:rsidR="00B25BCF">
        <w:rPr>
          <w:rFonts w:ascii="Times New Roman" w:hAnsi="Times New Roman" w:cs="Times New Roman"/>
          <w:sz w:val="24"/>
        </w:rPr>
        <w:t>militārā IT drošības incidentu novēršanas institūcija (</w:t>
      </w:r>
      <w:proofErr w:type="spellStart"/>
      <w:r>
        <w:rPr>
          <w:rFonts w:ascii="Times New Roman" w:hAnsi="Times New Roman" w:cs="Times New Roman"/>
          <w:sz w:val="24"/>
        </w:rPr>
        <w:t>Mil-CERT</w:t>
      </w:r>
      <w:r w:rsidR="00B25BCF">
        <w:rPr>
          <w:rFonts w:ascii="Times New Roman" w:hAnsi="Times New Roman" w:cs="Times New Roman"/>
          <w:sz w:val="24"/>
        </w:rPr>
        <w:t>)</w:t>
      </w:r>
      <w:r>
        <w:rPr>
          <w:rFonts w:ascii="Times New Roman" w:hAnsi="Times New Roman" w:cs="Times New Roman"/>
          <w:sz w:val="24"/>
        </w:rPr>
        <w:t>,</w:t>
      </w:r>
      <w:proofErr w:type="spellEnd"/>
      <w:r>
        <w:rPr>
          <w:rFonts w:ascii="Times New Roman" w:hAnsi="Times New Roman" w:cs="Times New Roman"/>
          <w:sz w:val="24"/>
        </w:rPr>
        <w:t xml:space="preserve"> Kritiskās IKT infrastruktūras drošības nodaļa) un 4) Reģionālais Kiberaizsardzības centrs (Lietuvas-ASV kopīga projekta struktūrvienība, sastāvā </w:t>
      </w:r>
      <w:proofErr w:type="spellStart"/>
      <w:r>
        <w:rPr>
          <w:rFonts w:ascii="Times New Roman" w:hAnsi="Times New Roman" w:cs="Times New Roman"/>
          <w:sz w:val="24"/>
        </w:rPr>
        <w:t>Kiberdraudu</w:t>
      </w:r>
      <w:proofErr w:type="spellEnd"/>
      <w:r>
        <w:rPr>
          <w:rFonts w:ascii="Times New Roman" w:hAnsi="Times New Roman" w:cs="Times New Roman"/>
          <w:sz w:val="24"/>
        </w:rPr>
        <w:t xml:space="preserve"> analīzes vienība, Apmācības un pētniecības vienība).</w:t>
      </w:r>
      <w:r w:rsidR="00B25BCF">
        <w:rPr>
          <w:rStyle w:val="FootnoteReference"/>
          <w:rFonts w:ascii="Times New Roman" w:hAnsi="Times New Roman" w:cs="Times New Roman"/>
          <w:sz w:val="24"/>
        </w:rPr>
        <w:footnoteReference w:id="5"/>
      </w:r>
      <w:r>
        <w:rPr>
          <w:rFonts w:ascii="Times New Roman" w:hAnsi="Times New Roman" w:cs="Times New Roman"/>
          <w:sz w:val="24"/>
        </w:rPr>
        <w:t xml:space="preserve"> </w:t>
      </w:r>
      <w:r w:rsidR="00055D62">
        <w:rPr>
          <w:rFonts w:ascii="Times New Roman" w:hAnsi="Times New Roman" w:cs="Times New Roman"/>
          <w:sz w:val="24"/>
        </w:rPr>
        <w:t xml:space="preserve">Dati par </w:t>
      </w:r>
      <w:r>
        <w:rPr>
          <w:rFonts w:ascii="Times New Roman" w:hAnsi="Times New Roman" w:cs="Times New Roman"/>
          <w:sz w:val="24"/>
        </w:rPr>
        <w:t xml:space="preserve">NKSC </w:t>
      </w:r>
      <w:r w:rsidR="00055D62">
        <w:rPr>
          <w:rFonts w:ascii="Times New Roman" w:hAnsi="Times New Roman" w:cs="Times New Roman"/>
          <w:sz w:val="24"/>
        </w:rPr>
        <w:t>budžetu un personālsastāvu nav publiski pieejami.</w:t>
      </w:r>
    </w:p>
    <w:p w:rsidR="00150378" w:rsidRDefault="00150378" w:rsidP="00150378">
      <w:pPr>
        <w:spacing w:after="120"/>
        <w:ind w:firstLine="709"/>
        <w:jc w:val="both"/>
        <w:rPr>
          <w:rFonts w:ascii="Times New Roman" w:hAnsi="Times New Roman" w:cs="Times New Roman"/>
          <w:b/>
          <w:sz w:val="24"/>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129"/>
        <w:gridCol w:w="2552"/>
        <w:gridCol w:w="5386"/>
      </w:tblGrid>
      <w:tr w:rsidR="002D3E99" w:rsidTr="00C0309D">
        <w:trPr>
          <w:trHeight w:val="784"/>
        </w:trPr>
        <w:tc>
          <w:tcPr>
            <w:tcW w:w="1129" w:type="dxa"/>
            <w:shd w:val="clear" w:color="auto" w:fill="D9D9D9" w:themeFill="background1" w:themeFillShade="D9"/>
            <w:vAlign w:val="center"/>
          </w:tcPr>
          <w:p w:rsidR="002D3E99" w:rsidRDefault="002D3E99" w:rsidP="00C0309D">
            <w:pPr>
              <w:jc w:val="center"/>
              <w:rPr>
                <w:rFonts w:ascii="Times New Roman" w:hAnsi="Times New Roman" w:cs="Times New Roman"/>
                <w:b/>
                <w:sz w:val="24"/>
              </w:rPr>
            </w:pPr>
            <w:r>
              <w:rPr>
                <w:rFonts w:ascii="Times New Roman" w:hAnsi="Times New Roman" w:cs="Times New Roman"/>
                <w:b/>
                <w:noProof/>
                <w:sz w:val="24"/>
                <w:lang w:eastAsia="lv-LV"/>
              </w:rPr>
              <w:drawing>
                <wp:inline distT="0" distB="0" distL="0" distR="0" wp14:anchorId="4611B332" wp14:editId="3014551D">
                  <wp:extent cx="565759" cy="345643"/>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T.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5759" cy="345643"/>
                          </a:xfrm>
                          <a:prstGeom prst="rect">
                            <a:avLst/>
                          </a:prstGeom>
                        </pic:spPr>
                      </pic:pic>
                    </a:graphicData>
                  </a:graphic>
                </wp:inline>
              </w:drawing>
            </w:r>
          </w:p>
        </w:tc>
        <w:tc>
          <w:tcPr>
            <w:tcW w:w="2552" w:type="dxa"/>
            <w:shd w:val="clear" w:color="auto" w:fill="D9D9D9" w:themeFill="background1" w:themeFillShade="D9"/>
            <w:vAlign w:val="center"/>
          </w:tcPr>
          <w:p w:rsidR="002D3E99" w:rsidRPr="0017600C" w:rsidRDefault="002D3E99" w:rsidP="00C0309D">
            <w:pPr>
              <w:rPr>
                <w:rFonts w:ascii="Arial" w:hAnsi="Arial" w:cs="Arial"/>
                <w:b/>
                <w:sz w:val="24"/>
              </w:rPr>
            </w:pPr>
            <w:r>
              <w:rPr>
                <w:rFonts w:ascii="Arial" w:hAnsi="Arial" w:cs="Arial"/>
                <w:b/>
                <w:sz w:val="28"/>
              </w:rPr>
              <w:t>Somija</w:t>
            </w:r>
          </w:p>
        </w:tc>
        <w:tc>
          <w:tcPr>
            <w:tcW w:w="5386" w:type="dxa"/>
            <w:shd w:val="clear" w:color="auto" w:fill="D9D9D9" w:themeFill="background1" w:themeFillShade="D9"/>
            <w:vAlign w:val="center"/>
          </w:tcPr>
          <w:p w:rsidR="002D3E99" w:rsidRDefault="002D3E99" w:rsidP="00C0309D">
            <w:pPr>
              <w:jc w:val="right"/>
              <w:rPr>
                <w:rFonts w:ascii="Times New Roman" w:hAnsi="Times New Roman" w:cs="Times New Roman"/>
                <w:b/>
                <w:sz w:val="24"/>
              </w:rPr>
            </w:pPr>
            <w:r>
              <w:rPr>
                <w:rFonts w:ascii="Times New Roman" w:hAnsi="Times New Roman" w:cs="Times New Roman"/>
                <w:b/>
                <w:noProof/>
                <w:sz w:val="24"/>
                <w:lang w:eastAsia="lv-LV"/>
              </w:rPr>
              <w:drawing>
                <wp:inline distT="0" distB="0" distL="0" distR="0" wp14:anchorId="17120C1C" wp14:editId="2A674818">
                  <wp:extent cx="1314986" cy="45391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ia.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14986" cy="453914"/>
                          </a:xfrm>
                          <a:prstGeom prst="rect">
                            <a:avLst/>
                          </a:prstGeom>
                        </pic:spPr>
                      </pic:pic>
                    </a:graphicData>
                  </a:graphic>
                </wp:inline>
              </w:drawing>
            </w:r>
          </w:p>
        </w:tc>
      </w:tr>
    </w:tbl>
    <w:p w:rsidR="002D3E99" w:rsidRDefault="002D3E99" w:rsidP="00EE6D30">
      <w:pPr>
        <w:spacing w:after="120"/>
        <w:ind w:firstLine="709"/>
        <w:jc w:val="both"/>
        <w:rPr>
          <w:rFonts w:ascii="Times New Roman" w:hAnsi="Times New Roman" w:cs="Times New Roman"/>
          <w:sz w:val="24"/>
        </w:rPr>
      </w:pPr>
    </w:p>
    <w:p w:rsidR="00913CDA" w:rsidRDefault="00EE6D30" w:rsidP="00EE6D30">
      <w:pPr>
        <w:spacing w:after="120"/>
        <w:ind w:firstLine="709"/>
        <w:jc w:val="both"/>
        <w:rPr>
          <w:rFonts w:ascii="Times New Roman" w:hAnsi="Times New Roman" w:cs="Times New Roman"/>
          <w:sz w:val="24"/>
        </w:rPr>
      </w:pPr>
      <w:r>
        <w:rPr>
          <w:rFonts w:ascii="Times New Roman" w:hAnsi="Times New Roman" w:cs="Times New Roman"/>
          <w:sz w:val="24"/>
        </w:rPr>
        <w:t xml:space="preserve">Kopš 2014. gada Somijā ir ieviests daļēji centralizētais kiberdrošības pārvaldības modelis, kur kiberdrošības incidentu pārvaldību, kiberdrošības prasību uzraudzību, IKT sistēmu sertifikāciju, kā arī klasificētās IKT infrastruktūras un </w:t>
      </w:r>
      <w:proofErr w:type="spellStart"/>
      <w:r>
        <w:rPr>
          <w:rFonts w:ascii="Times New Roman" w:hAnsi="Times New Roman" w:cs="Times New Roman"/>
          <w:sz w:val="24"/>
        </w:rPr>
        <w:t>satelīttīklu</w:t>
      </w:r>
      <w:proofErr w:type="spellEnd"/>
      <w:r>
        <w:rPr>
          <w:rFonts w:ascii="Times New Roman" w:hAnsi="Times New Roman" w:cs="Times New Roman"/>
          <w:sz w:val="24"/>
        </w:rPr>
        <w:t xml:space="preserve"> pārvaldību nodrošina </w:t>
      </w:r>
      <w:r w:rsidRPr="00C2065D">
        <w:rPr>
          <w:rFonts w:ascii="Times New Roman" w:hAnsi="Times New Roman" w:cs="Times New Roman"/>
          <w:b/>
          <w:sz w:val="24"/>
        </w:rPr>
        <w:t xml:space="preserve">Nacionālais kiberdrošības centrs </w:t>
      </w:r>
      <w:r w:rsidRPr="0017600C">
        <w:rPr>
          <w:rFonts w:ascii="Times New Roman" w:hAnsi="Times New Roman" w:cs="Times New Roman"/>
          <w:sz w:val="24"/>
        </w:rPr>
        <w:t>(</w:t>
      </w:r>
      <w:proofErr w:type="spellStart"/>
      <w:r w:rsidR="0017600C" w:rsidRPr="0017600C">
        <w:rPr>
          <w:rFonts w:ascii="Times New Roman" w:hAnsi="Times New Roman" w:cs="Times New Roman"/>
          <w:i/>
          <w:sz w:val="24"/>
        </w:rPr>
        <w:t>Kyberturvallisuuskeskus</w:t>
      </w:r>
      <w:proofErr w:type="spellEnd"/>
      <w:r w:rsidR="0017600C" w:rsidRPr="0017600C">
        <w:rPr>
          <w:rFonts w:ascii="Times New Roman" w:hAnsi="Times New Roman" w:cs="Times New Roman"/>
          <w:sz w:val="24"/>
        </w:rPr>
        <w:t xml:space="preserve">, turpmāk – </w:t>
      </w:r>
      <w:r w:rsidR="00913CDA">
        <w:rPr>
          <w:rFonts w:ascii="Times New Roman" w:hAnsi="Times New Roman" w:cs="Times New Roman"/>
          <w:sz w:val="24"/>
        </w:rPr>
        <w:t>NCSC-FI</w:t>
      </w:r>
      <w:r w:rsidRPr="0017600C">
        <w:rPr>
          <w:rFonts w:ascii="Times New Roman" w:hAnsi="Times New Roman" w:cs="Times New Roman"/>
          <w:sz w:val="24"/>
        </w:rPr>
        <w:t>)</w:t>
      </w:r>
      <w:r>
        <w:rPr>
          <w:rFonts w:ascii="Times New Roman" w:hAnsi="Times New Roman" w:cs="Times New Roman"/>
          <w:sz w:val="24"/>
        </w:rPr>
        <w:t xml:space="preserve"> – Somijas Transporta un komunikāciju aģentūras</w:t>
      </w:r>
      <w:r w:rsidR="00055D62">
        <w:rPr>
          <w:rFonts w:ascii="Times New Roman" w:hAnsi="Times New Roman" w:cs="Times New Roman"/>
          <w:sz w:val="24"/>
        </w:rPr>
        <w:t xml:space="preserve"> </w:t>
      </w:r>
      <w:proofErr w:type="spellStart"/>
      <w:r w:rsidR="00055D62" w:rsidRPr="00055D62">
        <w:rPr>
          <w:rFonts w:ascii="Times New Roman" w:hAnsi="Times New Roman" w:cs="Times New Roman"/>
          <w:i/>
          <w:sz w:val="24"/>
        </w:rPr>
        <w:t>Traficom</w:t>
      </w:r>
      <w:proofErr w:type="spellEnd"/>
      <w:r>
        <w:rPr>
          <w:rFonts w:ascii="Times New Roman" w:hAnsi="Times New Roman" w:cs="Times New Roman"/>
          <w:sz w:val="24"/>
        </w:rPr>
        <w:t xml:space="preserve"> (tiešās pārvaldes iestādes Transporta un komunikāciju ministrijas padotībā) struktūrvienība. </w:t>
      </w:r>
    </w:p>
    <w:p w:rsidR="00EE6D30" w:rsidRDefault="00913CDA" w:rsidP="00EE6D30">
      <w:pPr>
        <w:spacing w:after="120"/>
        <w:ind w:firstLine="709"/>
        <w:jc w:val="both"/>
        <w:rPr>
          <w:rFonts w:ascii="Times New Roman" w:hAnsi="Times New Roman" w:cs="Times New Roman"/>
          <w:sz w:val="24"/>
        </w:rPr>
      </w:pPr>
      <w:r>
        <w:rPr>
          <w:rFonts w:ascii="Times New Roman" w:hAnsi="Times New Roman" w:cs="Times New Roman"/>
          <w:sz w:val="24"/>
        </w:rPr>
        <w:t>NCSC-FI</w:t>
      </w:r>
      <w:r w:rsidR="00EE6D30">
        <w:rPr>
          <w:rFonts w:ascii="Times New Roman" w:hAnsi="Times New Roman" w:cs="Times New Roman"/>
          <w:sz w:val="24"/>
        </w:rPr>
        <w:t xml:space="preserve"> struktūr</w:t>
      </w:r>
      <w:r>
        <w:rPr>
          <w:rFonts w:ascii="Times New Roman" w:hAnsi="Times New Roman" w:cs="Times New Roman"/>
          <w:sz w:val="24"/>
        </w:rPr>
        <w:t>a</w:t>
      </w:r>
      <w:r w:rsidR="00EE6D30">
        <w:rPr>
          <w:rFonts w:ascii="Times New Roman" w:hAnsi="Times New Roman" w:cs="Times New Roman"/>
          <w:sz w:val="24"/>
        </w:rPr>
        <w:t xml:space="preserve"> </w:t>
      </w:r>
      <w:r>
        <w:rPr>
          <w:rFonts w:ascii="Times New Roman" w:hAnsi="Times New Roman" w:cs="Times New Roman"/>
          <w:sz w:val="24"/>
        </w:rPr>
        <w:t xml:space="preserve">ir funkcionāli pakļauta iestādes pamatfunkciju īstenošanai un ir strukturēta četros blokos: 1) </w:t>
      </w:r>
      <w:r w:rsidR="00B25BCF">
        <w:rPr>
          <w:rFonts w:ascii="Times New Roman" w:hAnsi="Times New Roman" w:cs="Times New Roman"/>
          <w:sz w:val="24"/>
        </w:rPr>
        <w:t xml:space="preserve">IT </w:t>
      </w:r>
      <w:r>
        <w:rPr>
          <w:rFonts w:ascii="Times New Roman" w:hAnsi="Times New Roman" w:cs="Times New Roman"/>
          <w:sz w:val="24"/>
        </w:rPr>
        <w:t xml:space="preserve">drošības incidentu novēršanas institūcija (CERT-FI), 2) Nacionālā komunikācijas drošības iestāde (NCSA-FI) (funkcijas radniecīgas Latvijas </w:t>
      </w:r>
      <w:r>
        <w:rPr>
          <w:rFonts w:ascii="Times New Roman" w:hAnsi="Times New Roman" w:cs="Times New Roman"/>
          <w:sz w:val="24"/>
        </w:rPr>
        <w:lastRenderedPageBreak/>
        <w:t>Satversmes aizsardzības biroja Nacionālās drošības iestādes funkcijām IKT drošības jomā), 3) regulējuma un uzraudzības bloks, 4) satelītnavigācijas bloks.</w:t>
      </w:r>
      <w:r w:rsidR="00B25BCF">
        <w:rPr>
          <w:rStyle w:val="FootnoteReference"/>
          <w:rFonts w:ascii="Times New Roman" w:hAnsi="Times New Roman" w:cs="Times New Roman"/>
          <w:sz w:val="24"/>
        </w:rPr>
        <w:footnoteReference w:id="6"/>
      </w:r>
    </w:p>
    <w:p w:rsidR="00EE6D30" w:rsidRDefault="00913CDA" w:rsidP="00EE6D30">
      <w:pPr>
        <w:spacing w:after="120"/>
        <w:ind w:firstLine="709"/>
        <w:jc w:val="both"/>
        <w:rPr>
          <w:rFonts w:ascii="Times New Roman" w:hAnsi="Times New Roman" w:cs="Times New Roman"/>
          <w:sz w:val="24"/>
        </w:rPr>
      </w:pPr>
      <w:r>
        <w:rPr>
          <w:rFonts w:ascii="Times New Roman" w:hAnsi="Times New Roman" w:cs="Times New Roman"/>
          <w:sz w:val="24"/>
        </w:rPr>
        <w:t>NCSC-FI</w:t>
      </w:r>
      <w:r w:rsidR="00EE6D30">
        <w:rPr>
          <w:rFonts w:ascii="Times New Roman" w:hAnsi="Times New Roman" w:cs="Times New Roman"/>
          <w:sz w:val="24"/>
        </w:rPr>
        <w:t xml:space="preserve"> </w:t>
      </w:r>
      <w:r w:rsidR="00055D62">
        <w:rPr>
          <w:rFonts w:ascii="Times New Roman" w:hAnsi="Times New Roman" w:cs="Times New Roman"/>
          <w:sz w:val="24"/>
        </w:rPr>
        <w:t xml:space="preserve">tiek finansēts </w:t>
      </w:r>
      <w:proofErr w:type="spellStart"/>
      <w:r w:rsidR="00055D62" w:rsidRPr="00055D62">
        <w:rPr>
          <w:rFonts w:ascii="Times New Roman" w:hAnsi="Times New Roman" w:cs="Times New Roman"/>
          <w:i/>
          <w:sz w:val="24"/>
        </w:rPr>
        <w:t>Traficom</w:t>
      </w:r>
      <w:proofErr w:type="spellEnd"/>
      <w:r w:rsidR="00055D62">
        <w:rPr>
          <w:rFonts w:ascii="Times New Roman" w:hAnsi="Times New Roman" w:cs="Times New Roman"/>
          <w:sz w:val="24"/>
        </w:rPr>
        <w:t xml:space="preserve"> kopējā budžeta ietvaros</w:t>
      </w:r>
      <w:r>
        <w:rPr>
          <w:rFonts w:ascii="Times New Roman" w:hAnsi="Times New Roman" w:cs="Times New Roman"/>
          <w:sz w:val="24"/>
        </w:rPr>
        <w:t xml:space="preserve"> (</w:t>
      </w:r>
      <w:r w:rsidR="00EE6D30">
        <w:rPr>
          <w:rFonts w:ascii="Times New Roman" w:hAnsi="Times New Roman" w:cs="Times New Roman"/>
          <w:sz w:val="24"/>
        </w:rPr>
        <w:t xml:space="preserve">aptuveni </w:t>
      </w:r>
      <w:r>
        <w:rPr>
          <w:rFonts w:ascii="Times New Roman" w:hAnsi="Times New Roman" w:cs="Times New Roman"/>
          <w:sz w:val="24"/>
        </w:rPr>
        <w:t>199.8 milj.</w:t>
      </w:r>
      <w:r w:rsidR="00EE6D30">
        <w:rPr>
          <w:rFonts w:ascii="Times New Roman" w:hAnsi="Times New Roman" w:cs="Times New Roman"/>
          <w:sz w:val="24"/>
        </w:rPr>
        <w:t xml:space="preserve"> </w:t>
      </w:r>
      <w:r w:rsidR="00EE6D30" w:rsidRPr="00913CDA">
        <w:rPr>
          <w:rFonts w:ascii="Times New Roman" w:hAnsi="Times New Roman" w:cs="Times New Roman"/>
          <w:i/>
          <w:sz w:val="24"/>
        </w:rPr>
        <w:t>euro</w:t>
      </w:r>
      <w:r w:rsidR="00EE6D30">
        <w:rPr>
          <w:rFonts w:ascii="Times New Roman" w:hAnsi="Times New Roman" w:cs="Times New Roman"/>
          <w:sz w:val="24"/>
        </w:rPr>
        <w:t xml:space="preserve">, </w:t>
      </w:r>
      <w:r>
        <w:rPr>
          <w:rFonts w:ascii="Times New Roman" w:hAnsi="Times New Roman" w:cs="Times New Roman"/>
          <w:sz w:val="24"/>
        </w:rPr>
        <w:t xml:space="preserve">tai skaitā 71,93 milj. </w:t>
      </w:r>
      <w:r w:rsidRPr="00913CDA">
        <w:rPr>
          <w:rFonts w:ascii="Times New Roman" w:hAnsi="Times New Roman" w:cs="Times New Roman"/>
          <w:i/>
          <w:sz w:val="24"/>
        </w:rPr>
        <w:t>euro</w:t>
      </w:r>
      <w:r>
        <w:rPr>
          <w:rFonts w:ascii="Times New Roman" w:hAnsi="Times New Roman" w:cs="Times New Roman"/>
          <w:sz w:val="24"/>
        </w:rPr>
        <w:t xml:space="preserve"> personāla izmaksas); d</w:t>
      </w:r>
      <w:r w:rsidR="00055D62">
        <w:rPr>
          <w:rFonts w:ascii="Times New Roman" w:hAnsi="Times New Roman" w:cs="Times New Roman"/>
          <w:sz w:val="24"/>
        </w:rPr>
        <w:t>ati par NCSC-FIN personālsastāvu nav publiski pieejami (</w:t>
      </w:r>
      <w:proofErr w:type="spellStart"/>
      <w:r w:rsidR="00055D62" w:rsidRPr="00055D62">
        <w:rPr>
          <w:rFonts w:ascii="Times New Roman" w:hAnsi="Times New Roman" w:cs="Times New Roman"/>
          <w:i/>
          <w:sz w:val="24"/>
        </w:rPr>
        <w:t>Traficom</w:t>
      </w:r>
      <w:proofErr w:type="spellEnd"/>
      <w:r w:rsidR="00055D62">
        <w:rPr>
          <w:rFonts w:ascii="Times New Roman" w:hAnsi="Times New Roman" w:cs="Times New Roman"/>
          <w:sz w:val="24"/>
        </w:rPr>
        <w:t xml:space="preserve"> kopumā strādā aptuveni 948 darbinieki un amatpersonas</w:t>
      </w:r>
      <w:r>
        <w:rPr>
          <w:rFonts w:ascii="Times New Roman" w:hAnsi="Times New Roman" w:cs="Times New Roman"/>
          <w:sz w:val="24"/>
        </w:rPr>
        <w:t>) (dati uz 2019. gadu</w:t>
      </w:r>
      <w:r w:rsidR="00055D62">
        <w:rPr>
          <w:rFonts w:ascii="Times New Roman" w:hAnsi="Times New Roman" w:cs="Times New Roman"/>
          <w:sz w:val="24"/>
        </w:rPr>
        <w:t>)</w:t>
      </w:r>
      <w:r w:rsidR="00EE6D30">
        <w:rPr>
          <w:rFonts w:ascii="Times New Roman" w:hAnsi="Times New Roman" w:cs="Times New Roman"/>
          <w:sz w:val="24"/>
        </w:rPr>
        <w:t>.</w:t>
      </w:r>
      <w:r w:rsidR="00B25BCF">
        <w:rPr>
          <w:rStyle w:val="FootnoteReference"/>
          <w:rFonts w:ascii="Times New Roman" w:hAnsi="Times New Roman" w:cs="Times New Roman"/>
          <w:sz w:val="24"/>
        </w:rPr>
        <w:footnoteReference w:id="7"/>
      </w:r>
    </w:p>
    <w:p w:rsidR="00150378" w:rsidRDefault="00150378" w:rsidP="001E5624">
      <w:pPr>
        <w:spacing w:after="0"/>
        <w:jc w:val="both"/>
        <w:rPr>
          <w:rFonts w:ascii="Times New Roman" w:hAnsi="Times New Roman" w:cs="Times New Roman"/>
          <w:b/>
          <w:sz w:val="24"/>
        </w:rPr>
      </w:pPr>
    </w:p>
    <w:p w:rsidR="00150378" w:rsidRDefault="00150378" w:rsidP="001E5624">
      <w:pPr>
        <w:spacing w:after="0"/>
        <w:jc w:val="both"/>
        <w:rPr>
          <w:rFonts w:ascii="Times New Roman" w:hAnsi="Times New Roman" w:cs="Times New Roman"/>
          <w:b/>
          <w:sz w:val="24"/>
        </w:rPr>
      </w:pPr>
    </w:p>
    <w:p w:rsidR="00B455CB" w:rsidRDefault="00B455CB" w:rsidP="001E5624">
      <w:pPr>
        <w:spacing w:after="0"/>
        <w:jc w:val="both"/>
        <w:rPr>
          <w:rFonts w:ascii="Times New Roman" w:hAnsi="Times New Roman" w:cs="Times New Roman"/>
          <w:b/>
          <w:sz w:val="24"/>
        </w:rPr>
      </w:pPr>
    </w:p>
    <w:p w:rsidR="00150378" w:rsidRDefault="00150378" w:rsidP="001E5624">
      <w:pPr>
        <w:spacing w:after="0"/>
        <w:jc w:val="both"/>
        <w:rPr>
          <w:rFonts w:ascii="Times New Roman" w:hAnsi="Times New Roman" w:cs="Times New Roman"/>
          <w:b/>
          <w:sz w:val="24"/>
        </w:rPr>
      </w:pPr>
    </w:p>
    <w:p w:rsidR="00150378" w:rsidRPr="000D01C2" w:rsidRDefault="00150378" w:rsidP="001E5624">
      <w:pPr>
        <w:spacing w:after="0"/>
        <w:jc w:val="both"/>
        <w:rPr>
          <w:rFonts w:ascii="Times New Roman" w:hAnsi="Times New Roman" w:cs="Times New Roman"/>
          <w:sz w:val="24"/>
        </w:rPr>
      </w:pPr>
    </w:p>
    <w:p w:rsidR="00150378" w:rsidRPr="000D01C2" w:rsidRDefault="000D01C2" w:rsidP="001E5624">
      <w:pPr>
        <w:spacing w:after="0"/>
        <w:jc w:val="both"/>
        <w:rPr>
          <w:rFonts w:ascii="Times New Roman" w:hAnsi="Times New Roman" w:cs="Times New Roman"/>
          <w:sz w:val="24"/>
        </w:rPr>
      </w:pPr>
      <w:r w:rsidRPr="000D01C2">
        <w:rPr>
          <w:rFonts w:ascii="Times New Roman" w:hAnsi="Times New Roman" w:cs="Times New Roman"/>
          <w:sz w:val="24"/>
        </w:rPr>
        <w:t>Ministru prezidenta biedrs, aizsardzības ministrs</w:t>
      </w:r>
      <w:r w:rsidRPr="000D01C2">
        <w:rPr>
          <w:rFonts w:ascii="Times New Roman" w:hAnsi="Times New Roman" w:cs="Times New Roman"/>
          <w:sz w:val="24"/>
        </w:rPr>
        <w:tab/>
      </w:r>
      <w:r w:rsidRPr="000D01C2">
        <w:rPr>
          <w:rFonts w:ascii="Times New Roman" w:hAnsi="Times New Roman" w:cs="Times New Roman"/>
          <w:sz w:val="24"/>
        </w:rPr>
        <w:tab/>
      </w:r>
      <w:r w:rsidRPr="000D01C2">
        <w:rPr>
          <w:rFonts w:ascii="Times New Roman" w:hAnsi="Times New Roman" w:cs="Times New Roman"/>
          <w:sz w:val="24"/>
        </w:rPr>
        <w:tab/>
        <w:t>Dr. Artis Pabriks</w:t>
      </w:r>
    </w:p>
    <w:p w:rsidR="00150378" w:rsidRPr="000D01C2" w:rsidRDefault="00150378" w:rsidP="001E5624">
      <w:pPr>
        <w:spacing w:after="0"/>
        <w:jc w:val="both"/>
        <w:rPr>
          <w:rFonts w:ascii="Times New Roman" w:hAnsi="Times New Roman" w:cs="Times New Roman"/>
          <w:sz w:val="24"/>
        </w:rPr>
      </w:pPr>
    </w:p>
    <w:p w:rsidR="00150378" w:rsidRPr="000D01C2" w:rsidRDefault="00150378" w:rsidP="001E5624">
      <w:pPr>
        <w:spacing w:after="0"/>
        <w:jc w:val="both"/>
        <w:rPr>
          <w:rFonts w:ascii="Times New Roman" w:hAnsi="Times New Roman" w:cs="Times New Roman"/>
          <w:sz w:val="24"/>
        </w:rPr>
      </w:pPr>
    </w:p>
    <w:p w:rsidR="00150378" w:rsidRPr="000D01C2" w:rsidRDefault="00150378" w:rsidP="001E5624">
      <w:pPr>
        <w:spacing w:after="0"/>
        <w:jc w:val="both"/>
        <w:rPr>
          <w:rFonts w:ascii="Times New Roman" w:hAnsi="Times New Roman" w:cs="Times New Roman"/>
          <w:sz w:val="24"/>
        </w:rPr>
      </w:pPr>
    </w:p>
    <w:p w:rsidR="00150378" w:rsidRPr="000D01C2" w:rsidRDefault="00150378" w:rsidP="001E5624">
      <w:pPr>
        <w:spacing w:after="0"/>
        <w:jc w:val="both"/>
        <w:rPr>
          <w:rFonts w:ascii="Times New Roman" w:hAnsi="Times New Roman" w:cs="Times New Roman"/>
          <w:sz w:val="24"/>
        </w:rPr>
      </w:pPr>
    </w:p>
    <w:p w:rsidR="00150378" w:rsidRPr="000D01C2" w:rsidRDefault="00150378" w:rsidP="001E5624">
      <w:pPr>
        <w:spacing w:after="0"/>
        <w:jc w:val="both"/>
        <w:rPr>
          <w:rFonts w:ascii="Times New Roman" w:hAnsi="Times New Roman" w:cs="Times New Roman"/>
          <w:sz w:val="24"/>
        </w:rPr>
      </w:pPr>
    </w:p>
    <w:p w:rsidR="00B455CB" w:rsidRPr="00B455CB" w:rsidRDefault="00B455CB" w:rsidP="00B455CB">
      <w:pPr>
        <w:widowControl w:val="0"/>
        <w:spacing w:after="0" w:line="240" w:lineRule="auto"/>
        <w:jc w:val="both"/>
        <w:rPr>
          <w:rFonts w:ascii="Times New Roman" w:eastAsia="Calibri" w:hAnsi="Times New Roman" w:cs="Times New Roman"/>
          <w:sz w:val="16"/>
          <w:szCs w:val="16"/>
          <w:lang w:eastAsia="lv-LV"/>
        </w:rPr>
      </w:pPr>
      <w:r w:rsidRPr="00B455CB">
        <w:rPr>
          <w:rFonts w:ascii="Times New Roman" w:eastAsia="Calibri" w:hAnsi="Times New Roman" w:cs="Times New Roman"/>
          <w:noProof/>
          <w:sz w:val="16"/>
          <w:szCs w:val="16"/>
          <w:lang w:eastAsia="lv-LV"/>
        </w:rPr>
        <w:t>Mihails Potapovs</w:t>
      </w:r>
      <w:r w:rsidRPr="00B455CB">
        <w:rPr>
          <w:rFonts w:ascii="Times New Roman" w:eastAsia="Calibri" w:hAnsi="Times New Roman" w:cs="Times New Roman"/>
          <w:sz w:val="16"/>
          <w:szCs w:val="16"/>
          <w:lang w:eastAsia="lv-LV"/>
        </w:rPr>
        <w:t xml:space="preserve">, </w:t>
      </w:r>
      <w:r w:rsidRPr="00B455CB">
        <w:rPr>
          <w:rFonts w:ascii="Times New Roman" w:eastAsia="Calibri" w:hAnsi="Times New Roman" w:cs="Times New Roman"/>
          <w:noProof/>
          <w:sz w:val="16"/>
          <w:szCs w:val="16"/>
          <w:lang w:eastAsia="lv-LV"/>
        </w:rPr>
        <w:t>67335354</w:t>
      </w:r>
    </w:p>
    <w:p w:rsidR="00B455CB" w:rsidRPr="00B455CB" w:rsidRDefault="00B455CB" w:rsidP="00B455CB">
      <w:pPr>
        <w:widowControl w:val="0"/>
        <w:spacing w:after="0" w:line="240" w:lineRule="auto"/>
        <w:jc w:val="both"/>
        <w:rPr>
          <w:rFonts w:ascii="Times New Roman" w:eastAsia="Calibri" w:hAnsi="Times New Roman" w:cs="Times New Roman"/>
          <w:sz w:val="16"/>
          <w:szCs w:val="16"/>
          <w:lang w:eastAsia="lv-LV"/>
        </w:rPr>
      </w:pPr>
      <w:r w:rsidRPr="00B455CB">
        <w:rPr>
          <w:rFonts w:ascii="Times New Roman" w:eastAsia="Calibri" w:hAnsi="Times New Roman" w:cs="Times New Roman"/>
          <w:noProof/>
          <w:sz w:val="16"/>
          <w:szCs w:val="16"/>
          <w:lang w:eastAsia="lv-LV"/>
        </w:rPr>
        <w:t>Mihails.Potapovs@mod.gov.lv</w:t>
      </w:r>
    </w:p>
    <w:p w:rsidR="00150378" w:rsidRDefault="00150378" w:rsidP="001E5624">
      <w:pPr>
        <w:spacing w:after="0"/>
        <w:jc w:val="both"/>
        <w:rPr>
          <w:rFonts w:ascii="Times New Roman" w:hAnsi="Times New Roman" w:cs="Times New Roman"/>
          <w:b/>
          <w:sz w:val="24"/>
        </w:rPr>
      </w:pPr>
    </w:p>
    <w:sectPr w:rsidR="00150378" w:rsidSect="0003669E">
      <w:headerReference w:type="default" r:id="rId16"/>
      <w:footerReference w:type="default" r:id="rId1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353" w:rsidRDefault="00503353" w:rsidP="00503353">
      <w:pPr>
        <w:spacing w:after="0" w:line="240" w:lineRule="auto"/>
      </w:pPr>
      <w:r>
        <w:separator/>
      </w:r>
    </w:p>
  </w:endnote>
  <w:endnote w:type="continuationSeparator" w:id="0">
    <w:p w:rsidR="00503353" w:rsidRDefault="00503353" w:rsidP="00503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74927189"/>
      <w:docPartObj>
        <w:docPartGallery w:val="Page Numbers (Bottom of Page)"/>
        <w:docPartUnique/>
      </w:docPartObj>
    </w:sdtPr>
    <w:sdtEndPr>
      <w:rPr>
        <w:noProof/>
        <w:sz w:val="24"/>
      </w:rPr>
    </w:sdtEndPr>
    <w:sdtContent>
      <w:p w:rsidR="00F33991" w:rsidRDefault="00D74811" w:rsidP="00D74811">
        <w:pPr>
          <w:pStyle w:val="Footer"/>
          <w:jc w:val="right"/>
          <w:rPr>
            <w:rFonts w:ascii="Times New Roman" w:hAnsi="Times New Roman" w:cs="Times New Roman"/>
            <w:noProof/>
          </w:rPr>
        </w:pPr>
        <w:r w:rsidRPr="00D74811">
          <w:rPr>
            <w:rFonts w:ascii="Times New Roman" w:hAnsi="Times New Roman" w:cs="Times New Roman"/>
          </w:rPr>
          <w:fldChar w:fldCharType="begin"/>
        </w:r>
        <w:r w:rsidRPr="00D74811">
          <w:rPr>
            <w:rFonts w:ascii="Times New Roman" w:hAnsi="Times New Roman" w:cs="Times New Roman"/>
          </w:rPr>
          <w:instrText xml:space="preserve"> PAGE   \* MERGEFORMAT </w:instrText>
        </w:r>
        <w:r w:rsidRPr="00D74811">
          <w:rPr>
            <w:rFonts w:ascii="Times New Roman" w:hAnsi="Times New Roman" w:cs="Times New Roman"/>
          </w:rPr>
          <w:fldChar w:fldCharType="separate"/>
        </w:r>
        <w:r w:rsidR="00F33991">
          <w:rPr>
            <w:rFonts w:ascii="Times New Roman" w:hAnsi="Times New Roman" w:cs="Times New Roman"/>
            <w:noProof/>
          </w:rPr>
          <w:t>3</w:t>
        </w:r>
        <w:r w:rsidRPr="00D74811">
          <w:rPr>
            <w:rFonts w:ascii="Times New Roman" w:hAnsi="Times New Roman" w:cs="Times New Roman"/>
            <w:noProof/>
          </w:rPr>
          <w:fldChar w:fldCharType="end"/>
        </w:r>
      </w:p>
      <w:p w:rsidR="00D74811" w:rsidRPr="00F33991" w:rsidRDefault="00F33991" w:rsidP="00F33991">
        <w:pPr>
          <w:pStyle w:val="Footer"/>
          <w:jc w:val="center"/>
          <w:rPr>
            <w:rFonts w:ascii="Times New Roman" w:hAnsi="Times New Roman" w:cs="Times New Roman"/>
            <w:sz w:val="24"/>
          </w:rPr>
        </w:pPr>
        <w:r w:rsidRPr="00F33991">
          <w:rPr>
            <w:rFonts w:ascii="Times New Roman" w:hAnsi="Times New Roman" w:cs="Times New Roman"/>
            <w:noProof/>
            <w:sz w:val="24"/>
          </w:rPr>
          <w:t>NAV KLASIFICĒTS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353" w:rsidRDefault="00503353" w:rsidP="00503353">
      <w:pPr>
        <w:spacing w:after="0" w:line="240" w:lineRule="auto"/>
      </w:pPr>
      <w:r>
        <w:separator/>
      </w:r>
    </w:p>
  </w:footnote>
  <w:footnote w:type="continuationSeparator" w:id="0">
    <w:p w:rsidR="00503353" w:rsidRDefault="00503353" w:rsidP="00503353">
      <w:pPr>
        <w:spacing w:after="0" w:line="240" w:lineRule="auto"/>
      </w:pPr>
      <w:r>
        <w:continuationSeparator/>
      </w:r>
    </w:p>
  </w:footnote>
  <w:footnote w:id="1">
    <w:p w:rsidR="00873185" w:rsidRPr="00873185" w:rsidRDefault="00873185" w:rsidP="00873185">
      <w:pPr>
        <w:pStyle w:val="FootnoteText"/>
        <w:jc w:val="both"/>
        <w:rPr>
          <w:rFonts w:ascii="Times New Roman" w:hAnsi="Times New Roman" w:cs="Times New Roman"/>
        </w:rPr>
      </w:pPr>
      <w:r w:rsidRPr="00873185">
        <w:rPr>
          <w:rStyle w:val="FootnoteReference"/>
          <w:rFonts w:ascii="Times New Roman" w:hAnsi="Times New Roman" w:cs="Times New Roman"/>
        </w:rPr>
        <w:footnoteRef/>
      </w:r>
      <w:r w:rsidRPr="00873185">
        <w:rPr>
          <w:rFonts w:ascii="Times New Roman" w:hAnsi="Times New Roman" w:cs="Times New Roman"/>
        </w:rPr>
        <w:t xml:space="preserve"> NÚKIB vietnes sadaļa “</w:t>
      </w:r>
      <w:proofErr w:type="spellStart"/>
      <w:r w:rsidRPr="00873185">
        <w:rPr>
          <w:rFonts w:ascii="Times New Roman" w:hAnsi="Times New Roman" w:cs="Times New Roman"/>
          <w:i/>
        </w:rPr>
        <w:t>Organizational</w:t>
      </w:r>
      <w:proofErr w:type="spellEnd"/>
      <w:r w:rsidRPr="00873185">
        <w:rPr>
          <w:rFonts w:ascii="Times New Roman" w:hAnsi="Times New Roman" w:cs="Times New Roman"/>
          <w:i/>
        </w:rPr>
        <w:t xml:space="preserve"> </w:t>
      </w:r>
      <w:proofErr w:type="spellStart"/>
      <w:r w:rsidRPr="00873185">
        <w:rPr>
          <w:rFonts w:ascii="Times New Roman" w:hAnsi="Times New Roman" w:cs="Times New Roman"/>
          <w:i/>
        </w:rPr>
        <w:t>structure</w:t>
      </w:r>
      <w:proofErr w:type="spellEnd"/>
      <w:r w:rsidRPr="00873185">
        <w:rPr>
          <w:rFonts w:ascii="Times New Roman" w:hAnsi="Times New Roman" w:cs="Times New Roman"/>
        </w:rPr>
        <w:t xml:space="preserve">”, pieejams: </w:t>
      </w:r>
      <w:hyperlink r:id="rId1" w:history="1">
        <w:r w:rsidRPr="0013453D">
          <w:rPr>
            <w:rStyle w:val="Hyperlink"/>
            <w:rFonts w:ascii="Times New Roman" w:hAnsi="Times New Roman" w:cs="Times New Roman"/>
          </w:rPr>
          <w:t>https://www.nukib.cz/en/about-nukib/organizational-structure/</w:t>
        </w:r>
      </w:hyperlink>
      <w:r>
        <w:rPr>
          <w:rFonts w:ascii="Times New Roman" w:hAnsi="Times New Roman" w:cs="Times New Roman"/>
        </w:rPr>
        <w:t xml:space="preserve">. </w:t>
      </w:r>
    </w:p>
  </w:footnote>
  <w:footnote w:id="2">
    <w:p w:rsidR="00AA2A7F" w:rsidRPr="005C1087" w:rsidRDefault="00AA2A7F" w:rsidP="005C1087">
      <w:pPr>
        <w:pStyle w:val="FootnoteText"/>
        <w:jc w:val="both"/>
        <w:rPr>
          <w:rFonts w:ascii="Times New Roman" w:hAnsi="Times New Roman" w:cs="Times New Roman"/>
        </w:rPr>
      </w:pPr>
      <w:r w:rsidRPr="005C1087">
        <w:rPr>
          <w:rStyle w:val="FootnoteReference"/>
          <w:rFonts w:ascii="Times New Roman" w:hAnsi="Times New Roman" w:cs="Times New Roman"/>
        </w:rPr>
        <w:footnoteRef/>
      </w:r>
      <w:r w:rsidRPr="005C1087">
        <w:rPr>
          <w:rFonts w:ascii="Times New Roman" w:hAnsi="Times New Roman" w:cs="Times New Roman"/>
        </w:rPr>
        <w:t xml:space="preserve"> Čehijas finanšu ministrijas vietne sadaļa “</w:t>
      </w:r>
      <w:proofErr w:type="spellStart"/>
      <w:r w:rsidR="005C1087" w:rsidRPr="005C1087">
        <w:rPr>
          <w:rFonts w:ascii="Times New Roman" w:hAnsi="Times New Roman" w:cs="Times New Roman"/>
          <w:i/>
        </w:rPr>
        <w:t>Návrh</w:t>
      </w:r>
      <w:proofErr w:type="spellEnd"/>
      <w:r w:rsidR="005C1087" w:rsidRPr="005C1087">
        <w:rPr>
          <w:rFonts w:ascii="Times New Roman" w:hAnsi="Times New Roman" w:cs="Times New Roman"/>
          <w:i/>
        </w:rPr>
        <w:t xml:space="preserve"> </w:t>
      </w:r>
      <w:proofErr w:type="spellStart"/>
      <w:r w:rsidR="005C1087" w:rsidRPr="005C1087">
        <w:rPr>
          <w:rFonts w:ascii="Times New Roman" w:hAnsi="Times New Roman" w:cs="Times New Roman"/>
          <w:i/>
        </w:rPr>
        <w:t>státního</w:t>
      </w:r>
      <w:proofErr w:type="spellEnd"/>
      <w:r w:rsidR="005C1087" w:rsidRPr="005C1087">
        <w:rPr>
          <w:rFonts w:ascii="Times New Roman" w:hAnsi="Times New Roman" w:cs="Times New Roman"/>
          <w:i/>
        </w:rPr>
        <w:t xml:space="preserve"> </w:t>
      </w:r>
      <w:proofErr w:type="spellStart"/>
      <w:r w:rsidR="005C1087" w:rsidRPr="005C1087">
        <w:rPr>
          <w:rFonts w:ascii="Times New Roman" w:hAnsi="Times New Roman" w:cs="Times New Roman"/>
          <w:i/>
        </w:rPr>
        <w:t>rozpočtu</w:t>
      </w:r>
      <w:proofErr w:type="spellEnd"/>
      <w:r w:rsidR="005C1087" w:rsidRPr="005C1087">
        <w:rPr>
          <w:rFonts w:ascii="Times New Roman" w:hAnsi="Times New Roman" w:cs="Times New Roman"/>
          <w:i/>
        </w:rPr>
        <w:t xml:space="preserve"> </w:t>
      </w:r>
      <w:proofErr w:type="spellStart"/>
      <w:r w:rsidR="005C1087" w:rsidRPr="005C1087">
        <w:rPr>
          <w:rFonts w:ascii="Times New Roman" w:hAnsi="Times New Roman" w:cs="Times New Roman"/>
          <w:i/>
        </w:rPr>
        <w:t>na</w:t>
      </w:r>
      <w:proofErr w:type="spellEnd"/>
      <w:r w:rsidR="005C1087" w:rsidRPr="005C1087">
        <w:rPr>
          <w:rFonts w:ascii="Times New Roman" w:hAnsi="Times New Roman" w:cs="Times New Roman"/>
          <w:i/>
        </w:rPr>
        <w:t xml:space="preserve"> rok 2022 </w:t>
      </w:r>
      <w:proofErr w:type="spellStart"/>
      <w:r w:rsidR="005C1087" w:rsidRPr="005C1087">
        <w:rPr>
          <w:rFonts w:ascii="Times New Roman" w:hAnsi="Times New Roman" w:cs="Times New Roman"/>
          <w:i/>
        </w:rPr>
        <w:t>míří</w:t>
      </w:r>
      <w:proofErr w:type="spellEnd"/>
      <w:r w:rsidR="005C1087" w:rsidRPr="005C1087">
        <w:rPr>
          <w:rFonts w:ascii="Times New Roman" w:hAnsi="Times New Roman" w:cs="Times New Roman"/>
          <w:i/>
        </w:rPr>
        <w:t xml:space="preserve"> do </w:t>
      </w:r>
      <w:proofErr w:type="spellStart"/>
      <w:r w:rsidR="005C1087" w:rsidRPr="005C1087">
        <w:rPr>
          <w:rFonts w:ascii="Times New Roman" w:hAnsi="Times New Roman" w:cs="Times New Roman"/>
          <w:i/>
        </w:rPr>
        <w:t>nové</w:t>
      </w:r>
      <w:proofErr w:type="spellEnd"/>
      <w:r w:rsidR="005C1087" w:rsidRPr="005C1087">
        <w:rPr>
          <w:rFonts w:ascii="Times New Roman" w:hAnsi="Times New Roman" w:cs="Times New Roman"/>
          <w:i/>
        </w:rPr>
        <w:t xml:space="preserve"> </w:t>
      </w:r>
      <w:proofErr w:type="spellStart"/>
      <w:r w:rsidR="005C1087" w:rsidRPr="005C1087">
        <w:rPr>
          <w:rFonts w:ascii="Times New Roman" w:hAnsi="Times New Roman" w:cs="Times New Roman"/>
          <w:i/>
        </w:rPr>
        <w:t>Poslanecké</w:t>
      </w:r>
      <w:proofErr w:type="spellEnd"/>
      <w:r w:rsidR="005C1087" w:rsidRPr="005C1087">
        <w:rPr>
          <w:rFonts w:ascii="Times New Roman" w:hAnsi="Times New Roman" w:cs="Times New Roman"/>
          <w:i/>
        </w:rPr>
        <w:t xml:space="preserve"> </w:t>
      </w:r>
      <w:proofErr w:type="spellStart"/>
      <w:r w:rsidR="005C1087" w:rsidRPr="005C1087">
        <w:rPr>
          <w:rFonts w:ascii="Times New Roman" w:hAnsi="Times New Roman" w:cs="Times New Roman"/>
          <w:i/>
        </w:rPr>
        <w:t>sněmovny</w:t>
      </w:r>
      <w:proofErr w:type="spellEnd"/>
      <w:r w:rsidRPr="005C1087">
        <w:rPr>
          <w:rFonts w:ascii="Times New Roman" w:hAnsi="Times New Roman" w:cs="Times New Roman"/>
        </w:rPr>
        <w:t xml:space="preserve">”, pieejams: </w:t>
      </w:r>
      <w:hyperlink r:id="rId2" w:history="1">
        <w:r w:rsidRPr="005C1087">
          <w:rPr>
            <w:rStyle w:val="Hyperlink"/>
            <w:rFonts w:ascii="Times New Roman" w:hAnsi="Times New Roman" w:cs="Times New Roman"/>
          </w:rPr>
          <w:t>https://www.mfcr.cz/cs/aktualne/tiskove-zpravy/2021/navrh-statniho-rozpoctu-na-rok-2022-miri-43271</w:t>
        </w:r>
      </w:hyperlink>
      <w:r w:rsidRPr="005C1087">
        <w:rPr>
          <w:rFonts w:ascii="Times New Roman" w:hAnsi="Times New Roman" w:cs="Times New Roman"/>
        </w:rPr>
        <w:t>.</w:t>
      </w:r>
    </w:p>
  </w:footnote>
  <w:footnote w:id="3">
    <w:p w:rsidR="005C1087" w:rsidRPr="005C1087" w:rsidRDefault="005C1087" w:rsidP="005C1087">
      <w:pPr>
        <w:pStyle w:val="FootnoteText"/>
        <w:jc w:val="both"/>
        <w:rPr>
          <w:rFonts w:ascii="Times New Roman" w:hAnsi="Times New Roman" w:cs="Times New Roman"/>
        </w:rPr>
      </w:pPr>
      <w:r w:rsidRPr="005C1087">
        <w:rPr>
          <w:rStyle w:val="FootnoteReference"/>
          <w:rFonts w:ascii="Times New Roman" w:hAnsi="Times New Roman" w:cs="Times New Roman"/>
        </w:rPr>
        <w:footnoteRef/>
      </w:r>
      <w:r w:rsidRPr="005C1087">
        <w:rPr>
          <w:rFonts w:ascii="Times New Roman" w:hAnsi="Times New Roman" w:cs="Times New Roman"/>
        </w:rPr>
        <w:t xml:space="preserve"> </w:t>
      </w:r>
      <w:r>
        <w:rPr>
          <w:rFonts w:ascii="Times New Roman" w:hAnsi="Times New Roman" w:cs="Times New Roman"/>
        </w:rPr>
        <w:t xml:space="preserve">11.01.2021. </w:t>
      </w:r>
      <w:r w:rsidR="00B455CB" w:rsidRPr="005C1087">
        <w:rPr>
          <w:rFonts w:ascii="Times New Roman" w:hAnsi="Times New Roman" w:cs="Times New Roman"/>
        </w:rPr>
        <w:t>NÚKIB direktor</w:t>
      </w:r>
      <w:r w:rsidR="00B455CB">
        <w:rPr>
          <w:rFonts w:ascii="Times New Roman" w:hAnsi="Times New Roman" w:cs="Times New Roman"/>
        </w:rPr>
        <w:t>a</w:t>
      </w:r>
      <w:r w:rsidR="00B455CB" w:rsidRPr="005C1087">
        <w:rPr>
          <w:rFonts w:ascii="Times New Roman" w:hAnsi="Times New Roman" w:cs="Times New Roman"/>
        </w:rPr>
        <w:t xml:space="preserve"> </w:t>
      </w:r>
      <w:r w:rsidR="00B455CB" w:rsidRPr="005C1087">
        <w:rPr>
          <w:rFonts w:ascii="Times New Roman" w:hAnsi="Times New Roman" w:cs="Times New Roman"/>
          <w:i/>
        </w:rPr>
        <w:t xml:space="preserve">Karel </w:t>
      </w:r>
      <w:proofErr w:type="spellStart"/>
      <w:r w:rsidR="00B455CB" w:rsidRPr="005C1087">
        <w:rPr>
          <w:rFonts w:ascii="Times New Roman" w:hAnsi="Times New Roman" w:cs="Times New Roman"/>
          <w:i/>
        </w:rPr>
        <w:t>Řehka</w:t>
      </w:r>
      <w:proofErr w:type="spellEnd"/>
      <w:r w:rsidR="00B455CB" w:rsidRPr="005C1087">
        <w:rPr>
          <w:rFonts w:ascii="Times New Roman" w:hAnsi="Times New Roman" w:cs="Times New Roman"/>
        </w:rPr>
        <w:t xml:space="preserve"> </w:t>
      </w:r>
      <w:r w:rsidR="00B455CB">
        <w:rPr>
          <w:rFonts w:ascii="Times New Roman" w:hAnsi="Times New Roman" w:cs="Times New Roman"/>
        </w:rPr>
        <w:t>i</w:t>
      </w:r>
      <w:r w:rsidRPr="005C1087">
        <w:rPr>
          <w:rFonts w:ascii="Times New Roman" w:hAnsi="Times New Roman" w:cs="Times New Roman"/>
        </w:rPr>
        <w:t>ntervija medijam</w:t>
      </w:r>
      <w:r w:rsidRPr="005C1087">
        <w:rPr>
          <w:rStyle w:val="colophon"/>
          <w:rFonts w:ascii="Times New Roman" w:hAnsi="Times New Roman" w:cs="Times New Roman"/>
        </w:rPr>
        <w:t xml:space="preserve"> </w:t>
      </w:r>
      <w:r w:rsidRPr="005C1087">
        <w:rPr>
          <w:rStyle w:val="colophon"/>
          <w:rFonts w:ascii="Times New Roman" w:hAnsi="Times New Roman" w:cs="Times New Roman"/>
          <w:i/>
        </w:rPr>
        <w:t>EuroZprávy.cz</w:t>
      </w:r>
      <w:r w:rsidRPr="005C1087">
        <w:rPr>
          <w:rFonts w:ascii="Times New Roman" w:hAnsi="Times New Roman" w:cs="Times New Roman"/>
        </w:rPr>
        <w:t xml:space="preserve">, pieejams: </w:t>
      </w:r>
      <w:hyperlink r:id="rId3" w:history="1">
        <w:r w:rsidRPr="00B455CB">
          <w:rPr>
            <w:rStyle w:val="Hyperlink"/>
            <w:rFonts w:ascii="Times New Roman" w:hAnsi="Times New Roman" w:cs="Times New Roman"/>
            <w:spacing w:val="-2"/>
          </w:rPr>
          <w:t>https://eurozpravy.cz/domaci/politika/koncepce-pocet-zamestnancu-nukib-poroste-i-naklady-na-provoz.11e0baef/</w:t>
        </w:r>
      </w:hyperlink>
      <w:r w:rsidRPr="00B455CB">
        <w:rPr>
          <w:rFonts w:ascii="Times New Roman" w:hAnsi="Times New Roman" w:cs="Times New Roman"/>
          <w:spacing w:val="-2"/>
        </w:rPr>
        <w:t>.</w:t>
      </w:r>
      <w:r w:rsidRPr="005C1087">
        <w:rPr>
          <w:rFonts w:ascii="Times New Roman" w:hAnsi="Times New Roman" w:cs="Times New Roman"/>
        </w:rPr>
        <w:t xml:space="preserve"> </w:t>
      </w:r>
    </w:p>
  </w:footnote>
  <w:footnote w:id="4">
    <w:p w:rsidR="00873185" w:rsidRPr="00873185" w:rsidRDefault="00873185" w:rsidP="00873185">
      <w:pPr>
        <w:pStyle w:val="FootnoteText"/>
        <w:jc w:val="both"/>
        <w:rPr>
          <w:rFonts w:ascii="Times New Roman" w:hAnsi="Times New Roman" w:cs="Times New Roman"/>
        </w:rPr>
      </w:pPr>
      <w:r w:rsidRPr="00873185">
        <w:rPr>
          <w:rStyle w:val="FootnoteReference"/>
          <w:rFonts w:ascii="Times New Roman" w:hAnsi="Times New Roman" w:cs="Times New Roman"/>
        </w:rPr>
        <w:footnoteRef/>
      </w:r>
      <w:r w:rsidRPr="00873185">
        <w:rPr>
          <w:rFonts w:ascii="Times New Roman" w:hAnsi="Times New Roman" w:cs="Times New Roman"/>
        </w:rPr>
        <w:t xml:space="preserve"> RIA gadagrāmata 2020 (“</w:t>
      </w:r>
      <w:proofErr w:type="spellStart"/>
      <w:r w:rsidRPr="00873185">
        <w:rPr>
          <w:rFonts w:ascii="Times New Roman" w:hAnsi="Times New Roman" w:cs="Times New Roman"/>
        </w:rPr>
        <w:t>The</w:t>
      </w:r>
      <w:proofErr w:type="spellEnd"/>
      <w:r w:rsidRPr="00873185">
        <w:rPr>
          <w:rFonts w:ascii="Times New Roman" w:hAnsi="Times New Roman" w:cs="Times New Roman"/>
        </w:rPr>
        <w:t xml:space="preserve"> 2020 </w:t>
      </w:r>
      <w:proofErr w:type="spellStart"/>
      <w:r w:rsidRPr="00873185">
        <w:rPr>
          <w:rFonts w:ascii="Times New Roman" w:hAnsi="Times New Roman" w:cs="Times New Roman"/>
        </w:rPr>
        <w:t>yearbook</w:t>
      </w:r>
      <w:proofErr w:type="spellEnd"/>
      <w:r w:rsidRPr="00873185">
        <w:rPr>
          <w:rFonts w:ascii="Times New Roman" w:hAnsi="Times New Roman" w:cs="Times New Roman"/>
        </w:rPr>
        <w:t xml:space="preserve"> </w:t>
      </w:r>
      <w:proofErr w:type="spellStart"/>
      <w:r w:rsidRPr="00873185">
        <w:rPr>
          <w:rFonts w:ascii="Times New Roman" w:hAnsi="Times New Roman" w:cs="Times New Roman"/>
        </w:rPr>
        <w:t>of</w:t>
      </w:r>
      <w:proofErr w:type="spellEnd"/>
      <w:r w:rsidRPr="00873185">
        <w:rPr>
          <w:rFonts w:ascii="Times New Roman" w:hAnsi="Times New Roman" w:cs="Times New Roman"/>
        </w:rPr>
        <w:t xml:space="preserve"> </w:t>
      </w:r>
      <w:proofErr w:type="spellStart"/>
      <w:r w:rsidRPr="00873185">
        <w:rPr>
          <w:rFonts w:ascii="Times New Roman" w:hAnsi="Times New Roman" w:cs="Times New Roman"/>
        </w:rPr>
        <w:t>the</w:t>
      </w:r>
      <w:proofErr w:type="spellEnd"/>
      <w:r w:rsidRPr="00873185">
        <w:rPr>
          <w:rFonts w:ascii="Times New Roman" w:hAnsi="Times New Roman" w:cs="Times New Roman"/>
        </w:rPr>
        <w:t xml:space="preserve"> </w:t>
      </w:r>
      <w:proofErr w:type="spellStart"/>
      <w:r w:rsidRPr="00873185">
        <w:rPr>
          <w:rFonts w:ascii="Times New Roman" w:hAnsi="Times New Roman" w:cs="Times New Roman"/>
        </w:rPr>
        <w:t>Information</w:t>
      </w:r>
      <w:proofErr w:type="spellEnd"/>
      <w:r w:rsidRPr="00873185">
        <w:rPr>
          <w:rFonts w:ascii="Times New Roman" w:hAnsi="Times New Roman" w:cs="Times New Roman"/>
        </w:rPr>
        <w:t xml:space="preserve"> </w:t>
      </w:r>
      <w:proofErr w:type="spellStart"/>
      <w:r w:rsidRPr="00873185">
        <w:rPr>
          <w:rFonts w:ascii="Times New Roman" w:hAnsi="Times New Roman" w:cs="Times New Roman"/>
        </w:rPr>
        <w:t>System</w:t>
      </w:r>
      <w:proofErr w:type="spellEnd"/>
      <w:r w:rsidRPr="00873185">
        <w:rPr>
          <w:rFonts w:ascii="Times New Roman" w:hAnsi="Times New Roman" w:cs="Times New Roman"/>
        </w:rPr>
        <w:t xml:space="preserve"> </w:t>
      </w:r>
      <w:proofErr w:type="spellStart"/>
      <w:r w:rsidRPr="00873185">
        <w:rPr>
          <w:rFonts w:ascii="Times New Roman" w:hAnsi="Times New Roman" w:cs="Times New Roman"/>
        </w:rPr>
        <w:t>Authority</w:t>
      </w:r>
      <w:proofErr w:type="spellEnd"/>
      <w:r w:rsidRPr="00873185">
        <w:rPr>
          <w:rFonts w:ascii="Times New Roman" w:hAnsi="Times New Roman" w:cs="Times New Roman"/>
        </w:rPr>
        <w:t xml:space="preserve">”), pieejams </w:t>
      </w:r>
      <w:hyperlink r:id="rId4" w:history="1">
        <w:r w:rsidRPr="0013453D">
          <w:rPr>
            <w:rStyle w:val="Hyperlink"/>
            <w:rFonts w:ascii="Times New Roman" w:hAnsi="Times New Roman" w:cs="Times New Roman"/>
          </w:rPr>
          <w:t>https://www.ria.ee/en/information-system-authority/publications.html</w:t>
        </w:r>
      </w:hyperlink>
      <w:r>
        <w:rPr>
          <w:rFonts w:ascii="Times New Roman" w:hAnsi="Times New Roman" w:cs="Times New Roman"/>
        </w:rPr>
        <w:t>.</w:t>
      </w:r>
    </w:p>
  </w:footnote>
  <w:footnote w:id="5">
    <w:p w:rsidR="00B25BCF" w:rsidRPr="00B25BCF" w:rsidRDefault="00B25BCF" w:rsidP="00B25BCF">
      <w:pPr>
        <w:pStyle w:val="FootnoteText"/>
        <w:jc w:val="both"/>
        <w:rPr>
          <w:rFonts w:ascii="Times New Roman" w:hAnsi="Times New Roman" w:cs="Times New Roman"/>
        </w:rPr>
      </w:pPr>
      <w:r w:rsidRPr="00B25BCF">
        <w:rPr>
          <w:rStyle w:val="FootnoteReference"/>
          <w:rFonts w:ascii="Times New Roman" w:hAnsi="Times New Roman" w:cs="Times New Roman"/>
        </w:rPr>
        <w:footnoteRef/>
      </w:r>
      <w:r w:rsidRPr="00B25BCF">
        <w:rPr>
          <w:rFonts w:ascii="Times New Roman" w:hAnsi="Times New Roman" w:cs="Times New Roman"/>
        </w:rPr>
        <w:t xml:space="preserve"> NKSC </w:t>
      </w:r>
      <w:r>
        <w:rPr>
          <w:rFonts w:ascii="Times New Roman" w:hAnsi="Times New Roman" w:cs="Times New Roman"/>
        </w:rPr>
        <w:t xml:space="preserve">vietnes sadaļa </w:t>
      </w:r>
      <w:r w:rsidRPr="00B25BCF">
        <w:rPr>
          <w:rFonts w:ascii="Times New Roman" w:hAnsi="Times New Roman" w:cs="Times New Roman"/>
        </w:rPr>
        <w:t>“</w:t>
      </w:r>
      <w:proofErr w:type="spellStart"/>
      <w:r w:rsidRPr="00B25BCF">
        <w:rPr>
          <w:rFonts w:ascii="Times New Roman" w:hAnsi="Times New Roman" w:cs="Times New Roman"/>
          <w:i/>
        </w:rPr>
        <w:t>About</w:t>
      </w:r>
      <w:proofErr w:type="spellEnd"/>
      <w:r w:rsidRPr="00B25BCF">
        <w:rPr>
          <w:rFonts w:ascii="Times New Roman" w:hAnsi="Times New Roman" w:cs="Times New Roman"/>
          <w:i/>
        </w:rPr>
        <w:t xml:space="preserve"> </w:t>
      </w:r>
      <w:proofErr w:type="spellStart"/>
      <w:r w:rsidRPr="00B25BCF">
        <w:rPr>
          <w:rFonts w:ascii="Times New Roman" w:hAnsi="Times New Roman" w:cs="Times New Roman"/>
          <w:i/>
        </w:rPr>
        <w:t>National</w:t>
      </w:r>
      <w:proofErr w:type="spellEnd"/>
      <w:r w:rsidRPr="00B25BCF">
        <w:rPr>
          <w:rFonts w:ascii="Times New Roman" w:hAnsi="Times New Roman" w:cs="Times New Roman"/>
          <w:i/>
        </w:rPr>
        <w:t xml:space="preserve"> </w:t>
      </w:r>
      <w:proofErr w:type="spellStart"/>
      <w:r w:rsidRPr="00B25BCF">
        <w:rPr>
          <w:rFonts w:ascii="Times New Roman" w:hAnsi="Times New Roman" w:cs="Times New Roman"/>
          <w:i/>
        </w:rPr>
        <w:t>Cyber</w:t>
      </w:r>
      <w:proofErr w:type="spellEnd"/>
      <w:r w:rsidRPr="00B25BCF">
        <w:rPr>
          <w:rFonts w:ascii="Times New Roman" w:hAnsi="Times New Roman" w:cs="Times New Roman"/>
          <w:i/>
        </w:rPr>
        <w:t xml:space="preserve"> </w:t>
      </w:r>
      <w:proofErr w:type="spellStart"/>
      <w:r w:rsidRPr="00B25BCF">
        <w:rPr>
          <w:rFonts w:ascii="Times New Roman" w:hAnsi="Times New Roman" w:cs="Times New Roman"/>
          <w:i/>
        </w:rPr>
        <w:t>Security</w:t>
      </w:r>
      <w:proofErr w:type="spellEnd"/>
      <w:r w:rsidRPr="00B25BCF">
        <w:rPr>
          <w:rFonts w:ascii="Times New Roman" w:hAnsi="Times New Roman" w:cs="Times New Roman"/>
          <w:i/>
        </w:rPr>
        <w:t xml:space="preserve"> </w:t>
      </w:r>
      <w:proofErr w:type="spellStart"/>
      <w:r w:rsidRPr="00B25BCF">
        <w:rPr>
          <w:rFonts w:ascii="Times New Roman" w:hAnsi="Times New Roman" w:cs="Times New Roman"/>
          <w:i/>
        </w:rPr>
        <w:t>Centre</w:t>
      </w:r>
      <w:proofErr w:type="spellEnd"/>
      <w:r w:rsidRPr="00B25BCF">
        <w:rPr>
          <w:rFonts w:ascii="Times New Roman" w:hAnsi="Times New Roman" w:cs="Times New Roman"/>
        </w:rPr>
        <w:t xml:space="preserve">”, pieejams: </w:t>
      </w:r>
      <w:hyperlink r:id="rId5" w:history="1">
        <w:r w:rsidRPr="0013453D">
          <w:rPr>
            <w:rStyle w:val="Hyperlink"/>
            <w:rFonts w:ascii="Times New Roman" w:hAnsi="Times New Roman" w:cs="Times New Roman"/>
          </w:rPr>
          <w:t>https://www.nksc.lt/en/structure.html</w:t>
        </w:r>
      </w:hyperlink>
      <w:r>
        <w:rPr>
          <w:rFonts w:ascii="Times New Roman" w:hAnsi="Times New Roman" w:cs="Times New Roman"/>
        </w:rPr>
        <w:t xml:space="preserve">. </w:t>
      </w:r>
    </w:p>
  </w:footnote>
  <w:footnote w:id="6">
    <w:p w:rsidR="00B25BCF" w:rsidRPr="00B25BCF" w:rsidRDefault="00B25BCF" w:rsidP="00B25BCF">
      <w:pPr>
        <w:pStyle w:val="FootnoteText"/>
        <w:jc w:val="both"/>
        <w:rPr>
          <w:rFonts w:ascii="Times New Roman" w:hAnsi="Times New Roman" w:cs="Times New Roman"/>
        </w:rPr>
      </w:pPr>
      <w:r w:rsidRPr="00B25BCF">
        <w:rPr>
          <w:rStyle w:val="FootnoteReference"/>
          <w:rFonts w:ascii="Times New Roman" w:hAnsi="Times New Roman" w:cs="Times New Roman"/>
        </w:rPr>
        <w:footnoteRef/>
      </w:r>
      <w:r w:rsidRPr="00B25BCF">
        <w:rPr>
          <w:rFonts w:ascii="Times New Roman" w:hAnsi="Times New Roman" w:cs="Times New Roman"/>
        </w:rPr>
        <w:t xml:space="preserve"> NCSC-FI </w:t>
      </w:r>
      <w:r>
        <w:rPr>
          <w:rFonts w:ascii="Times New Roman" w:hAnsi="Times New Roman" w:cs="Times New Roman"/>
        </w:rPr>
        <w:t xml:space="preserve">vietnes </w:t>
      </w:r>
      <w:r w:rsidRPr="00B25BCF">
        <w:rPr>
          <w:rFonts w:ascii="Times New Roman" w:hAnsi="Times New Roman" w:cs="Times New Roman"/>
        </w:rPr>
        <w:t>sadaļa “</w:t>
      </w:r>
      <w:proofErr w:type="spellStart"/>
      <w:r w:rsidRPr="00B25BCF">
        <w:rPr>
          <w:rFonts w:ascii="Times New Roman" w:hAnsi="Times New Roman" w:cs="Times New Roman"/>
          <w:i/>
        </w:rPr>
        <w:t>Our</w:t>
      </w:r>
      <w:proofErr w:type="spellEnd"/>
      <w:r w:rsidRPr="00B25BCF">
        <w:rPr>
          <w:rFonts w:ascii="Times New Roman" w:hAnsi="Times New Roman" w:cs="Times New Roman"/>
          <w:i/>
        </w:rPr>
        <w:t xml:space="preserve"> </w:t>
      </w:r>
      <w:proofErr w:type="spellStart"/>
      <w:r w:rsidRPr="00B25BCF">
        <w:rPr>
          <w:rFonts w:ascii="Times New Roman" w:hAnsi="Times New Roman" w:cs="Times New Roman"/>
          <w:i/>
        </w:rPr>
        <w:t>activities</w:t>
      </w:r>
      <w:proofErr w:type="spellEnd"/>
      <w:r w:rsidRPr="00B25BCF">
        <w:rPr>
          <w:rFonts w:ascii="Times New Roman" w:hAnsi="Times New Roman" w:cs="Times New Roman"/>
        </w:rPr>
        <w:t xml:space="preserve">”, pieejams: </w:t>
      </w:r>
      <w:hyperlink r:id="rId6" w:history="1">
        <w:r w:rsidRPr="0013453D">
          <w:rPr>
            <w:rStyle w:val="Hyperlink"/>
            <w:rFonts w:ascii="Times New Roman" w:hAnsi="Times New Roman" w:cs="Times New Roman"/>
          </w:rPr>
          <w:t>https://www.kyberturvallisuuskeskus.fi/en/our-activities</w:t>
        </w:r>
      </w:hyperlink>
      <w:r>
        <w:rPr>
          <w:rFonts w:ascii="Times New Roman" w:hAnsi="Times New Roman" w:cs="Times New Roman"/>
        </w:rPr>
        <w:t xml:space="preserve">. </w:t>
      </w:r>
    </w:p>
  </w:footnote>
  <w:footnote w:id="7">
    <w:p w:rsidR="00B25BCF" w:rsidRPr="00B25BCF" w:rsidRDefault="00B25BCF" w:rsidP="00B25BCF">
      <w:pPr>
        <w:pStyle w:val="FootnoteText"/>
        <w:jc w:val="both"/>
        <w:rPr>
          <w:rFonts w:ascii="Times New Roman" w:hAnsi="Times New Roman" w:cs="Times New Roman"/>
        </w:rPr>
      </w:pPr>
      <w:r w:rsidRPr="00B25BCF">
        <w:rPr>
          <w:rStyle w:val="FootnoteReference"/>
          <w:rFonts w:ascii="Times New Roman" w:hAnsi="Times New Roman" w:cs="Times New Roman"/>
        </w:rPr>
        <w:footnoteRef/>
      </w:r>
      <w:r w:rsidRPr="00B25BCF">
        <w:rPr>
          <w:rFonts w:ascii="Times New Roman" w:hAnsi="Times New Roman" w:cs="Times New Roman"/>
        </w:rPr>
        <w:t xml:space="preserve"> </w:t>
      </w:r>
      <w:proofErr w:type="spellStart"/>
      <w:r w:rsidRPr="00B25BCF">
        <w:rPr>
          <w:rFonts w:ascii="Times New Roman" w:hAnsi="Times New Roman" w:cs="Times New Roman"/>
          <w:i/>
        </w:rPr>
        <w:t>Traficom</w:t>
      </w:r>
      <w:proofErr w:type="spellEnd"/>
      <w:r w:rsidRPr="00B25BCF">
        <w:rPr>
          <w:rFonts w:ascii="Times New Roman" w:hAnsi="Times New Roman" w:cs="Times New Roman"/>
        </w:rPr>
        <w:t xml:space="preserve"> publiskais pārskats </w:t>
      </w:r>
      <w:r>
        <w:rPr>
          <w:rFonts w:ascii="Times New Roman" w:hAnsi="Times New Roman" w:cs="Times New Roman"/>
        </w:rPr>
        <w:t>(</w:t>
      </w:r>
      <w:r w:rsidRPr="00B25BCF">
        <w:rPr>
          <w:rFonts w:ascii="Times New Roman" w:hAnsi="Times New Roman" w:cs="Times New Roman"/>
        </w:rPr>
        <w:t>“</w:t>
      </w:r>
      <w:proofErr w:type="spellStart"/>
      <w:r w:rsidRPr="00B25BCF">
        <w:rPr>
          <w:rFonts w:ascii="Times New Roman" w:hAnsi="Times New Roman" w:cs="Times New Roman"/>
          <w:i/>
        </w:rPr>
        <w:t>The</w:t>
      </w:r>
      <w:proofErr w:type="spellEnd"/>
      <w:r w:rsidRPr="00B25BCF">
        <w:rPr>
          <w:rFonts w:ascii="Times New Roman" w:hAnsi="Times New Roman" w:cs="Times New Roman"/>
          <w:i/>
        </w:rPr>
        <w:t xml:space="preserve"> </w:t>
      </w:r>
      <w:proofErr w:type="spellStart"/>
      <w:r w:rsidRPr="00B25BCF">
        <w:rPr>
          <w:rFonts w:ascii="Times New Roman" w:hAnsi="Times New Roman" w:cs="Times New Roman"/>
          <w:i/>
        </w:rPr>
        <w:t>Year</w:t>
      </w:r>
      <w:proofErr w:type="spellEnd"/>
      <w:r w:rsidRPr="00B25BCF">
        <w:rPr>
          <w:rFonts w:ascii="Times New Roman" w:hAnsi="Times New Roman" w:cs="Times New Roman"/>
          <w:i/>
        </w:rPr>
        <w:t xml:space="preserve"> 2019 </w:t>
      </w:r>
      <w:proofErr w:type="spellStart"/>
      <w:r w:rsidRPr="00B25BCF">
        <w:rPr>
          <w:rFonts w:ascii="Times New Roman" w:hAnsi="Times New Roman" w:cs="Times New Roman"/>
          <w:i/>
        </w:rPr>
        <w:t>at</w:t>
      </w:r>
      <w:proofErr w:type="spellEnd"/>
      <w:r w:rsidRPr="00B25BCF">
        <w:rPr>
          <w:rFonts w:ascii="Times New Roman" w:hAnsi="Times New Roman" w:cs="Times New Roman"/>
          <w:i/>
        </w:rPr>
        <w:t xml:space="preserve"> </w:t>
      </w:r>
      <w:proofErr w:type="spellStart"/>
      <w:r w:rsidRPr="00B25BCF">
        <w:rPr>
          <w:rFonts w:ascii="Times New Roman" w:hAnsi="Times New Roman" w:cs="Times New Roman"/>
          <w:i/>
        </w:rPr>
        <w:t>Traficom</w:t>
      </w:r>
      <w:proofErr w:type="spellEnd"/>
      <w:r w:rsidRPr="00B25BCF">
        <w:rPr>
          <w:rFonts w:ascii="Times New Roman" w:hAnsi="Times New Roman" w:cs="Times New Roman"/>
        </w:rPr>
        <w:t>”</w:t>
      </w:r>
      <w:r>
        <w:rPr>
          <w:rFonts w:ascii="Times New Roman" w:hAnsi="Times New Roman" w:cs="Times New Roman"/>
        </w:rPr>
        <w:t>)</w:t>
      </w:r>
      <w:r w:rsidRPr="00B25BCF">
        <w:rPr>
          <w:rFonts w:ascii="Times New Roman" w:hAnsi="Times New Roman" w:cs="Times New Roman"/>
        </w:rPr>
        <w:t xml:space="preserve">, pieejams: </w:t>
      </w:r>
      <w:hyperlink r:id="rId7" w:history="1">
        <w:r w:rsidRPr="00B25BCF">
          <w:rPr>
            <w:rStyle w:val="Hyperlink"/>
            <w:rFonts w:ascii="Times New Roman" w:hAnsi="Times New Roman" w:cs="Times New Roman"/>
          </w:rPr>
          <w:t>https://www.traficom.fi/en/traficomin-julkaisut?limit=20&amp;offset=0&amp;query=&amp;sort=created&amp;toggle=The%20year%202019%20at%20Traficom</w:t>
        </w:r>
      </w:hyperlink>
      <w:r w:rsidRPr="00B25BCF">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991" w:rsidRPr="00F33991" w:rsidRDefault="00F33991" w:rsidP="00F33991">
    <w:pPr>
      <w:pStyle w:val="Header"/>
      <w:jc w:val="center"/>
      <w:rPr>
        <w:rFonts w:ascii="Times New Roman" w:hAnsi="Times New Roman" w:cs="Times New Roman"/>
        <w:sz w:val="24"/>
      </w:rPr>
    </w:pPr>
    <w:r w:rsidRPr="00F33991">
      <w:rPr>
        <w:rFonts w:ascii="Times New Roman" w:hAnsi="Times New Roman" w:cs="Times New Roman"/>
        <w:sz w:val="24"/>
      </w:rPr>
      <w:t>NAV KLASIFICĒTS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55EAE"/>
    <w:multiLevelType w:val="hybridMultilevel"/>
    <w:tmpl w:val="29004A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B4A359F"/>
    <w:multiLevelType w:val="hybridMultilevel"/>
    <w:tmpl w:val="92EA9EF2"/>
    <w:lvl w:ilvl="0" w:tplc="04260005">
      <w:start w:val="1"/>
      <w:numFmt w:val="bullet"/>
      <w:lvlText w:val=""/>
      <w:lvlJc w:val="left"/>
      <w:pPr>
        <w:ind w:left="785"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5186F45"/>
    <w:multiLevelType w:val="hybridMultilevel"/>
    <w:tmpl w:val="0F826494"/>
    <w:lvl w:ilvl="0" w:tplc="69E887D2">
      <w:start w:val="1"/>
      <w:numFmt w:val="bullet"/>
      <w:lvlText w:val=""/>
      <w:lvlJc w:val="left"/>
      <w:pPr>
        <w:ind w:left="785"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58651CC"/>
    <w:multiLevelType w:val="hybridMultilevel"/>
    <w:tmpl w:val="8BBA0B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61C32D3"/>
    <w:multiLevelType w:val="hybridMultilevel"/>
    <w:tmpl w:val="14A429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789007F1"/>
    <w:multiLevelType w:val="hybridMultilevel"/>
    <w:tmpl w:val="987075C2"/>
    <w:lvl w:ilvl="0" w:tplc="69E887D2">
      <w:start w:val="1"/>
      <w:numFmt w:val="bullet"/>
      <w:lvlText w:val=""/>
      <w:lvlJc w:val="left"/>
      <w:pPr>
        <w:ind w:left="785"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79865822"/>
    <w:multiLevelType w:val="hybridMultilevel"/>
    <w:tmpl w:val="ABA8C1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EF30D29"/>
    <w:multiLevelType w:val="hybridMultilevel"/>
    <w:tmpl w:val="2D3239C2"/>
    <w:lvl w:ilvl="0" w:tplc="69E887D2">
      <w:start w:val="1"/>
      <w:numFmt w:val="bullet"/>
      <w:lvlText w:val=""/>
      <w:lvlJc w:val="left"/>
      <w:pPr>
        <w:ind w:left="785"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1"/>
  </w:num>
  <w:num w:numId="5">
    <w:abstractNumId w:val="0"/>
  </w:num>
  <w:num w:numId="6">
    <w:abstractNumId w:val="7"/>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4E4"/>
    <w:rsid w:val="0003669E"/>
    <w:rsid w:val="00037785"/>
    <w:rsid w:val="00055D62"/>
    <w:rsid w:val="000D01C2"/>
    <w:rsid w:val="00150378"/>
    <w:rsid w:val="0017600C"/>
    <w:rsid w:val="001E4964"/>
    <w:rsid w:val="001E5624"/>
    <w:rsid w:val="002037AB"/>
    <w:rsid w:val="002B74E4"/>
    <w:rsid w:val="002D3E99"/>
    <w:rsid w:val="002D51C5"/>
    <w:rsid w:val="00365BCE"/>
    <w:rsid w:val="00391C61"/>
    <w:rsid w:val="003D3BDB"/>
    <w:rsid w:val="004315E5"/>
    <w:rsid w:val="004557F7"/>
    <w:rsid w:val="00503353"/>
    <w:rsid w:val="005B4D4C"/>
    <w:rsid w:val="005C1087"/>
    <w:rsid w:val="00725564"/>
    <w:rsid w:val="00784EA9"/>
    <w:rsid w:val="00873185"/>
    <w:rsid w:val="008F6D14"/>
    <w:rsid w:val="00906DF5"/>
    <w:rsid w:val="00913CDA"/>
    <w:rsid w:val="009419E1"/>
    <w:rsid w:val="009707E9"/>
    <w:rsid w:val="009B7475"/>
    <w:rsid w:val="00A8510A"/>
    <w:rsid w:val="00AA2A7F"/>
    <w:rsid w:val="00AC28E2"/>
    <w:rsid w:val="00B25BCF"/>
    <w:rsid w:val="00B455CB"/>
    <w:rsid w:val="00BB2299"/>
    <w:rsid w:val="00C2065D"/>
    <w:rsid w:val="00CC5141"/>
    <w:rsid w:val="00D302DC"/>
    <w:rsid w:val="00D74811"/>
    <w:rsid w:val="00D938AB"/>
    <w:rsid w:val="00DF16F5"/>
    <w:rsid w:val="00E5428B"/>
    <w:rsid w:val="00EE6D30"/>
    <w:rsid w:val="00F339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96992A"/>
  <w15:chartTrackingRefBased/>
  <w15:docId w15:val="{8EF115C3-9BF6-467F-B6BB-EC6931E70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8AB"/>
    <w:pPr>
      <w:ind w:left="720"/>
      <w:contextualSpacing/>
    </w:pPr>
  </w:style>
  <w:style w:type="paragraph" w:styleId="FootnoteText">
    <w:name w:val="footnote text"/>
    <w:basedOn w:val="Normal"/>
    <w:link w:val="FootnoteTextChar"/>
    <w:uiPriority w:val="99"/>
    <w:semiHidden/>
    <w:unhideWhenUsed/>
    <w:rsid w:val="005033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3353"/>
    <w:rPr>
      <w:sz w:val="20"/>
      <w:szCs w:val="20"/>
    </w:rPr>
  </w:style>
  <w:style w:type="character" w:styleId="FootnoteReference">
    <w:name w:val="footnote reference"/>
    <w:basedOn w:val="DefaultParagraphFont"/>
    <w:uiPriority w:val="99"/>
    <w:semiHidden/>
    <w:unhideWhenUsed/>
    <w:rsid w:val="00503353"/>
    <w:rPr>
      <w:vertAlign w:val="superscript"/>
    </w:rPr>
  </w:style>
  <w:style w:type="character" w:styleId="Hyperlink">
    <w:name w:val="Hyperlink"/>
    <w:basedOn w:val="DefaultParagraphFont"/>
    <w:uiPriority w:val="99"/>
    <w:unhideWhenUsed/>
    <w:rsid w:val="00503353"/>
    <w:rPr>
      <w:color w:val="0563C1" w:themeColor="hyperlink"/>
      <w:u w:val="single"/>
    </w:rPr>
  </w:style>
  <w:style w:type="table" w:styleId="TableGrid">
    <w:name w:val="Table Grid"/>
    <w:basedOn w:val="TableNormal"/>
    <w:uiPriority w:val="39"/>
    <w:rsid w:val="00906D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phon">
    <w:name w:val="colophon"/>
    <w:basedOn w:val="DefaultParagraphFont"/>
    <w:rsid w:val="005C1087"/>
  </w:style>
  <w:style w:type="paragraph" w:styleId="Header">
    <w:name w:val="header"/>
    <w:basedOn w:val="Normal"/>
    <w:link w:val="HeaderChar"/>
    <w:uiPriority w:val="99"/>
    <w:unhideWhenUsed/>
    <w:rsid w:val="00D74811"/>
    <w:pPr>
      <w:tabs>
        <w:tab w:val="center" w:pos="4153"/>
        <w:tab w:val="right" w:pos="8306"/>
      </w:tabs>
      <w:spacing w:after="0" w:line="240" w:lineRule="auto"/>
    </w:pPr>
  </w:style>
  <w:style w:type="character" w:customStyle="1" w:styleId="HeaderChar">
    <w:name w:val="Header Char"/>
    <w:basedOn w:val="DefaultParagraphFont"/>
    <w:link w:val="Header"/>
    <w:uiPriority w:val="99"/>
    <w:rsid w:val="00D74811"/>
  </w:style>
  <w:style w:type="paragraph" w:styleId="Footer">
    <w:name w:val="footer"/>
    <w:basedOn w:val="Normal"/>
    <w:link w:val="FooterChar"/>
    <w:uiPriority w:val="99"/>
    <w:unhideWhenUsed/>
    <w:rsid w:val="00D74811"/>
    <w:pPr>
      <w:tabs>
        <w:tab w:val="center" w:pos="4153"/>
        <w:tab w:val="right" w:pos="8306"/>
      </w:tabs>
      <w:spacing w:after="0" w:line="240" w:lineRule="auto"/>
    </w:pPr>
  </w:style>
  <w:style w:type="character" w:customStyle="1" w:styleId="FooterChar">
    <w:name w:val="Footer Char"/>
    <w:basedOn w:val="DefaultParagraphFont"/>
    <w:link w:val="Footer"/>
    <w:uiPriority w:val="99"/>
    <w:rsid w:val="00D74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470040">
      <w:bodyDiv w:val="1"/>
      <w:marLeft w:val="0"/>
      <w:marRight w:val="0"/>
      <w:marTop w:val="0"/>
      <w:marBottom w:val="0"/>
      <w:divBdr>
        <w:top w:val="none" w:sz="0" w:space="0" w:color="auto"/>
        <w:left w:val="none" w:sz="0" w:space="0" w:color="auto"/>
        <w:bottom w:val="none" w:sz="0" w:space="0" w:color="auto"/>
        <w:right w:val="none" w:sz="0" w:space="0" w:color="auto"/>
      </w:divBdr>
    </w:div>
    <w:div w:id="510607759">
      <w:bodyDiv w:val="1"/>
      <w:marLeft w:val="0"/>
      <w:marRight w:val="0"/>
      <w:marTop w:val="0"/>
      <w:marBottom w:val="0"/>
      <w:divBdr>
        <w:top w:val="none" w:sz="0" w:space="0" w:color="auto"/>
        <w:left w:val="none" w:sz="0" w:space="0" w:color="auto"/>
        <w:bottom w:val="none" w:sz="0" w:space="0" w:color="auto"/>
        <w:right w:val="none" w:sz="0" w:space="0" w:color="auto"/>
      </w:divBdr>
    </w:div>
    <w:div w:id="861017214">
      <w:bodyDiv w:val="1"/>
      <w:marLeft w:val="0"/>
      <w:marRight w:val="0"/>
      <w:marTop w:val="0"/>
      <w:marBottom w:val="0"/>
      <w:divBdr>
        <w:top w:val="none" w:sz="0" w:space="0" w:color="auto"/>
        <w:left w:val="none" w:sz="0" w:space="0" w:color="auto"/>
        <w:bottom w:val="none" w:sz="0" w:space="0" w:color="auto"/>
        <w:right w:val="none" w:sz="0" w:space="0" w:color="auto"/>
      </w:divBdr>
    </w:div>
    <w:div w:id="171942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eurozpravy.cz/domaci/politika/koncepce-pocet-zamestnancu-nukib-poroste-i-naklady-na-provoz.11e0baef/" TargetMode="External"/><Relationship Id="rId7" Type="http://schemas.openxmlformats.org/officeDocument/2006/relationships/hyperlink" Target="https://www.traficom.fi/en/traficomin-julkaisut?limit=20&amp;offset=0&amp;query=&amp;sort=created&amp;toggle=The%20year%202019%20at%20Traficom" TargetMode="External"/><Relationship Id="rId2" Type="http://schemas.openxmlformats.org/officeDocument/2006/relationships/hyperlink" Target="https://www.mfcr.cz/cs/aktualne/tiskove-zpravy/2021/navrh-statniho-rozpoctu-na-rok-2022-miri-43271" TargetMode="External"/><Relationship Id="rId1" Type="http://schemas.openxmlformats.org/officeDocument/2006/relationships/hyperlink" Target="https://www.nukib.cz/en/about-nukib/organizational-structure/" TargetMode="External"/><Relationship Id="rId6" Type="http://schemas.openxmlformats.org/officeDocument/2006/relationships/hyperlink" Target="https://www.kyberturvallisuuskeskus.fi/en/our-activities" TargetMode="External"/><Relationship Id="rId5" Type="http://schemas.openxmlformats.org/officeDocument/2006/relationships/hyperlink" Target="https://www.nksc.lt/en/structure.html" TargetMode="External"/><Relationship Id="rId4" Type="http://schemas.openxmlformats.org/officeDocument/2006/relationships/hyperlink" Target="https://www.ria.ee/en/information-system-authority/publicat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A23AA-FC3D-4D3D-879F-6258BA75C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3458</Words>
  <Characters>1972</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Mihails Potapovs</dc:creator>
  <cp:keywords/>
  <dc:description/>
  <cp:lastModifiedBy>Mihails Potapovs</cp:lastModifiedBy>
  <cp:revision>4</cp:revision>
  <dcterms:created xsi:type="dcterms:W3CDTF">2021-11-30T11:29:00Z</dcterms:created>
  <dcterms:modified xsi:type="dcterms:W3CDTF">2022-04-13T07:28:00Z</dcterms:modified>
</cp:coreProperties>
</file>