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5A98A" w14:textId="77777777" w:rsidR="009E7DF6" w:rsidRDefault="00000000">
      <w:pPr>
        <w:spacing w:after="0" w:line="240" w:lineRule="auto"/>
        <w:rPr>
          <w:b/>
          <w:bCs/>
        </w:rPr>
      </w:pPr>
      <w:r>
        <w:t xml:space="preserve">Uz 25.03.2026 Nr. </w:t>
      </w:r>
      <w:bookmarkStart w:id="0" w:name="_Hlk225421939"/>
      <w:r>
        <w:t>3.3-4/2026/1797N</w:t>
      </w:r>
      <w:bookmarkEnd w:id="0"/>
    </w:p>
    <w:p w14:paraId="7715E7E0" w14:textId="77777777" w:rsidR="009E7DF6" w:rsidRDefault="009E7DF6">
      <w:pPr>
        <w:tabs>
          <w:tab w:val="left" w:pos="6663"/>
        </w:tabs>
        <w:spacing w:after="0" w:line="240" w:lineRule="auto"/>
        <w:jc w:val="right"/>
        <w:rPr>
          <w:b/>
          <w:szCs w:val="24"/>
        </w:rPr>
      </w:pPr>
    </w:p>
    <w:p w14:paraId="1E6D66ED" w14:textId="77777777" w:rsidR="009E7DF6" w:rsidRDefault="00000000">
      <w:pPr>
        <w:spacing w:after="0" w:line="240" w:lineRule="auto"/>
        <w:jc w:val="right"/>
        <w:rPr>
          <w:b/>
          <w:bCs/>
        </w:rPr>
      </w:pPr>
      <w:r>
        <w:rPr>
          <w:b/>
          <w:bCs/>
        </w:rPr>
        <w:t>EKONOMIKAS MINISTRIJA</w:t>
      </w:r>
    </w:p>
    <w:p w14:paraId="661250F6" w14:textId="77777777" w:rsidR="009E7DF6" w:rsidRDefault="00000000">
      <w:pPr>
        <w:spacing w:after="0" w:line="240" w:lineRule="auto"/>
        <w:jc w:val="right"/>
      </w:pPr>
      <w:r>
        <w:t>Paziņošanai E-adresē</w:t>
      </w:r>
    </w:p>
    <w:p w14:paraId="67B8D66A" w14:textId="77777777" w:rsidR="009E7DF6" w:rsidRDefault="009E7DF6">
      <w:pPr>
        <w:tabs>
          <w:tab w:val="left" w:pos="6663"/>
        </w:tabs>
        <w:spacing w:after="0" w:line="240" w:lineRule="auto"/>
        <w:jc w:val="right"/>
        <w:rPr>
          <w:b/>
          <w:szCs w:val="24"/>
        </w:rPr>
      </w:pPr>
    </w:p>
    <w:p w14:paraId="390693AC" w14:textId="77777777" w:rsidR="009E7DF6" w:rsidRDefault="00000000">
      <w:pPr>
        <w:rPr>
          <w:b/>
          <w:bCs/>
        </w:rPr>
      </w:pPr>
      <w:r>
        <w:rPr>
          <w:b/>
          <w:bCs/>
        </w:rPr>
        <w:t>Informācijas sniegšana dienesta pārbaudes komisijai</w:t>
      </w:r>
    </w:p>
    <w:p w14:paraId="4C5C0E4B" w14:textId="77777777" w:rsidR="009E7DF6" w:rsidRDefault="00000000">
      <w:pPr>
        <w:ind w:firstLine="720"/>
        <w:jc w:val="both"/>
      </w:pPr>
      <w:r>
        <w:t>Sabiedrība ar ierobežotu atbildību “Eiropas dzelzceļa līnijas” (turpmāk – EDzL) ir saņēmusi Ekonomikas ministrijas (turpmāk – Ministrija) 2026. gada 25. marta vēstuli Nr. 3.3-4/2026/1797N “Par informācijas sniegšanu dienesta pārbaudes komisijai” (turpmāk – Informācijas pieprasījums) un secīgi Ministrijas uzdotajiem jautājumiem sniedz šādu informāciju un dokumentus par dzelzceļa projekta “Rail Baltica” (turpmāk – RB) nepabeigto tilta balstu Daugavā (turpmāk – Objekts Nr.1.) un iesākto dzelzceļa estakādes Mārupē (turpmāk – Objekts Nr.2.), (turpmāk Objekts Nr.1 un Objekts Nr.2  kopā – Objekti).</w:t>
      </w:r>
    </w:p>
    <w:p w14:paraId="029D20CD" w14:textId="77777777" w:rsidR="009E7DF6" w:rsidRDefault="009E7DF6">
      <w:pPr>
        <w:pStyle w:val="ListParagraph"/>
        <w:numPr>
          <w:ilvl w:val="0"/>
          <w:numId w:val="1"/>
        </w:numPr>
        <w:jc w:val="both"/>
      </w:pPr>
    </w:p>
    <w:p w14:paraId="61000BDF" w14:textId="77777777" w:rsidR="009E7DF6" w:rsidRDefault="00000000">
      <w:pPr>
        <w:jc w:val="both"/>
      </w:pPr>
      <w:r>
        <w:t xml:space="preserve">EDzL rīcībā nav informācijas par Satiksmes ministrijas rīcību attiecībā uz  Ministru kabineta informēšanu par darbu pārtraukšanu Objektos.  </w:t>
      </w:r>
    </w:p>
    <w:p w14:paraId="59D45B14" w14:textId="77777777" w:rsidR="009E7DF6" w:rsidRDefault="00000000">
      <w:r>
        <w:t xml:space="preserve">EDzL vērš uzmanību uz Ministru kabineta 2024.gada 10.decembra protokollēmuma (protokols Nr.52, 102.§), (turpmāk - Lēmums) 2.2. punktu, kas nosaka RB  1.kārtas tvērumu un paredz “būvdarbu pabeigšanu Rail Baltica pasažieru stacijā "Starptautiskā lidosta "Rīga"" un dzelzceļa stacijas "Rīgas Centrālā stacija" dienvidu daļā;”. Savukārt Lēmuma 3.3. punktā minēti darbi, kas uzsākti, bet neatbilst RB 1.kārtas tvērumam. Tādējādi viennozīmīgi nav nosakāms, vai uz Objektiem attiecināms Lēmuma 2.2. punkts, kas paredz būvdarbu pabeigšanu Objektos (Daugavas tilta daļa atrodas "Rīgas Centrālā stacija" dienvidu daļā), vai arī Objekti iekļauti arī Lēmuma 3.3. punkta sastāvā. </w:t>
      </w:r>
    </w:p>
    <w:p w14:paraId="42B702C7" w14:textId="77777777" w:rsidR="009E7DF6" w:rsidRDefault="00000000">
      <w:pPr>
        <w:jc w:val="both"/>
      </w:pPr>
      <w:r>
        <w:t xml:space="preserve">Papildus Lēmuma 2.6. punktā  noteikts, ka, pamatojoties uz  Satiksmes ministrijas, Finanšu ministrijas un Ekonomikas ministrijas analīzi, RB trases 1. kārtā integrējama viena RB starptautiskā stacija un izbūvējami šādi RB trases posmi: "Upeslejas - dzelzceļa stacija "Rīgas Centrālā stacija"" un "Misa - pasažieru stacija "Starptautiskā lidosta "Rīga"". Objekts Nr.2 iekļauts "Misa - pasažieru stacija "Starptautiskā lidosta "Rīga"" posmā un  nepārprotami nepieciešama šī posma  realizācijai. </w:t>
      </w:r>
    </w:p>
    <w:p w14:paraId="01F27772" w14:textId="77777777" w:rsidR="009E7DF6" w:rsidRDefault="009E7DF6">
      <w:pPr>
        <w:pStyle w:val="ListParagraph"/>
        <w:numPr>
          <w:ilvl w:val="0"/>
          <w:numId w:val="1"/>
        </w:numPr>
        <w:jc w:val="both"/>
      </w:pPr>
    </w:p>
    <w:p w14:paraId="4DDCFA26" w14:textId="77777777" w:rsidR="009E7DF6" w:rsidRDefault="00000000">
      <w:pPr>
        <w:spacing w:after="0" w:line="240" w:lineRule="auto"/>
        <w:jc w:val="both"/>
        <w:rPr>
          <w:b/>
          <w:bCs/>
          <w:u w:val="single"/>
        </w:rPr>
      </w:pPr>
      <w:r>
        <w:rPr>
          <w:b/>
          <w:bCs/>
          <w:u w:val="single"/>
        </w:rPr>
        <w:t>Objekts Nr.1.</w:t>
      </w:r>
    </w:p>
    <w:p w14:paraId="31756451" w14:textId="77777777" w:rsidR="009E7DF6" w:rsidRDefault="00000000">
      <w:pPr>
        <w:spacing w:after="0" w:line="240" w:lineRule="auto"/>
        <w:jc w:val="both"/>
        <w:rPr>
          <w:rStyle w:val="Hyperlink"/>
          <w:rFonts w:cs="Times New Roman"/>
        </w:rPr>
      </w:pPr>
      <w:r>
        <w:t xml:space="preserve">Uz 2024.gada 31.decembri būvdarbu izpilde sastādīja 90% un izpildes izmaksas bija 23,9 milj. EUR. Objekta Nr.1. būvdarbi pabeigti 2025.gada 30. aprīlī. </w:t>
      </w:r>
      <w:bookmarkStart w:id="1" w:name="_Hlk225446787"/>
      <w:r>
        <w:t>Kopējās Objekta Nr.1 izbūves izmaksas un attiecīgi izlietotais  finansējums ir 28,6 milj.EUR</w:t>
      </w:r>
      <w:bookmarkEnd w:id="1"/>
      <w:r>
        <w:t xml:space="preserve">. Būvdarbi atlikušajā Daugavas tilta daļā tiks atsākti un turpināti, ja būvdarbiem tiks  piesaistīts nepieciešamais finansējums. Izbūvēts Daugavas tilts var tikt izmantots 1520mm dzelzceļa satiksmes nodrošināšanai un vilcienu satiksmes caurlaides spējas palielināšanai vai arī nākotnē izmantots 1435mm dzelzceļa sistēmas īstenošanai. </w:t>
      </w:r>
    </w:p>
    <w:p w14:paraId="7F96401A" w14:textId="77777777" w:rsidR="009E7DF6" w:rsidRDefault="009E7DF6">
      <w:pPr>
        <w:jc w:val="both"/>
      </w:pPr>
    </w:p>
    <w:p w14:paraId="42262CFE" w14:textId="77777777" w:rsidR="009E7DF6" w:rsidRDefault="00000000">
      <w:pPr>
        <w:spacing w:after="0" w:line="240" w:lineRule="auto"/>
        <w:jc w:val="both"/>
        <w:rPr>
          <w:b/>
          <w:bCs/>
          <w:u w:val="single"/>
        </w:rPr>
      </w:pPr>
      <w:r>
        <w:rPr>
          <w:b/>
          <w:bCs/>
          <w:u w:val="single"/>
        </w:rPr>
        <w:lastRenderedPageBreak/>
        <w:t>Objekts Nr.2</w:t>
      </w:r>
    </w:p>
    <w:p w14:paraId="4D98D661" w14:textId="77777777" w:rsidR="009E7DF6" w:rsidRDefault="00000000">
      <w:pPr>
        <w:jc w:val="both"/>
      </w:pPr>
      <w:r>
        <w:t>Uz 2024.gada 31.decembri darbu izpilde sastādīja 16,6%, kas kopsummā sastādīja 7,36 milj. EUR. Objektā Nr.2 būvdarbu apstiprinātā izpilde šobrīd sastāda 80% un kopējais līdz šim izlietotais finansējums 35,5 milj. EUR. Objekta Nr.2 izbūves darbi tiek turpināti. Ja saskaņā ar Lēmuma 2.6. punktu tiks lemts par RB pamattrases savienojumu "Misa - pasažieru stacija "Starptautiskā lidosta "Rīga"", tad jau būs atrisināts tehniski un koordinācijas ziņā sarežģītākais posms un veikti būvdarbi caur Lidostas ierobežotas piekļuves tehnisko zonu un vairāk netiks radīta ietekme uz Lidostas darbību, neskaitot to, kas būs saistīta ar sliežu virsbūves un saistīto dzelzceļa sistēmu izbūvi. Turklāt būvdarbu pabeigšana šajā posmā saistīta ar nepieciešamību darbu apjomos iekļauto Starptautiskās lidostas “Rīga” un dzelzceļa stacijas turpmākajai ekspluatācijai svarīgo infrastruktūras objektu izbūve (katlumāja un siltumtīklu infrastruktūra, kas tai skaitā nodrošina siltumu stacijas ēkai, degvielas uzpildes stacija Lidostas darbības nodrošināšanai, kuru skar Rail Baltica projekta risinājums). Gadījumā, ja Ministru kabinets lems par Rail Baltica infrastruktūras neattīstīšanu šajā teritorijā, tad pastāv iespēja izbūvēt 1520 mm dzelzceļa sliežu ceļu tālāk uz Jaunmārupi  virzienā uz Misu, kas nākotnē nodrošinātu migrēšanas iespēju uz 1435mm dzelzceļu sistēmu.</w:t>
      </w:r>
    </w:p>
    <w:p w14:paraId="7B65135D" w14:textId="77777777" w:rsidR="009E7DF6" w:rsidRDefault="009E7DF6">
      <w:pPr>
        <w:pStyle w:val="ListParagraph"/>
        <w:numPr>
          <w:ilvl w:val="0"/>
          <w:numId w:val="1"/>
        </w:numPr>
        <w:jc w:val="both"/>
      </w:pPr>
    </w:p>
    <w:p w14:paraId="6FA4C59A" w14:textId="77777777" w:rsidR="009E7DF6" w:rsidRDefault="00000000">
      <w:pPr>
        <w:jc w:val="both"/>
      </w:pPr>
      <w:r>
        <w:t xml:space="preserve">Šobrīd īstenotais RB 1. kārtas tehniskais risinājums atbilst 2015. gada “RB Latvija” ziņojuma R7 variantam. Šis starpposma risinājums paredz  RB pasažieru stacijas "Starptautiskā lidosta "Rīga"" un dzelzceļa stacijas "Rīgas Centrālā stacija" integrēšanu esošajā dzelzceļa tīklā, nodrošinot pārsēšanās iespēju Salaspilī (Daugavkrastos) starp RB un esošo 1520 mm dzelzceļa tīklu, un  šis Ministru kabinetā apstiprinātais RB variants nākotnē nodrošinās iespēju realizēt pilnvērtīgu RB risinājumu. </w:t>
      </w:r>
    </w:p>
    <w:p w14:paraId="1F3D97AA" w14:textId="77777777" w:rsidR="009E7DF6" w:rsidRDefault="00000000">
      <w:pPr>
        <w:jc w:val="both"/>
        <w:rPr>
          <w:b/>
          <w:bCs/>
        </w:rPr>
      </w:pPr>
      <w:r>
        <w:rPr>
          <w:b/>
          <w:bCs/>
        </w:rPr>
        <w:t>4.</w:t>
      </w:r>
    </w:p>
    <w:p w14:paraId="18F00BD5" w14:textId="77777777" w:rsidR="009E7DF6" w:rsidRDefault="00000000">
      <w:pPr>
        <w:jc w:val="both"/>
      </w:pPr>
      <w:r>
        <w:t>Rīgas Centrālā dzelzceļa mezgla 4. posms ietver būvdarbus ziemeļu pusē: demontēt esošo dzelzceļa infrastruktūru un uzbērumus, daļēji demontēt esošās stacijas būves, izbūvēt dzelzceļa pārvadus un 1520mm dzelzceļa apakšbūves, daļēji izbūvēt jaunu dzelzceļa stacijas ēku, pārbūvēt visus ietekmētos inženiertīklus, veikt labiekārtojuma darbus, pārvietot 1520mm dzelzceļa infrastruktūru no dienvidu puses uz ziemeļiem u.c. Dienvidu pusē turpināsies 1435mm dzelzce</w:t>
      </w:r>
      <w:r>
        <w:rPr>
          <w:rFonts w:hint="eastAsia"/>
        </w:rPr>
        <w:t>ļ</w:t>
      </w:r>
      <w:r>
        <w:t>a virsb</w:t>
      </w:r>
      <w:r>
        <w:rPr>
          <w:rFonts w:hint="eastAsia"/>
        </w:rPr>
        <w:t>ū</w:t>
      </w:r>
      <w:r>
        <w:t>ves infrastrukt</w:t>
      </w:r>
      <w:r>
        <w:rPr>
          <w:rFonts w:hint="eastAsia"/>
        </w:rPr>
        <w:t>ū</w:t>
      </w:r>
      <w:r>
        <w:t xml:space="preserve">ras darbi, kas tiks izbūvēti pagaidu 1520mm dzelzceļa sliežu ceļa vietā. </w:t>
      </w:r>
    </w:p>
    <w:p w14:paraId="4C02B143" w14:textId="77777777" w:rsidR="009E7DF6" w:rsidRDefault="00000000">
      <w:pPr>
        <w:jc w:val="both"/>
        <w:rPr>
          <w:b/>
          <w:bCs/>
          <w:strike/>
        </w:rPr>
      </w:pPr>
      <w:r>
        <w:rPr>
          <w:b/>
          <w:bCs/>
        </w:rPr>
        <w:t>5.</w:t>
      </w:r>
      <w:r>
        <w:rPr>
          <w:b/>
          <w:bCs/>
        </w:rPr>
        <w:tab/>
      </w:r>
    </w:p>
    <w:p w14:paraId="1E572ABD" w14:textId="77777777" w:rsidR="009E7DF6" w:rsidRDefault="00000000">
      <w:pPr>
        <w:jc w:val="both"/>
      </w:pPr>
      <w:r>
        <w:t>Aktivitātes rezultāts atbilst CEF 9 finansēšanas līgumā noteiktajam īstenojamo uzdevumu aprakstam un konkrētajā aktivitātē sasniedzamajam mērķim, kas tika izstrādāts, pamatojoties uz augstas detalizācijas tehnisko dokumentāciju. Aktivitātes apraksts ar diviem balstiem veidots atbilstoši būvprojekta risinājumam, kur ir nepārprotami redzams, ka balsts atrodas Daugavā. Šajā gadījumā noteicošais ir būves tehniskais apraksts, un abi balsti ir iekļauti CEF9  finansēšanas sākotnējā līgumā. Tādējādi grozījumu veikšana finansēšanas līgumā nebija nepieciešama, un, EDzL ieskatā, nepastāv finansējuma zaudējuma risks, jo apjoms realizēts atbilstoši paredzētajam tvērumam.</w:t>
      </w:r>
    </w:p>
    <w:p w14:paraId="110F4E82" w14:textId="77777777" w:rsidR="009E7DF6" w:rsidRDefault="00000000">
      <w:r>
        <w:t>Kopējās aktivitātes ieviešanas (3A posma)  izmaksas ir 28,6 milj.EUR bez PVN;</w:t>
      </w:r>
    </w:p>
    <w:p w14:paraId="13438D66" w14:textId="77777777" w:rsidR="009E7DF6" w:rsidRDefault="00000000">
      <w:pPr>
        <w:ind w:firstLine="720"/>
        <w:jc w:val="both"/>
      </w:pPr>
      <w:r>
        <w:rPr>
          <w:szCs w:val="24"/>
        </w:rPr>
        <w:lastRenderedPageBreak/>
        <w:t xml:space="preserve">Ja </w:t>
      </w:r>
      <w:r>
        <w:t xml:space="preserve">dienesta pārbaudes procesā </w:t>
      </w:r>
      <w:r>
        <w:rPr>
          <w:szCs w:val="24"/>
        </w:rPr>
        <w:t>nepieciešama papildus informācija vai paskaidrojumi, lūdzu sazināties ar Korporatīvā un juridiskā nodrošinājuma daļas vadītāju Aiju Karlsbergu, e-pasts: aija.karlsberga@edzl.lv.</w:t>
      </w:r>
    </w:p>
    <w:p w14:paraId="21943010" w14:textId="77777777" w:rsidR="009E7DF6" w:rsidRDefault="009E7DF6">
      <w:pPr>
        <w:tabs>
          <w:tab w:val="left" w:pos="6663"/>
        </w:tabs>
        <w:spacing w:after="0" w:line="240" w:lineRule="auto"/>
        <w:jc w:val="center"/>
        <w:rPr>
          <w:szCs w:val="24"/>
        </w:rPr>
      </w:pPr>
    </w:p>
    <w:tbl>
      <w:tblPr>
        <w:tblStyle w:val="TableGrid"/>
        <w:tblW w:w="9344" w:type="dxa"/>
        <w:tblLook w:val="04A0" w:firstRow="1" w:lastRow="0" w:firstColumn="1" w:lastColumn="0" w:noHBand="0" w:noVBand="1"/>
      </w:tblPr>
      <w:tblGrid>
        <w:gridCol w:w="4673"/>
        <w:gridCol w:w="4671"/>
      </w:tblGrid>
      <w:tr w:rsidR="009E7DF6" w14:paraId="10284FBE" w14:textId="77777777">
        <w:trPr>
          <w:trHeight w:val="512"/>
        </w:trPr>
        <w:tc>
          <w:tcPr>
            <w:tcW w:w="4673" w:type="dxa"/>
            <w:tcBorders>
              <w:top w:val="nil"/>
              <w:left w:val="nil"/>
              <w:bottom w:val="nil"/>
              <w:right w:val="nil"/>
            </w:tcBorders>
          </w:tcPr>
          <w:p w14:paraId="4D049D85" w14:textId="77777777" w:rsidR="009E7DF6" w:rsidRDefault="009E7DF6">
            <w:pPr>
              <w:tabs>
                <w:tab w:val="left" w:pos="6663"/>
              </w:tabs>
              <w:jc w:val="center"/>
              <w:rPr>
                <w:szCs w:val="24"/>
              </w:rPr>
            </w:pPr>
          </w:p>
          <w:p w14:paraId="451BCAA3" w14:textId="77777777" w:rsidR="009E7DF6" w:rsidRDefault="00000000">
            <w:pPr>
              <w:tabs>
                <w:tab w:val="left" w:pos="6663"/>
              </w:tabs>
              <w:jc w:val="center"/>
              <w:rPr>
                <w:szCs w:val="24"/>
              </w:rPr>
            </w:pPr>
            <w:r>
              <w:rPr>
                <w:szCs w:val="24"/>
              </w:rPr>
              <w:t xml:space="preserve">Valdes loceklis </w:t>
            </w:r>
          </w:p>
        </w:tc>
        <w:tc>
          <w:tcPr>
            <w:tcW w:w="4671" w:type="dxa"/>
            <w:tcBorders>
              <w:top w:val="nil"/>
              <w:left w:val="nil"/>
              <w:bottom w:val="nil"/>
              <w:right w:val="nil"/>
            </w:tcBorders>
          </w:tcPr>
          <w:p w14:paraId="5639A874" w14:textId="77777777" w:rsidR="009E7DF6" w:rsidRDefault="009E7DF6">
            <w:pPr>
              <w:tabs>
                <w:tab w:val="left" w:pos="6663"/>
              </w:tabs>
              <w:rPr>
                <w:szCs w:val="24"/>
              </w:rPr>
            </w:pPr>
          </w:p>
          <w:p w14:paraId="7D0050CA" w14:textId="77777777" w:rsidR="009E7DF6" w:rsidRDefault="00000000">
            <w:pPr>
              <w:tabs>
                <w:tab w:val="left" w:pos="6663"/>
              </w:tabs>
              <w:jc w:val="center"/>
              <w:rPr>
                <w:szCs w:val="24"/>
              </w:rPr>
            </w:pPr>
            <w:r>
              <w:rPr>
                <w:szCs w:val="24"/>
              </w:rPr>
              <w:t>Jānis Naglis</w:t>
            </w:r>
          </w:p>
        </w:tc>
      </w:tr>
    </w:tbl>
    <w:p w14:paraId="7587F753" w14:textId="77777777" w:rsidR="009E7DF6" w:rsidRDefault="009E7DF6">
      <w:pPr>
        <w:tabs>
          <w:tab w:val="left" w:pos="6663"/>
        </w:tabs>
        <w:spacing w:after="0" w:line="240" w:lineRule="auto"/>
        <w:jc w:val="center"/>
        <w:rPr>
          <w:szCs w:val="24"/>
          <w:highlight w:val="yellow"/>
        </w:rPr>
      </w:pPr>
    </w:p>
    <w:p w14:paraId="7C281A0B" w14:textId="77777777" w:rsidR="009E7DF6" w:rsidRDefault="009E7DF6">
      <w:pPr>
        <w:tabs>
          <w:tab w:val="left" w:pos="6663"/>
        </w:tabs>
        <w:spacing w:after="0" w:line="240" w:lineRule="auto"/>
        <w:jc w:val="center"/>
        <w:rPr>
          <w:szCs w:val="24"/>
          <w:highlight w:val="yellow"/>
        </w:rPr>
      </w:pPr>
    </w:p>
    <w:p w14:paraId="297C119B" w14:textId="77777777" w:rsidR="009E7DF6" w:rsidRDefault="00000000">
      <w:pPr>
        <w:tabs>
          <w:tab w:val="left" w:pos="6663"/>
        </w:tabs>
        <w:spacing w:after="0" w:line="240" w:lineRule="auto"/>
        <w:jc w:val="center"/>
        <w:rPr>
          <w:sz w:val="20"/>
          <w:szCs w:val="20"/>
          <w:highlight w:val="yellow"/>
        </w:rPr>
      </w:pPr>
      <w:r>
        <w:rPr>
          <w:sz w:val="20"/>
          <w:szCs w:val="20"/>
        </w:rPr>
        <w:t>ŠIS DOKUMENTS IR PARAKSTĪTS AR DROŠU ELEKTRONISKO PARAKSTU UN SATUR LAIKA ZĪMOGU</w:t>
      </w:r>
    </w:p>
    <w:p w14:paraId="17BC39A8" w14:textId="77777777" w:rsidR="009E7DF6" w:rsidRDefault="009E7DF6">
      <w:pPr>
        <w:tabs>
          <w:tab w:val="left" w:pos="6663"/>
        </w:tabs>
        <w:spacing w:after="0" w:line="240" w:lineRule="auto"/>
        <w:jc w:val="both"/>
        <w:rPr>
          <w:szCs w:val="24"/>
          <w:highlight w:val="yellow"/>
        </w:rPr>
      </w:pPr>
    </w:p>
    <w:p w14:paraId="2AFCAD69" w14:textId="77777777" w:rsidR="009E7DF6" w:rsidRDefault="009E7DF6">
      <w:pPr>
        <w:tabs>
          <w:tab w:val="left" w:pos="6663"/>
        </w:tabs>
        <w:spacing w:after="0" w:line="240" w:lineRule="auto"/>
        <w:jc w:val="both"/>
        <w:rPr>
          <w:szCs w:val="24"/>
          <w:highlight w:val="yellow"/>
        </w:rPr>
      </w:pPr>
    </w:p>
    <w:p w14:paraId="3A9564A5" w14:textId="77777777" w:rsidR="009E7DF6" w:rsidRPr="00971ACF" w:rsidRDefault="00000000">
      <w:pPr>
        <w:tabs>
          <w:tab w:val="left" w:pos="6663"/>
        </w:tabs>
        <w:spacing w:after="0" w:line="240" w:lineRule="auto"/>
        <w:jc w:val="both"/>
        <w:rPr>
          <w:noProof/>
          <w:sz w:val="18"/>
          <w:szCs w:val="16"/>
          <w:highlight w:val="black"/>
        </w:rPr>
      </w:pPr>
      <w:r w:rsidRPr="00971ACF">
        <w:rPr>
          <w:noProof/>
          <w:sz w:val="18"/>
          <w:szCs w:val="16"/>
          <w:highlight w:val="black"/>
        </w:rPr>
        <w:t>M. Krauklis</w:t>
      </w:r>
    </w:p>
    <w:p w14:paraId="1042DD12" w14:textId="77777777" w:rsidR="009E7DF6" w:rsidRDefault="00000000">
      <w:pPr>
        <w:tabs>
          <w:tab w:val="left" w:pos="6663"/>
        </w:tabs>
        <w:spacing w:after="0" w:line="240" w:lineRule="auto"/>
        <w:jc w:val="both"/>
        <w:rPr>
          <w:noProof/>
          <w:sz w:val="18"/>
          <w:szCs w:val="16"/>
        </w:rPr>
      </w:pPr>
      <w:r w:rsidRPr="00971ACF">
        <w:rPr>
          <w:noProof/>
          <w:sz w:val="18"/>
          <w:szCs w:val="16"/>
          <w:highlight w:val="black"/>
        </w:rPr>
        <w:t>Martins.Krauklis@edzl.lv</w:t>
      </w:r>
    </w:p>
    <w:p w14:paraId="7027A7D2" w14:textId="77777777" w:rsidR="009E7DF6" w:rsidRDefault="009E7DF6">
      <w:pPr>
        <w:tabs>
          <w:tab w:val="left" w:pos="6663"/>
        </w:tabs>
        <w:spacing w:after="0" w:line="240" w:lineRule="auto"/>
        <w:jc w:val="both"/>
        <w:rPr>
          <w:noProof/>
          <w:sz w:val="18"/>
          <w:szCs w:val="16"/>
        </w:rPr>
      </w:pPr>
    </w:p>
    <w:p w14:paraId="3C5E0A8A" w14:textId="77777777" w:rsidR="009E7DF6" w:rsidRDefault="009E7DF6"/>
    <w:sectPr w:rsidR="009E7DF6">
      <w:headerReference w:type="even" r:id="rId11"/>
      <w:headerReference w:type="default" r:id="rId12"/>
      <w:footerReference w:type="even" r:id="rId13"/>
      <w:footerReference w:type="default" r:id="rId14"/>
      <w:headerReference w:type="first" r:id="rId15"/>
      <w:footerReference w:type="first" r:id="rId16"/>
      <w:pgSz w:w="11906" w:h="16838"/>
      <w:pgMar w:top="851" w:right="107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D317" w14:textId="77777777" w:rsidR="003C7A0A" w:rsidRDefault="003C7A0A">
      <w:pPr>
        <w:spacing w:after="0" w:line="240" w:lineRule="auto"/>
      </w:pPr>
      <w:r>
        <w:separator/>
      </w:r>
    </w:p>
  </w:endnote>
  <w:endnote w:type="continuationSeparator" w:id="0">
    <w:p w14:paraId="7FDB7E00" w14:textId="77777777" w:rsidR="003C7A0A" w:rsidRDefault="003C7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86"/>
    <w:family w:val="swiss"/>
    <w:pitch w:val="variable"/>
    <w:sig w:usb0="E4002EFF" w:usb1="C200247B" w:usb2="00000009" w:usb3="00000000" w:csb0="000001FF" w:csb1="00000000"/>
  </w:font>
  <w:font w:name="Tahoma">
    <w:panose1 w:val="020B0604030504040204"/>
    <w:charset w:val="86"/>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5047" w14:textId="77777777" w:rsidR="009E7DF6" w:rsidRDefault="00000000">
    <w:pPr>
      <w:pStyle w:val="Footer"/>
    </w:pPr>
    <w:r>
      <w:rPr>
        <w:noProof/>
      </w:rPr>
      <mc:AlternateContent>
        <mc:Choice Requires="wps">
          <w:drawing>
            <wp:anchor distT="0" distB="0" distL="114300" distR="114300" simplePos="0" relativeHeight="251660288" behindDoc="0" locked="0" layoutInCell="0" allowOverlap="1" wp14:anchorId="18362E13" wp14:editId="71924034">
              <wp:simplePos x="0" y="0"/>
              <wp:positionH relativeFrom="page">
                <wp:posOffset>0</wp:posOffset>
              </wp:positionH>
              <wp:positionV relativeFrom="page">
                <wp:posOffset>10234930</wp:posOffset>
              </wp:positionV>
              <wp:extent cx="7560310" cy="266700"/>
              <wp:effectExtent l="0" t="0" r="0" b="0"/>
              <wp:wrapNone/>
              <wp:docPr id="22" name="MSIPCM09c64565ad07f650215e5783" descr="{&quot;HashCode&quot;:-1103166858,&quot;Height&quot;:841.0,&quot;Width&quot;:595.0,&quot;Placement&quot;:&quot;Footer&quot;,&quot;Index&quot;:&quot;OddAndEven&quot;,&quot;Section&quot;:1,&quot;Top&quot;:0.0,&quot;Left&quot;:0.0}">
                <a:extLst xmlns:a="http://schemas.openxmlformats.org/drawingml/2006/main">
                  <a:ext uri="{91240B29-F687-4F45-9708-019B960494DF}">
                    <a14:hiddenLine xmlns="" xmlns:v="urn:schemas-microsoft-com:vml" xmlns:w10="urn:schemas-microsoft-com:office:word" xmlns:o="urn:schemas-microsoft-com:office:office" xmlns:ve="http://schemas.openxmlformats.org/markup-compatibility/2006" xmlns:pic="http://schemas.openxmlformats.org/drawingml/2006/picture" xmlns:w="http://schemas.openxmlformats.org/wordprocessingml/2006/main" xmlns:a14="http://schemas.microsoft.com/office/drawing/2010/main" w="6350">
                      <a:solidFill>
                        <a:prstClr val="black"/>
                      </a:solidFill>
                    </a14:hiddenLine>
                  </a:ext>
                </a:extLst>
              </wp:docPr>
              <wp:cNvGraphicFramePr/>
              <a:graphic xmlns:a="http://schemas.openxmlformats.org/drawingml/2006/main">
                <a:graphicData uri="http://schemas.microsoft.com/office/word/2010/wordprocessingShape">
                  <wps:wsp>
                    <wps:cNvSpPr/>
                    <wps:spPr>
                      <a:xfrm>
                        <a:off x="0" y="0"/>
                        <a:ext cx="7560310" cy="266700"/>
                      </a:xfrm>
                      <a:prstGeom prst="rect">
                        <a:avLst/>
                      </a:prstGeom>
                      <a:noFill/>
                      <a:ln w="6350" cap="flat" cmpd="sng">
                        <a:prstDash val="solid"/>
                        <a:round/>
                      </a:ln>
                      <a:extLst>
                        <a:ext uri="{91240B29-F687-4F45-9708-019B960494DF}">
                          <a14:hiddenLine xmlns:a14="http://schemas.microsoft.com/office/drawing/2010/main" w="6350">
                            <a:solidFill>
                              <a:prstClr val="black"/>
                            </a:solidFill>
                          </a14:hiddenLine>
                        </a:ext>
                      </a:extLst>
                    </wps:spPr>
                    <wps:txbx>
                      <w:txbxContent>
                        <w:p w14:paraId="3435197C" w14:textId="77777777" w:rsidR="009E7DF6" w:rsidRDefault="009E7DF6">
                          <w:pPr>
                            <w:spacing w:after="0"/>
                            <w:jc w:val="right"/>
                            <w:rPr>
                              <w:rFonts w:ascii="Calibri" w:hAnsi="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rect w14:anchorId="18362E13" id="MSIPCM09c64565ad07f650215e5783" o:spid="_x0000_s1026" alt="{&quot;HashCode&quot;:-1103166858,&quot;Height&quot;:841.0,&quot;Width&quot;:595.0,&quot;Placement&quot;:&quot;Footer&quot;,&quot;Index&quot;:&quot;OddAndEven&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" o:allowincell="f" filled="f" stroked="f" strokeweight=".5pt">
              <v:textbox inset=",0,20pt,0">
                <w:txbxContent>
                  <w:p w14:paraId="3435197C" w14:textId="77777777" w:rsidR="009E7DF6" w:rsidRDefault="009E7DF6">
                    <w:pPr>
                      <w:spacing w:after="0"/>
                      <w:jc w:val="right"/>
                      <w:rPr>
                        <w:rFonts w:ascii="Calibri" w:hAnsi="Calibri"/>
                        <w:color w:val="000000"/>
                        <w:sz w:val="20"/>
                      </w:rPr>
                    </w:pP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56845"/>
      <w:docPartObj>
        <w:docPartGallery w:val="Page Numbers (Bottom of Page)"/>
        <w:docPartUnique/>
      </w:docPartObj>
    </w:sdtPr>
    <w:sdtEndPr>
      <w:rPr>
        <w:noProof/>
      </w:rPr>
    </w:sdtEndPr>
    <w:sdtContent>
      <w:p w14:paraId="7FEA8972" w14:textId="77777777" w:rsidR="009E7DF6" w:rsidRDefault="0000000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3A7D54B" w14:textId="77777777" w:rsidR="009E7DF6" w:rsidRDefault="009E7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76B6" w14:textId="77777777" w:rsidR="009E7DF6" w:rsidRDefault="009E7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EC6D" w14:textId="77777777" w:rsidR="003C7A0A" w:rsidRDefault="003C7A0A">
      <w:pPr>
        <w:spacing w:after="0" w:line="240" w:lineRule="auto"/>
      </w:pPr>
      <w:r>
        <w:separator/>
      </w:r>
    </w:p>
  </w:footnote>
  <w:footnote w:type="continuationSeparator" w:id="0">
    <w:p w14:paraId="28FDA343" w14:textId="77777777" w:rsidR="003C7A0A" w:rsidRDefault="003C7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9F44" w14:textId="77777777" w:rsidR="009E7DF6" w:rsidRDefault="009E7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F5DB" w14:textId="77777777" w:rsidR="009E7DF6" w:rsidRDefault="00000000">
    <w:pPr>
      <w:widowControl w:val="0"/>
      <w:tabs>
        <w:tab w:val="center" w:pos="4320"/>
        <w:tab w:val="right" w:pos="8640"/>
      </w:tabs>
      <w:spacing w:after="120" w:line="240" w:lineRule="auto"/>
      <w:rPr>
        <w:rFonts w:cs="Times New Roman"/>
        <w:szCs w:val="24"/>
      </w:rPr>
    </w:pPr>
    <w:r>
      <w:rPr>
        <w:rFonts w:cs="Times New Roman"/>
        <w:szCs w:val="24"/>
      </w:rPr>
      <w:t xml:space="preserve"> </w:t>
    </w:r>
  </w:p>
  <w:p w14:paraId="72A7CAE4" w14:textId="77777777" w:rsidR="009E7DF6" w:rsidRDefault="009E7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7AB2" w14:textId="77777777" w:rsidR="009E7DF6" w:rsidRDefault="00000000">
    <w:pPr>
      <w:pStyle w:val="Header"/>
      <w:rPr>
        <w:rFonts w:eastAsia="Calibri" w:cs="Times New Roman"/>
        <w:szCs w:val="24"/>
        <w:lang w:eastAsia="en-US"/>
      </w:rPr>
    </w:pPr>
    <w:r>
      <w:rPr>
        <w:noProof/>
      </w:rPr>
      <w:drawing>
        <wp:inline distT="0" distB="0" distL="0" distR="0" wp14:anchorId="12B5F8AA" wp14:editId="6A114947">
          <wp:extent cx="5486400" cy="765349"/>
          <wp:effectExtent l="0" t="0" r="0" b="0"/>
          <wp:docPr id="23" name="Picture 1" descr="A close-up of a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0" cy="765349"/>
                  </a:xfrm>
                  <a:prstGeom prst="rect">
                    <a:avLst/>
                  </a:prstGeom>
                </pic:spPr>
              </pic:pic>
            </a:graphicData>
          </a:graphic>
        </wp:inline>
      </w:drawing>
    </w:r>
  </w:p>
  <w:p w14:paraId="194FB24B" w14:textId="77777777" w:rsidR="009E7DF6" w:rsidRDefault="009E7DF6">
    <w:pPr>
      <w:pStyle w:val="Header"/>
      <w:rPr>
        <w:rFonts w:eastAsia="Calibri" w:cs="Times New Roman"/>
        <w:szCs w:val="24"/>
        <w:lang w:eastAsia="en-US"/>
      </w:rPr>
    </w:pPr>
  </w:p>
  <w:p w14:paraId="2177A07E" w14:textId="77777777" w:rsidR="009E7DF6" w:rsidRDefault="00000000">
    <w:pPr>
      <w:pStyle w:val="Header"/>
      <w:rPr>
        <w:rFonts w:cs="Times New Roman"/>
        <w:szCs w:val="24"/>
      </w:rPr>
    </w:pPr>
    <w:r>
      <w:rPr>
        <w:rFonts w:eastAsia="Calibri" w:cs="Times New Roman"/>
        <w:szCs w:val="24"/>
        <w:lang w:eastAsia="en-US"/>
      </w:rPr>
      <w:t xml:space="preserve">Rīga </w:t>
    </w:r>
    <w:r>
      <w:t>27.03.2026</w:t>
    </w:r>
    <w:r>
      <w:rPr>
        <w:rFonts w:cs="Times New Roman"/>
        <w:szCs w:val="24"/>
      </w:rPr>
      <w:t xml:space="preserve"> Nr. </w:t>
    </w:r>
    <w:r>
      <w:t>2.3.N/2026-714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C63"/>
    <w:multiLevelType w:val="multilevel"/>
    <w:tmpl w:val="8B9C5CF8"/>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0C1FB1"/>
    <w:multiLevelType w:val="multilevel"/>
    <w:tmpl w:val="88B28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650113"/>
    <w:multiLevelType w:val="multilevel"/>
    <w:tmpl w:val="11CE5F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C57C99"/>
    <w:multiLevelType w:val="multilevel"/>
    <w:tmpl w:val="7FAC6466"/>
    <w:lvl w:ilvl="0">
      <w:start w:val="1"/>
      <w:numFmt w:val="bullet"/>
      <w:lvlText w:val="-"/>
      <w:lvlJc w:val="left"/>
      <w:pPr>
        <w:ind w:left="1080" w:hanging="360"/>
      </w:pPr>
      <w:rPr>
        <w:rFonts w:ascii="Roboto Condensed Light" w:eastAsiaTheme="minorEastAsia" w:hAnsi="Roboto Condensed Light"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D382544"/>
    <w:multiLevelType w:val="multilevel"/>
    <w:tmpl w:val="6BF4107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5A15A07"/>
    <w:multiLevelType w:val="multilevel"/>
    <w:tmpl w:val="C90C527E"/>
    <w:lvl w:ilvl="0">
      <w:start w:val="12"/>
      <w:numFmt w:val="bullet"/>
      <w:lvlText w:val="-"/>
      <w:lvlJc w:val="left"/>
      <w:pPr>
        <w:ind w:left="360" w:hanging="360"/>
      </w:pPr>
      <w:rPr>
        <w:rFonts w:ascii="Roboto Condensed Light" w:eastAsiaTheme="minorEastAsia" w:hAnsi="Roboto Condensed Light"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85337B1"/>
    <w:multiLevelType w:val="multilevel"/>
    <w:tmpl w:val="38BAA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C7328E"/>
    <w:multiLevelType w:val="multilevel"/>
    <w:tmpl w:val="AC0247FC"/>
    <w:lvl w:ilvl="0">
      <w:start w:val="1"/>
      <w:numFmt w:val="decimal"/>
      <w:lvlText w:val="%1."/>
      <w:lvlJc w:val="left"/>
      <w:pPr>
        <w:ind w:left="1647" w:hanging="360"/>
      </w:pPr>
      <w:rPr>
        <w:rFonts w:hint="default"/>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8" w15:restartNumberingAfterBreak="0">
    <w:nsid w:val="3CC63DA2"/>
    <w:multiLevelType w:val="multilevel"/>
    <w:tmpl w:val="0DAA8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533AE5"/>
    <w:multiLevelType w:val="multilevel"/>
    <w:tmpl w:val="89D4E9D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12C7D9D"/>
    <w:multiLevelType w:val="multilevel"/>
    <w:tmpl w:val="D916C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F74090"/>
    <w:multiLevelType w:val="multilevel"/>
    <w:tmpl w:val="5A1698FC"/>
    <w:lvl w:ilvl="0">
      <w:start w:val="55"/>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9B7F01"/>
    <w:multiLevelType w:val="multilevel"/>
    <w:tmpl w:val="0E32F1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DB341B"/>
    <w:multiLevelType w:val="multilevel"/>
    <w:tmpl w:val="3984DCD8"/>
    <w:lvl w:ilvl="0">
      <w:start w:val="1"/>
      <w:numFmt w:val="bullet"/>
      <w:lvlText w:val="-"/>
      <w:lvlJc w:val="left"/>
      <w:pPr>
        <w:ind w:left="720" w:hanging="360"/>
      </w:pPr>
      <w:rPr>
        <w:rFonts w:ascii="Roboto Condensed Light" w:eastAsiaTheme="minorEastAsia" w:hAnsi="Roboto Condensed Light"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D876B98"/>
    <w:multiLevelType w:val="multilevel"/>
    <w:tmpl w:val="39D40048"/>
    <w:lvl w:ilvl="0">
      <w:start w:val="55"/>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26199618">
    <w:abstractNumId w:val="0"/>
  </w:num>
  <w:num w:numId="2" w16cid:durableId="1567767469">
    <w:abstractNumId w:val="1"/>
  </w:num>
  <w:num w:numId="3" w16cid:durableId="1081562025">
    <w:abstractNumId w:val="2"/>
  </w:num>
  <w:num w:numId="4" w16cid:durableId="1683699114">
    <w:abstractNumId w:val="3"/>
  </w:num>
  <w:num w:numId="5" w16cid:durableId="1506674979">
    <w:abstractNumId w:val="4"/>
  </w:num>
  <w:num w:numId="6" w16cid:durableId="994601304">
    <w:abstractNumId w:val="5"/>
  </w:num>
  <w:num w:numId="7" w16cid:durableId="67506161">
    <w:abstractNumId w:val="6"/>
  </w:num>
  <w:num w:numId="8" w16cid:durableId="163472720">
    <w:abstractNumId w:val="7"/>
  </w:num>
  <w:num w:numId="9" w16cid:durableId="679812631">
    <w:abstractNumId w:val="8"/>
  </w:num>
  <w:num w:numId="10" w16cid:durableId="1041321467">
    <w:abstractNumId w:val="9"/>
  </w:num>
  <w:num w:numId="11" w16cid:durableId="180094444">
    <w:abstractNumId w:val="10"/>
  </w:num>
  <w:num w:numId="12" w16cid:durableId="963851031">
    <w:abstractNumId w:val="11"/>
  </w:num>
  <w:num w:numId="13" w16cid:durableId="1304000542">
    <w:abstractNumId w:val="12"/>
  </w:num>
  <w:num w:numId="14" w16cid:durableId="911740717">
    <w:abstractNumId w:val="13"/>
  </w:num>
  <w:num w:numId="15" w16cid:durableId="648901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F6"/>
    <w:rsid w:val="003C7A0A"/>
    <w:rsid w:val="00520A9A"/>
    <w:rsid w:val="00940A6C"/>
    <w:rsid w:val="00971ACF"/>
    <w:rsid w:val="009E7D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0FA51"/>
  <w15:docId w15:val="{FBF25FEC-F34B-4888-B0D7-057F0A8D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Condensed Light" w:hAnsi="Roboto Condensed 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pPr>
      <w:spacing w:after="0" w:line="240" w:lineRule="auto"/>
    </w:pPr>
    <w:rPr>
      <w:rFonts w:ascii="Roboto Condensed Light" w:hAnsi="Roboto Condensed Light"/>
      <w:sz w:val="24"/>
    </w:rPr>
  </w:style>
  <w:style w:type="character" w:customStyle="1" w:styleId="jlqj4b">
    <w:name w:val="jlqj4b"/>
    <w:basedOn w:val="DefaultParagraphFont"/>
  </w:style>
  <w:style w:type="paragraph" w:customStyle="1" w:styleId="Revision1">
    <w:name w:val="Revision1"/>
    <w:uiPriority w:val="99"/>
    <w:semiHidden/>
    <w:pPr>
      <w:spacing w:after="0" w:line="240" w:lineRule="auto"/>
    </w:pPr>
    <w:rPr>
      <w:rFonts w:ascii="Roboto Condensed Light" w:hAnsi="Roboto Condensed Light"/>
      <w:sz w:val="24"/>
    </w:rPr>
  </w:style>
  <w:style w:type="character" w:customStyle="1" w:styleId="CommentReference1">
    <w:name w:val="Comment Reference1"/>
    <w:basedOn w:val="DefaultParagraphFont"/>
    <w:uiPriority w:val="99"/>
    <w:semiHidden/>
    <w:unhideWhenUsed/>
    <w:rPr>
      <w:sz w:val="16"/>
      <w:szCs w:val="16"/>
    </w:rPr>
  </w:style>
  <w:style w:type="paragraph" w:customStyle="1" w:styleId="CommentText1">
    <w:name w:val="Comment Text1"/>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1"/>
    <w:uiPriority w:val="99"/>
    <w:semiHidden/>
    <w:rPr>
      <w:rFonts w:ascii="Roboto Condensed Light" w:hAnsi="Roboto Condensed Light"/>
      <w:sz w:val="20"/>
      <w:szCs w:val="20"/>
    </w:rPr>
  </w:style>
  <w:style w:type="paragraph" w:customStyle="1" w:styleId="CommentSubject1">
    <w:name w:val="Comment Subject1"/>
    <w:basedOn w:val="CommentText1"/>
    <w:next w:val="CommentText1"/>
    <w:link w:val="CommentSubjectChar"/>
    <w:uiPriority w:val="99"/>
    <w:semiHidden/>
    <w:unhideWhenUsed/>
    <w:rPr>
      <w:b/>
      <w:bCs/>
    </w:rPr>
  </w:style>
  <w:style w:type="character" w:customStyle="1" w:styleId="CommentSubjectChar">
    <w:name w:val="Comment Subject Char"/>
    <w:basedOn w:val="CommentTextChar"/>
    <w:link w:val="CommentSubject1"/>
    <w:uiPriority w:val="99"/>
    <w:semiHidden/>
    <w:rPr>
      <w:rFonts w:ascii="Roboto Condensed Light" w:hAnsi="Roboto Condensed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363;kassT\Desktop\EDZL.dot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3B890ECA06EE419B39BB51FF31A4F5" ma:contentTypeVersion="12" ma:contentTypeDescription="Create a new document." ma:contentTypeScope="" ma:versionID="725956570d085737693fbd30d4a8be52">
  <xsd:schema xmlns:xsd="http://www.w3.org/2001/XMLSchema" xmlns:xs="http://www.w3.org/2001/XMLSchema" xmlns:p="http://schemas.microsoft.com/office/2006/metadata/properties" xmlns:ns3="4fd78f8b-a8ea-4114-b7b7-eb29ee8c89c8" xmlns:ns4="b03cf62b-1e3c-4a3e-ab0a-139f24438b58" targetNamespace="http://schemas.microsoft.com/office/2006/metadata/properties" ma:root="true" ma:fieldsID="642bb99524e1005bb4637b8368298b23" ns3:_="" ns4:_="">
    <xsd:import namespace="4fd78f8b-a8ea-4114-b7b7-eb29ee8c89c8"/>
    <xsd:import namespace="b03cf62b-1e3c-4a3e-ab0a-139f24438b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78f8b-a8ea-4114-b7b7-eb29ee8c89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cf62b-1e3c-4a3e-ab0a-139f24438b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B232-A878-4C8D-BFC1-CDB041C836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A5400-DEC5-473B-A479-96CF768449E0}">
  <ds:schemaRefs>
    <ds:schemaRef ds:uri="http://schemas.microsoft.com/sharepoint/v3/contenttype/forms"/>
  </ds:schemaRefs>
</ds:datastoreItem>
</file>

<file path=customXml/itemProps3.xml><?xml version="1.0" encoding="utf-8"?>
<ds:datastoreItem xmlns:ds="http://schemas.openxmlformats.org/officeDocument/2006/customXml" ds:itemID="{1F663436-9EFD-4D0A-A1FC-793D9C685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78f8b-a8ea-4114-b7b7-eb29ee8c89c8"/>
    <ds:schemaRef ds:uri="b03cf62b-1e3c-4a3e-ab0a-139f24438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ECFB0-08D6-4287-9D49-D409BE8F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EDZL.dotx</Template>
  <TotalTime>0</TotalTime>
  <Pages>3</Pages>
  <Words>3926</Words>
  <Characters>2239</Characters>
  <Application>Microsoft Office Word</Application>
  <DocSecurity>0</DocSecurity>
  <Lines>18</Lines>
  <Paragraphs>12</Paragraphs>
  <ScaleCrop>false</ScaleCrop>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EDZL</dc:creator>
  <cp:lastModifiedBy>Elvis Jansons</cp:lastModifiedBy>
  <cp:revision>3</cp:revision>
  <cp:lastPrinted>2017-11-03T13:01:00Z</cp:lastPrinted>
  <dcterms:created xsi:type="dcterms:W3CDTF">2026-05-27T07:27:00Z</dcterms:created>
  <dcterms:modified xsi:type="dcterms:W3CDTF">2026-05-27T07:27:00Z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2020-01-08T11:47:23Z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61a1f467-c976-414e-bc2f-00005ef4b0ab</vt:lpwstr>
  </property>
  <property fmtid="{D5CDD505-2E9C-101B-9397-08002B2CF9AE}" pid="8" name="MSIP_Label_c54935a6-4770-4220-81af-914f9d5d5144_ContentBits">
    <vt:lpwstr>2</vt:lpwstr>
  </property>
  <property fmtid="{D5CDD505-2E9C-101B-9397-08002B2CF9AE}" pid="9" name="ContentTypeId">
    <vt:lpwstr>0x010100793B890ECA06EE419B39BB51FF31A4F5</vt:lpwstr>
  </property>
  <property fmtid="{D5CDD505-2E9C-101B-9397-08002B2CF9AE}" pid="10" name="GrammarlyDocumentId">
    <vt:lpwstr>9329bd92fbe9add1cad6237efe6085a4883fcd101cd0b16216e401f670065b72</vt:lpwstr>
  </property>
</Properties>
</file>