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02290" w:rsidP="00B45A0E" w:rsidRDefault="00E920D4" w14:paraId="4CA8B660" w14:textId="42C73BEB">
      <w:pPr>
        <w:jc w:val="center"/>
        <w:rPr>
          <w:b/>
          <w:bCs/>
        </w:rPr>
      </w:pPr>
      <w:bookmarkStart w:id="0" w:name="_Hlk46742949"/>
      <w:r w:rsidRPr="2B3E1191">
        <w:rPr>
          <w:b/>
          <w:bCs/>
        </w:rPr>
        <w:t>Latvijas Republikas nacionālā pozīcija Nr. 1 “</w:t>
      </w:r>
      <w:r w:rsidRPr="001356C8" w:rsidR="001356C8">
        <w:rPr>
          <w:b/>
          <w:bCs/>
        </w:rPr>
        <w:t>Komisijas Paziņojums Eiropas Parlamentam, Padomei, Eiropas Ekonomikas un sociālo lietu komitejai un Reģionu komitejai: Rūpniecības rīcības plāns Eiropas autobūves nozarei</w:t>
      </w:r>
      <w:r w:rsidR="003E5FCF">
        <w:rPr>
          <w:b/>
          <w:bCs/>
        </w:rPr>
        <w:t>”</w:t>
      </w:r>
    </w:p>
    <w:p w:rsidR="00D74CED" w:rsidP="0059038D" w:rsidRDefault="00D74CED" w14:paraId="7494A799" w14:textId="77777777">
      <w:pPr>
        <w:jc w:val="center"/>
        <w:rPr>
          <w:b/>
          <w:bCs/>
        </w:rPr>
      </w:pPr>
    </w:p>
    <w:bookmarkEnd w:id="0"/>
    <w:p w:rsidR="002A27D9" w:rsidP="00B45A0E" w:rsidRDefault="002A27D9" w14:paraId="689A86AA" w14:textId="49D8065E">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1356C8" w:rsidR="001356C8">
        <w:rPr>
          <w:b/>
          <w:bCs/>
        </w:rPr>
        <w:t>Komisijas Paziņojums Eiropas Parlamentam, Padomei, Eiropas Ekonomikas un sociālo lietu komitejai un Reģionu komitejai: Rūpniecības rīcības plāns Eiropas autobūves nozarei</w:t>
      </w:r>
      <w:r w:rsidRPr="00AD53ED" w:rsidR="00AD53ED">
        <w:rPr>
          <w:b/>
          <w:bCs/>
        </w:rPr>
        <w:t>”</w:t>
      </w:r>
      <w:r w:rsidRPr="2B3E1191" w:rsidR="003B7F13">
        <w:rPr>
          <w:b/>
          <w:bCs/>
        </w:rPr>
        <w:t>.</w:t>
      </w:r>
    </w:p>
    <w:p w:rsidR="00650B65" w:rsidP="2B3E1191" w:rsidRDefault="0035318A" w14:paraId="03068A31" w14:textId="6CDFAAF5">
      <w:pPr>
        <w:ind w:firstLine="720"/>
        <w:jc w:val="both"/>
        <w:rPr>
          <w:color w:val="000000" w:themeColor="text1"/>
        </w:rPr>
      </w:pPr>
      <w:r w:rsidRPr="36CAE6B0">
        <w:rPr>
          <w:color w:val="000000" w:themeColor="text1"/>
        </w:rPr>
        <w:t>P</w:t>
      </w:r>
      <w:r w:rsidRPr="36CAE6B0" w:rsidR="003B7F13">
        <w:rPr>
          <w:color w:val="000000" w:themeColor="text1"/>
        </w:rPr>
        <w:t>ozīcijas projekts skar Latvijas Republikas intereses, tādēļ, atbilstoši Ministru kabineta 2009.</w:t>
      </w:r>
      <w:r w:rsidR="00070740">
        <w:rPr>
          <w:color w:val="000000" w:themeColor="text1"/>
        </w:rPr>
        <w:t> </w:t>
      </w:r>
      <w:r w:rsidRPr="36CAE6B0" w:rsidR="003B7F13">
        <w:rPr>
          <w:color w:val="000000" w:themeColor="text1"/>
        </w:rPr>
        <w:t>gada 6.</w:t>
      </w:r>
      <w:r w:rsidR="00070740">
        <w:rPr>
          <w:color w:val="000000" w:themeColor="text1"/>
        </w:rPr>
        <w:t> </w:t>
      </w:r>
      <w:r w:rsidRPr="36CAE6B0" w:rsidR="003B7F13">
        <w:rPr>
          <w:color w:val="000000" w:themeColor="text1"/>
        </w:rPr>
        <w:t>februāra noteikumu Nr. 96 „Kārtība, kādā izstrādā, saskaņo, apstiprina un aktualizē Latvijas Republikas nacionālās pozīcijas Eiropas Savienības jautājumos” prasībām, nacionālā pozīcija tiek virzīta apstiprināšanai Ministru kabinetā.</w:t>
      </w:r>
      <w:r w:rsidRPr="36CAE6B0" w:rsidR="00030A24">
        <w:rPr>
          <w:color w:val="000000" w:themeColor="text1"/>
        </w:rPr>
        <w:t xml:space="preserve"> </w:t>
      </w:r>
      <w:r w:rsidRPr="36CAE6B0"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3961C5" w:rsidR="003961C5">
        <w:rPr>
          <w:color w:val="000000" w:themeColor="text1"/>
        </w:rPr>
        <w:t>Ārlietu ministriju, Aizsardzības ministriju, Finanšu ministriju, Ekonomikas ministriju,  Klimata un enerģētikas ministriju, Viedās administrācijas un reģionālās attīstība ministriju, Izglītības un zinātnes ministriju, Labklājības ministriju, Konkurences padomi.</w:t>
      </w:r>
    </w:p>
    <w:p w:rsidR="003961C5" w:rsidP="003961C5" w:rsidRDefault="003961C5" w14:paraId="68FDCC2C" w14:textId="31473313">
      <w:pPr>
        <w:ind w:firstLine="720"/>
        <w:jc w:val="both"/>
        <w:rPr>
          <w:color w:val="000000" w:themeColor="text1"/>
        </w:rPr>
      </w:pPr>
      <w:r w:rsidRPr="003961C5">
        <w:rPr>
          <w:color w:val="000000" w:themeColor="text1"/>
        </w:rPr>
        <w:t>Autobūves nozare ir galvenais Eiropas labklājības dzinējspēks un būtiska Eiropas identitātes daļa. Pašlaik nozarē notiek vēl nepieredzēta ātruma un mēroga strukturālas pārmaiņas</w:t>
      </w:r>
      <w:r>
        <w:rPr>
          <w:color w:val="000000" w:themeColor="text1"/>
        </w:rPr>
        <w:t>, kur strauji paātrinās p</w:t>
      </w:r>
      <w:r w:rsidRPr="003961C5">
        <w:rPr>
          <w:color w:val="000000" w:themeColor="text1"/>
        </w:rPr>
        <w:t xml:space="preserve">āreja uz tīru mobilitāti. Tajā pašā laikā digitālo tehnoloģiju, piemēram, mākslīgā intelekta (turpmāk – MI), pieaugošā nozīme satricina nozari. </w:t>
      </w:r>
      <w:r>
        <w:rPr>
          <w:color w:val="000000" w:themeColor="text1"/>
        </w:rPr>
        <w:t xml:space="preserve">Attiecīgi Eiropas Komisija (turpmāk – Komisija) ir nākusi klajā ar </w:t>
      </w:r>
      <w:r w:rsidRPr="003961C5">
        <w:rPr>
          <w:i/>
          <w:iCs/>
          <w:color w:val="000000" w:themeColor="text1"/>
        </w:rPr>
        <w:t>Paziņojumu Eiropas Parlamentam, Padomei, Eiropas Ekonomikas un Sociālo Lietu Komitejai un Reģionu Komitejai: Rūpniecības rīcības plāns Eiropas autobūves nozarei</w:t>
      </w:r>
      <w:r w:rsidRPr="003961C5">
        <w:rPr>
          <w:color w:val="000000" w:themeColor="text1"/>
        </w:rPr>
        <w:t xml:space="preserve">, kas piedāvā redzējumu un </w:t>
      </w:r>
      <w:r>
        <w:rPr>
          <w:color w:val="000000" w:themeColor="text1"/>
        </w:rPr>
        <w:t>r</w:t>
      </w:r>
      <w:r w:rsidRPr="003961C5">
        <w:rPr>
          <w:color w:val="000000" w:themeColor="text1"/>
        </w:rPr>
        <w:t>īcības plānu Eiropas Savienības (turpmāk – ES) autobūves nozares konkurētspējas veicināšanai.</w:t>
      </w:r>
    </w:p>
    <w:p w:rsidRPr="003961C5" w:rsidR="003961C5" w:rsidP="003961C5" w:rsidRDefault="003961C5" w14:paraId="3F0ED4B2" w14:textId="2FACA769">
      <w:pPr>
        <w:ind w:firstLine="720"/>
        <w:jc w:val="both"/>
        <w:rPr>
          <w:color w:val="000000" w:themeColor="text1"/>
        </w:rPr>
      </w:pPr>
      <w:r w:rsidRPr="6CEA7D9E" w:rsidR="003961C5">
        <w:rPr>
          <w:color w:val="000000" w:themeColor="text1" w:themeTint="FF" w:themeShade="FF"/>
        </w:rPr>
        <w:t xml:space="preserve">Komisija rīcības plānā iezīmē </w:t>
      </w:r>
      <w:r w:rsidRPr="6CEA7D9E" w:rsidR="7DCD0522">
        <w:rPr>
          <w:color w:val="000000" w:themeColor="text1" w:themeTint="FF" w:themeShade="FF"/>
        </w:rPr>
        <w:t xml:space="preserve">piecus </w:t>
      </w:r>
      <w:r w:rsidRPr="6CEA7D9E" w:rsidR="003961C5">
        <w:rPr>
          <w:color w:val="000000" w:themeColor="text1" w:themeTint="FF" w:themeShade="FF"/>
        </w:rPr>
        <w:t>darbības pīlārus:</w:t>
      </w:r>
    </w:p>
    <w:p w:rsidRPr="003961C5" w:rsidR="003961C5" w:rsidP="003961C5" w:rsidRDefault="003961C5" w14:paraId="7038BC0E" w14:textId="77777777">
      <w:pPr>
        <w:pStyle w:val="ListParagraph"/>
        <w:numPr>
          <w:ilvl w:val="0"/>
          <w:numId w:val="5"/>
        </w:numPr>
        <w:spacing w:after="240"/>
        <w:jc w:val="both"/>
      </w:pPr>
      <w:r w:rsidRPr="003961C5">
        <w:t xml:space="preserve"> </w:t>
      </w:r>
      <w:r w:rsidRPr="003961C5">
        <w:t xml:space="preserve">Inovācija un </w:t>
      </w:r>
      <w:proofErr w:type="spellStart"/>
      <w:r w:rsidRPr="003961C5">
        <w:t>digitalizācija</w:t>
      </w:r>
      <w:proofErr w:type="spellEnd"/>
      <w:r w:rsidRPr="003961C5">
        <w:t>;</w:t>
      </w:r>
    </w:p>
    <w:p w:rsidRPr="003961C5" w:rsidR="003961C5" w:rsidP="003961C5" w:rsidRDefault="003961C5" w14:paraId="75912881" w14:textId="254C03C1">
      <w:pPr>
        <w:pStyle w:val="ListParagraph"/>
        <w:numPr>
          <w:ilvl w:val="0"/>
          <w:numId w:val="5"/>
        </w:numPr>
        <w:spacing w:after="240"/>
        <w:jc w:val="both"/>
      </w:pPr>
      <w:r w:rsidRPr="003961C5">
        <w:t xml:space="preserve"> </w:t>
      </w:r>
      <w:r w:rsidRPr="003961C5">
        <w:t>Tīra mobilitāte</w:t>
      </w:r>
      <w:r w:rsidRPr="003961C5">
        <w:t>;</w:t>
      </w:r>
    </w:p>
    <w:p w:rsidRPr="003961C5" w:rsidR="003961C5" w:rsidP="003961C5" w:rsidRDefault="003961C5" w14:paraId="49CDE15F" w14:textId="06EF6583">
      <w:pPr>
        <w:pStyle w:val="ListParagraph"/>
        <w:numPr>
          <w:ilvl w:val="0"/>
          <w:numId w:val="5"/>
        </w:numPr>
        <w:spacing w:after="240"/>
        <w:jc w:val="both"/>
      </w:pPr>
      <w:r w:rsidRPr="003961C5">
        <w:t xml:space="preserve"> </w:t>
      </w:r>
      <w:r w:rsidRPr="003961C5">
        <w:t>Konkurētspēja un piegādes ķēdes noturība</w:t>
      </w:r>
      <w:r w:rsidRPr="003961C5">
        <w:t>;</w:t>
      </w:r>
    </w:p>
    <w:p w:rsidRPr="003961C5" w:rsidR="003961C5" w:rsidP="003961C5" w:rsidRDefault="003961C5" w14:paraId="15107821" w14:textId="42CF47F9">
      <w:pPr>
        <w:pStyle w:val="ListParagraph"/>
        <w:numPr>
          <w:ilvl w:val="0"/>
          <w:numId w:val="5"/>
        </w:numPr>
        <w:spacing w:after="240"/>
        <w:jc w:val="both"/>
      </w:pPr>
      <w:r w:rsidRPr="003961C5">
        <w:t xml:space="preserve"> </w:t>
      </w:r>
      <w:r w:rsidRPr="003961C5">
        <w:t>Prasmes un sociālā dimensija</w:t>
      </w:r>
      <w:r w:rsidRPr="003961C5">
        <w:t>;</w:t>
      </w:r>
    </w:p>
    <w:p w:rsidR="003961C5" w:rsidP="007F685C" w:rsidRDefault="003961C5" w14:paraId="731BBD06" w14:textId="09002AF4">
      <w:pPr>
        <w:pStyle w:val="ListParagraph"/>
        <w:numPr>
          <w:ilvl w:val="0"/>
          <w:numId w:val="5"/>
        </w:numPr>
        <w:jc w:val="both"/>
      </w:pPr>
      <w:r w:rsidRPr="003961C5">
        <w:t xml:space="preserve"> Tirgus piekļuves uzlabošana</w:t>
      </w:r>
      <w:r w:rsidRPr="003961C5">
        <w:t xml:space="preserve">, </w:t>
      </w:r>
      <w:r w:rsidRPr="003961C5">
        <w:t xml:space="preserve">vienlaikus </w:t>
      </w:r>
      <w:r w:rsidRPr="003961C5">
        <w:t>nodrošin</w:t>
      </w:r>
      <w:r w:rsidRPr="003961C5">
        <w:t>o</w:t>
      </w:r>
      <w:r w:rsidRPr="003961C5">
        <w:t>t vienlīdzīgus konkurences apstākļus un garantē</w:t>
      </w:r>
      <w:r w:rsidRPr="003961C5">
        <w:t>jo</w:t>
      </w:r>
      <w:r w:rsidRPr="003961C5">
        <w:t>t ekonomisko drošību</w:t>
      </w:r>
      <w:r w:rsidRPr="003961C5">
        <w:t>.</w:t>
      </w:r>
    </w:p>
    <w:p w:rsidR="003961C5" w:rsidP="007F685C" w:rsidRDefault="003961C5" w14:paraId="48EA50ED" w14:textId="178F0009">
      <w:pPr>
        <w:ind w:firstLine="720"/>
        <w:jc w:val="both"/>
      </w:pPr>
      <w:r w:rsidR="003961C5">
        <w:rPr/>
        <w:t xml:space="preserve">Attiecībā uz rīcības plāna </w:t>
      </w:r>
      <w:r w:rsidR="007F685C">
        <w:rPr/>
        <w:t>I</w:t>
      </w:r>
      <w:r w:rsidRPr="6CEA7D9E" w:rsidR="007F685C">
        <w:rPr>
          <w:b w:val="true"/>
          <w:bCs w:val="true"/>
        </w:rPr>
        <w:t>novācij</w:t>
      </w:r>
      <w:r w:rsidRPr="6CEA7D9E" w:rsidR="007F685C">
        <w:rPr>
          <w:b w:val="true"/>
          <w:bCs w:val="true"/>
        </w:rPr>
        <w:t>u</w:t>
      </w:r>
      <w:r w:rsidRPr="6CEA7D9E" w:rsidR="007F685C">
        <w:rPr>
          <w:b w:val="true"/>
          <w:bCs w:val="true"/>
        </w:rPr>
        <w:t xml:space="preserve"> un </w:t>
      </w:r>
      <w:r w:rsidRPr="6CEA7D9E" w:rsidR="007F685C">
        <w:rPr>
          <w:b w:val="true"/>
          <w:bCs w:val="true"/>
        </w:rPr>
        <w:t>digitalizācij</w:t>
      </w:r>
      <w:r w:rsidRPr="6CEA7D9E" w:rsidR="007F685C">
        <w:rPr>
          <w:b w:val="true"/>
          <w:bCs w:val="true"/>
        </w:rPr>
        <w:t>as</w:t>
      </w:r>
      <w:r w:rsidRPr="6CEA7D9E" w:rsidR="007F685C">
        <w:rPr>
          <w:b w:val="true"/>
          <w:bCs w:val="true"/>
        </w:rPr>
        <w:t xml:space="preserve"> </w:t>
      </w:r>
      <w:r w:rsidRPr="6CEA7D9E" w:rsidR="003961C5">
        <w:rPr>
          <w:b w:val="true"/>
          <w:bCs w:val="true"/>
        </w:rPr>
        <w:t>pīlāru</w:t>
      </w:r>
      <w:r w:rsidR="003961C5">
        <w:rPr/>
        <w:t xml:space="preserve"> Komisija piedāvā veicināt </w:t>
      </w:r>
      <w:r w:rsidR="003961C5">
        <w:rPr/>
        <w:t>transportlīdzekļu autonomo vadīšanu un stiprināt autonomo transportlīdzekļu vienoto tirgu</w:t>
      </w:r>
      <w:r w:rsidR="003961C5">
        <w:rPr/>
        <w:t xml:space="preserve">, vienlaikus veidojot izmēģinājuma laukumus autonomai braukšanai. Tas ir nepieciešams, lai Eiropa iegūtu vadošo pozīciju </w:t>
      </w:r>
      <w:r w:rsidR="003961C5">
        <w:rPr/>
        <w:t xml:space="preserve">pārejā uz programmatūras </w:t>
      </w:r>
      <w:r w:rsidR="003961C5">
        <w:rPr/>
        <w:t>iespējotiem</w:t>
      </w:r>
      <w:r w:rsidR="003961C5">
        <w:rPr/>
        <w:t>, ar MI darbināmiem satīklotiem un autonomiem transportlīdzekļiem.</w:t>
      </w:r>
      <w:r w:rsidR="003961C5">
        <w:rPr/>
        <w:t xml:space="preserve"> Tajā pašā laikā Komisija arī norāda, ka ir nepieciešama cieša sadarbība </w:t>
      </w:r>
      <w:r w:rsidR="003961C5">
        <w:rPr/>
        <w:t>ES konkurences noteikumu ietvaros, lai izstrādātu kopīgu programmatūru un digitālās aparatūras pamatelementus</w:t>
      </w:r>
      <w:r w:rsidR="003961C5">
        <w:rPr/>
        <w:t>, t</w:t>
      </w:r>
      <w:r w:rsidR="003961C5">
        <w:rPr/>
        <w:t>āpēc Komisija nekavējoties izveidos Eiropas savienoto un autonomo transportlīdzekļu aliansi</w:t>
      </w:r>
      <w:r w:rsidR="007F685C">
        <w:rPr/>
        <w:t xml:space="preserve">. Vienlaikus arī Komisija strādās, lai </w:t>
      </w:r>
      <w:r w:rsidR="007F685C">
        <w:rPr/>
        <w:t>novērst</w:t>
      </w:r>
      <w:r w:rsidR="007F685C">
        <w:rPr/>
        <w:t>u</w:t>
      </w:r>
      <w:r w:rsidR="007F685C">
        <w:rPr/>
        <w:t xml:space="preserve"> finansējuma trūkumu</w:t>
      </w:r>
      <w:r w:rsidR="007F685C">
        <w:rPr/>
        <w:t>s</w:t>
      </w:r>
      <w:r w:rsidR="007F685C">
        <w:rPr/>
        <w:t>, stiprinātu Eiropas rūpniecības spējas un palielinātu to uzņēmumu skaitu, kuri investē inovatīvās tehnoloģijās</w:t>
      </w:r>
      <w:r w:rsidR="007F685C">
        <w:rPr/>
        <w:t>.</w:t>
      </w:r>
    </w:p>
    <w:p w:rsidR="007F685C" w:rsidP="007F685C" w:rsidRDefault="007F685C" w14:paraId="6E8B9D87" w14:textId="368053C5">
      <w:pPr>
        <w:ind w:firstLine="720"/>
        <w:jc w:val="both"/>
      </w:pPr>
      <w:r w:rsidR="007F685C">
        <w:rPr/>
        <w:t xml:space="preserve">Attiecībā uz </w:t>
      </w:r>
      <w:r w:rsidRPr="6CEA7D9E" w:rsidR="007F685C">
        <w:rPr>
          <w:b w:val="true"/>
          <w:bCs w:val="true"/>
        </w:rPr>
        <w:t xml:space="preserve">Tīras mobilitātes </w:t>
      </w:r>
      <w:r w:rsidRPr="6CEA7D9E" w:rsidR="007F685C">
        <w:rPr>
          <w:b w:val="true"/>
          <w:bCs w:val="true"/>
        </w:rPr>
        <w:t>pīlāru</w:t>
      </w:r>
      <w:r w:rsidR="007F685C">
        <w:rPr/>
        <w:t xml:space="preserve"> Komisija norāda, ka nepieciešams ņemt vērā Eiropas nosprausto mērķi </w:t>
      </w:r>
      <w:r w:rsidR="007F685C">
        <w:rPr/>
        <w:t xml:space="preserve">līdz 2050. gadam </w:t>
      </w:r>
      <w:r w:rsidR="007F685C">
        <w:rPr/>
        <w:t>samazināt</w:t>
      </w:r>
      <w:r w:rsidR="007F685C">
        <w:rPr/>
        <w:t xml:space="preserve"> transporta radītās emisijas par 90 %</w:t>
      </w:r>
      <w:r w:rsidR="007F685C">
        <w:rPr/>
        <w:t xml:space="preserve">, tādējādi Komisija iezīmē priekšlikumus grozīt spēkā esošo tiesību aktus, lai panāktu nospraustos mērķus. Vienlaikus Komisija arī plāno izstrādāt ieteikumu par transporta nabadzību, iezīmējot iespējas izmantot </w:t>
      </w:r>
      <w:r w:rsidR="007F685C">
        <w:rPr/>
        <w:t>sociālā līzinga shēmas</w:t>
      </w:r>
      <w:r w:rsidR="007F685C">
        <w:rPr/>
        <w:t xml:space="preserve">, lai sniegtu atbalstu </w:t>
      </w:r>
      <w:r w:rsidR="007F685C">
        <w:rPr/>
        <w:t xml:space="preserve">lietotājiem ar zemākiem ienākumiem, </w:t>
      </w:r>
      <w:r w:rsidR="007F685C">
        <w:rPr/>
        <w:t xml:space="preserve">kā arī paātrināt </w:t>
      </w:r>
      <w:r w:rsidR="007F685C">
        <w:rPr/>
        <w:t>bezemisiju</w:t>
      </w:r>
      <w:r w:rsidR="007F685C">
        <w:rPr/>
        <w:t xml:space="preserve"> transportlīdzekļu ieviešanu uzņēmumu autoparkos</w:t>
      </w:r>
      <w:r w:rsidR="007F685C">
        <w:rPr/>
        <w:t xml:space="preserve"> un paātrināt uzlādes infrastruktūras izvēršanu.</w:t>
      </w:r>
    </w:p>
    <w:p w:rsidRPr="003961C5" w:rsidR="007F685C" w:rsidP="007F685C" w:rsidRDefault="007F685C" w14:paraId="68118A25" w14:textId="78087326">
      <w:pPr>
        <w:ind w:firstLine="720"/>
        <w:jc w:val="both"/>
      </w:pPr>
      <w:r w:rsidRPr="6CEA7D9E" w:rsidR="007F685C">
        <w:rPr>
          <w:b w:val="true"/>
          <w:bCs w:val="true"/>
        </w:rPr>
        <w:t xml:space="preserve">Konkurētspējas un piegādes ķēdes noturības pīlārā </w:t>
      </w:r>
      <w:r w:rsidR="007F685C">
        <w:rPr/>
        <w:t xml:space="preserve">Komisija norāda, ka </w:t>
      </w:r>
      <w:r w:rsidR="007F685C">
        <w:rPr/>
        <w:t xml:space="preserve">Eiropai ir vajadzīga izmaksu ziņā konkurētspējīga iekšzemes šūnu ražošanas un piegādes ķēde, arī lai sagatavotos </w:t>
      </w:r>
      <w:r w:rsidR="007F685C">
        <w:rPr/>
        <w:t>piegādes satricinājumiem un krīzēm un aizsargātu ekonomisko suverenitāti</w:t>
      </w:r>
      <w:r w:rsidR="007F685C">
        <w:rPr/>
        <w:t xml:space="preserve">. Attiecīgi Komisija plāno nākt klajā ar visaptverošu Akumulatoru ražošanas simulēšanas </w:t>
      </w:r>
      <w:r w:rsidR="007F685C">
        <w:rPr/>
        <w:t>pakotni</w:t>
      </w:r>
      <w:r w:rsidR="007F685C">
        <w:rPr/>
        <w:t>, kas veicinātu ieguldījumus un sniegtu atbalstu ražošanai Inovācijas fonda ietvaros.</w:t>
      </w:r>
    </w:p>
    <w:p w:rsidR="003961C5" w:rsidP="007F685C" w:rsidRDefault="007F685C" w14:paraId="70E69686" w14:textId="01CFE84E">
      <w:pPr>
        <w:ind w:firstLine="720"/>
        <w:jc w:val="both"/>
        <w:rPr>
          <w:color w:val="000000" w:themeColor="text1"/>
        </w:rPr>
      </w:pPr>
      <w:r w:rsidRPr="6CEA7D9E" w:rsidR="007F685C">
        <w:rPr>
          <w:b w:val="true"/>
          <w:bCs w:val="true"/>
          <w:color w:val="000000" w:themeColor="text1" w:themeTint="FF" w:themeShade="FF"/>
        </w:rPr>
        <w:t xml:space="preserve">Prasmju un sociālās dimensijas pīlārā </w:t>
      </w:r>
      <w:r w:rsidRPr="6CEA7D9E" w:rsidR="007F685C">
        <w:rPr>
          <w:color w:val="000000" w:themeColor="text1" w:themeTint="FF" w:themeShade="FF"/>
        </w:rPr>
        <w:t xml:space="preserve">norādīts, ka tuvākajos gados ir gaidāms darbavietu zudums, ņemot vērā </w:t>
      </w:r>
      <w:r w:rsidRPr="6CEA7D9E" w:rsidR="007F685C">
        <w:rPr>
          <w:color w:val="000000" w:themeColor="text1" w:themeTint="FF" w:themeShade="FF"/>
        </w:rPr>
        <w:t>izmaiņas pasaules ekonomikā</w:t>
      </w:r>
      <w:r w:rsidRPr="6CEA7D9E" w:rsidR="007F685C">
        <w:rPr>
          <w:color w:val="000000" w:themeColor="text1" w:themeTint="FF" w:themeShade="FF"/>
        </w:rPr>
        <w:t xml:space="preserve"> un ģeopolitisko situāciju. </w:t>
      </w:r>
      <w:r w:rsidRPr="6CEA7D9E" w:rsidR="007F685C">
        <w:rPr>
          <w:color w:val="000000" w:themeColor="text1" w:themeTint="FF" w:themeShade="FF"/>
        </w:rPr>
        <w:t xml:space="preserve">Turklāt </w:t>
      </w:r>
      <w:r w:rsidRPr="6CEA7D9E" w:rsidR="007F685C">
        <w:rPr>
          <w:color w:val="000000" w:themeColor="text1" w:themeTint="FF" w:themeShade="FF"/>
        </w:rPr>
        <w:t>jāņem vērā arī</w:t>
      </w:r>
      <w:r w:rsidRPr="6CEA7D9E" w:rsidR="007F685C">
        <w:rPr>
          <w:color w:val="000000" w:themeColor="text1" w:themeTint="FF" w:themeShade="FF"/>
        </w:rPr>
        <w:t xml:space="preserve"> prasmju trūkum</w:t>
      </w:r>
      <w:r w:rsidRPr="6CEA7D9E" w:rsidR="007F685C">
        <w:rPr>
          <w:color w:val="000000" w:themeColor="text1" w:themeTint="FF" w:themeShade="FF"/>
        </w:rPr>
        <w:t>u</w:t>
      </w:r>
      <w:r w:rsidRPr="6CEA7D9E" w:rsidR="007F685C">
        <w:rPr>
          <w:color w:val="000000" w:themeColor="text1" w:themeTint="FF" w:themeShade="FF"/>
        </w:rPr>
        <w:t>s un neatbilstība</w:t>
      </w:r>
      <w:r w:rsidRPr="6CEA7D9E" w:rsidR="007F685C">
        <w:rPr>
          <w:color w:val="000000" w:themeColor="text1" w:themeTint="FF" w:themeShade="FF"/>
        </w:rPr>
        <w:t>s</w:t>
      </w:r>
      <w:r w:rsidRPr="6CEA7D9E" w:rsidR="007F685C">
        <w:rPr>
          <w:color w:val="000000" w:themeColor="text1" w:themeTint="FF" w:themeShade="FF"/>
        </w:rPr>
        <w:t xml:space="preserve"> autorūpniecībā, kā arī darbaspēka novecošan</w:t>
      </w:r>
      <w:r w:rsidRPr="6CEA7D9E" w:rsidR="007F685C">
        <w:rPr>
          <w:color w:val="000000" w:themeColor="text1" w:themeTint="FF" w:themeShade="FF"/>
        </w:rPr>
        <w:t>u, kur nepieciešams</w:t>
      </w:r>
      <w:r w:rsidRPr="6CEA7D9E" w:rsidR="007F685C">
        <w:rPr>
          <w:color w:val="000000" w:themeColor="text1" w:themeTint="FF" w:themeShade="FF"/>
        </w:rPr>
        <w:t xml:space="preserve"> steidzam</w:t>
      </w:r>
      <w:r w:rsidRPr="6CEA7D9E" w:rsidR="007F685C">
        <w:rPr>
          <w:color w:val="000000" w:themeColor="text1" w:themeTint="FF" w:themeShade="FF"/>
        </w:rPr>
        <w:t xml:space="preserve">i </w:t>
      </w:r>
      <w:r w:rsidRPr="6CEA7D9E" w:rsidR="007F685C">
        <w:rPr>
          <w:color w:val="000000" w:themeColor="text1" w:themeTint="FF" w:themeShade="FF"/>
        </w:rPr>
        <w:t>apmācīt un piesaistīt jaunus darba ņēmējus ar atbilstošām prasmēm.</w:t>
      </w:r>
      <w:r w:rsidRPr="6CEA7D9E" w:rsidR="007F685C">
        <w:rPr>
          <w:color w:val="000000" w:themeColor="text1" w:themeTint="FF" w:themeShade="FF"/>
        </w:rPr>
        <w:t xml:space="preserve"> Komisija plāno izveidot Eiropas Taisnīgas pārkārtošanās novērošanas centru, kā arī plāno grozījumus vairākos finansējuma regulējumos, lai nodrošinātu </w:t>
      </w:r>
      <w:r w:rsidRPr="6CEA7D9E" w:rsidR="007F685C">
        <w:rPr>
          <w:color w:val="000000" w:themeColor="text1" w:themeTint="FF" w:themeShade="FF"/>
        </w:rPr>
        <w:t>labāku atbalstu darba ņēmējiem, kurus skar pārkārtošanās</w:t>
      </w:r>
      <w:r w:rsidRPr="6CEA7D9E" w:rsidR="007F685C">
        <w:rPr>
          <w:color w:val="000000" w:themeColor="text1" w:themeTint="FF" w:themeShade="FF"/>
        </w:rPr>
        <w:t>.</w:t>
      </w:r>
    </w:p>
    <w:p w:rsidRPr="003961C5" w:rsidR="007F685C" w:rsidP="007F685C" w:rsidRDefault="007F685C" w14:paraId="11E37766" w14:textId="7CBC5974">
      <w:pPr>
        <w:ind w:firstLine="720"/>
        <w:jc w:val="both"/>
        <w:rPr>
          <w:color w:val="000000" w:themeColor="text1"/>
        </w:rPr>
      </w:pPr>
      <w:r w:rsidRPr="6CEA7D9E" w:rsidR="007F685C">
        <w:rPr>
          <w:b w:val="true"/>
          <w:bCs w:val="true"/>
          <w:color w:val="000000" w:themeColor="text1" w:themeTint="FF" w:themeShade="FF"/>
        </w:rPr>
        <w:t>Tirgus piekļuves uzlabošana</w:t>
      </w:r>
      <w:r w:rsidRPr="6CEA7D9E" w:rsidR="007F685C">
        <w:rPr>
          <w:b w:val="true"/>
          <w:bCs w:val="true"/>
          <w:color w:val="000000" w:themeColor="text1" w:themeTint="FF" w:themeShade="FF"/>
        </w:rPr>
        <w:t>s pīlārā</w:t>
      </w:r>
      <w:r w:rsidRPr="6CEA7D9E" w:rsidR="007F685C">
        <w:rPr>
          <w:color w:val="000000" w:themeColor="text1" w:themeTint="FF" w:themeShade="FF"/>
        </w:rPr>
        <w:t xml:space="preserve"> </w:t>
      </w:r>
      <w:r w:rsidRPr="6CEA7D9E" w:rsidR="00D17D46">
        <w:rPr>
          <w:color w:val="000000" w:themeColor="text1" w:themeTint="FF" w:themeShade="FF"/>
        </w:rPr>
        <w:t xml:space="preserve">Komisija norāda, ka ir </w:t>
      </w:r>
      <w:r w:rsidRPr="6CEA7D9E" w:rsidR="00D17D46">
        <w:rPr>
          <w:color w:val="000000" w:themeColor="text1" w:themeTint="FF" w:themeShade="FF"/>
        </w:rPr>
        <w:t>apņēmības pilna īstenot savus brīvās tirdzniecības nolīgumus un abpusēji izdevīgas starptautiskās partnerības, lai uzlabotu piekļuvi tirgum un ieguves iespējas, jo īpaši attiecībā uz Eiropas autobūves nozarei būtiskiem materiāliem</w:t>
      </w:r>
      <w:r w:rsidRPr="6CEA7D9E" w:rsidR="00D17D46">
        <w:rPr>
          <w:color w:val="000000" w:themeColor="text1" w:themeTint="FF" w:themeShade="FF"/>
        </w:rPr>
        <w:t xml:space="preserve">. </w:t>
      </w:r>
      <w:r w:rsidRPr="6CEA7D9E" w:rsidR="00D17D46">
        <w:rPr>
          <w:color w:val="000000" w:themeColor="text1" w:themeTint="FF" w:themeShade="FF"/>
        </w:rPr>
        <w:t>Komisija nodrošinās pastāvīgus uzlabojumus vienlīdzīgos konkurences apstākļos, izmantojot pastiprinātu instrumentu kopumu, ko veido tādi elementi kā izcelsmes noteikumi.</w:t>
      </w:r>
      <w:r w:rsidRPr="6CEA7D9E" w:rsidR="00D17D46">
        <w:rPr>
          <w:color w:val="000000" w:themeColor="text1" w:themeTint="FF" w:themeShade="FF"/>
        </w:rPr>
        <w:t xml:space="preserve"> </w:t>
      </w:r>
      <w:r w:rsidRPr="6CEA7D9E" w:rsidR="00D17D46">
        <w:rPr>
          <w:color w:val="000000" w:themeColor="text1" w:themeTint="FF" w:themeShade="FF"/>
        </w:rPr>
        <w:t>Komisija ir vienlīdz apņēmusies izmantot tirdzniecības aizsardzības instrumentus un Ārvalstu subsīdiju regulu, lai izmeklētu negodīgu praksi piegādes ķēdē, tostarp vajadzības gadījumā bateriju un detaļu segmentā.</w:t>
      </w:r>
    </w:p>
    <w:p w:rsidR="003961C5" w:rsidP="2B3E1191" w:rsidRDefault="00D17D46" w14:paraId="14FADAC5" w14:textId="056513B3">
      <w:pPr>
        <w:ind w:firstLine="720"/>
        <w:jc w:val="both"/>
        <w:rPr>
          <w:color w:val="000000" w:themeColor="text1"/>
        </w:rPr>
      </w:pPr>
      <w:r w:rsidRPr="00D17D46">
        <w:rPr>
          <w:color w:val="000000" w:themeColor="text1"/>
        </w:rPr>
        <w:t xml:space="preserve">Latvija </w:t>
      </w:r>
      <w:r w:rsidRPr="00D17D46">
        <w:rPr>
          <w:b/>
          <w:bCs/>
          <w:color w:val="000000" w:themeColor="text1"/>
        </w:rPr>
        <w:t>kopumā pozitīvi</w:t>
      </w:r>
      <w:r w:rsidRPr="00D17D46">
        <w:rPr>
          <w:color w:val="000000" w:themeColor="text1"/>
        </w:rPr>
        <w:t xml:space="preserve"> </w:t>
      </w:r>
      <w:r w:rsidRPr="00D17D46">
        <w:rPr>
          <w:b/>
          <w:bCs/>
          <w:color w:val="000000" w:themeColor="text1"/>
        </w:rPr>
        <w:t>vērtē Komisijas sagatavoto</w:t>
      </w:r>
      <w:r w:rsidRPr="00D17D46">
        <w:rPr>
          <w:b/>
          <w:bCs/>
          <w:color w:val="000000" w:themeColor="text1"/>
        </w:rPr>
        <w:t xml:space="preserve"> rīcības plānu</w:t>
      </w:r>
      <w:r w:rsidRPr="00D17D46">
        <w:rPr>
          <w:color w:val="000000" w:themeColor="text1"/>
        </w:rPr>
        <w:t>, kas iezīmē līdz šim identificētos ES autobūves izaicinājumus, kam ir tieša korelācija ar ES politiku ieviešanu dalībvalstīs. Vienlaikus šis ir ilgtermiņa plāns, kura realizēšanai ir nepieciešama koordinēta ES politika.</w:t>
      </w:r>
    </w:p>
    <w:p w:rsidR="00D17D46" w:rsidP="2B3E1191" w:rsidRDefault="00D17D46" w14:paraId="770077C9" w14:textId="77777777">
      <w:pPr>
        <w:ind w:firstLine="720"/>
        <w:jc w:val="both"/>
        <w:rPr>
          <w:color w:val="000000" w:themeColor="text1"/>
        </w:rPr>
      </w:pPr>
      <w:r>
        <w:rPr>
          <w:color w:val="000000" w:themeColor="text1"/>
        </w:rPr>
        <w:t xml:space="preserve">Attiecībā uz </w:t>
      </w:r>
      <w:r w:rsidRPr="00D17D46">
        <w:rPr>
          <w:b/>
          <w:bCs/>
          <w:color w:val="000000" w:themeColor="text1"/>
        </w:rPr>
        <w:t xml:space="preserve">Inovāciju un </w:t>
      </w:r>
      <w:proofErr w:type="spellStart"/>
      <w:r w:rsidRPr="00D17D46">
        <w:rPr>
          <w:b/>
          <w:bCs/>
          <w:color w:val="000000" w:themeColor="text1"/>
        </w:rPr>
        <w:t>digitalizāciju</w:t>
      </w:r>
      <w:proofErr w:type="spellEnd"/>
      <w:r w:rsidRPr="00D17D46">
        <w:rPr>
          <w:b/>
          <w:bCs/>
          <w:color w:val="000000" w:themeColor="text1"/>
        </w:rPr>
        <w:t xml:space="preserve"> pīlāru</w:t>
      </w:r>
      <w:r>
        <w:rPr>
          <w:color w:val="000000" w:themeColor="text1"/>
        </w:rPr>
        <w:t xml:space="preserve"> Latvija </w:t>
      </w:r>
      <w:r w:rsidRPr="00D17D46">
        <w:rPr>
          <w:b/>
          <w:bCs/>
          <w:color w:val="000000" w:themeColor="text1"/>
        </w:rPr>
        <w:t>atbalsta</w:t>
      </w:r>
      <w:r w:rsidRPr="00D17D46">
        <w:rPr>
          <w:color w:val="000000" w:themeColor="text1"/>
        </w:rPr>
        <w:t xml:space="preserve"> vispārējus priekšlikumus transportlīdzekļu atbilstības jomā</w:t>
      </w:r>
      <w:r>
        <w:rPr>
          <w:color w:val="000000" w:themeColor="text1"/>
        </w:rPr>
        <w:t xml:space="preserve">, t.sk. normatīvu harmonizēšanā, taču atsevišķu </w:t>
      </w:r>
      <w:r w:rsidRPr="00D17D46">
        <w:rPr>
          <w:color w:val="000000" w:themeColor="text1"/>
        </w:rPr>
        <w:t>normatīvu izmaiņu priekšlikumu izvērtēšana būs iespējama pēc to publicēšanas.</w:t>
      </w:r>
      <w:r w:rsidRPr="00D17D46">
        <w:rPr>
          <w:color w:val="000000" w:themeColor="text1"/>
        </w:rPr>
        <w:t xml:space="preserve"> </w:t>
      </w:r>
      <w:r w:rsidRPr="00D17D46">
        <w:rPr>
          <w:color w:val="000000" w:themeColor="text1"/>
        </w:rPr>
        <w:t xml:space="preserve">Tāpat arī Latvija </w:t>
      </w:r>
      <w:r w:rsidRPr="00D17D46">
        <w:rPr>
          <w:b/>
          <w:bCs/>
          <w:color w:val="000000" w:themeColor="text1"/>
        </w:rPr>
        <w:t>atbalsta</w:t>
      </w:r>
      <w:r w:rsidRPr="00D17D46">
        <w:rPr>
          <w:color w:val="000000" w:themeColor="text1"/>
        </w:rPr>
        <w:t xml:space="preserve"> iniciatīvu izstrādāt vienotus normatīvos aktus autonomo transportlīdzekļu izmantošanai ES.</w:t>
      </w:r>
      <w:r w:rsidRPr="00D17D46">
        <w:rPr>
          <w:color w:val="000000" w:themeColor="text1"/>
        </w:rPr>
        <w:t xml:space="preserve"> </w:t>
      </w:r>
    </w:p>
    <w:p w:rsidR="00D17D46" w:rsidP="2B3E1191" w:rsidRDefault="00D17D46" w14:paraId="6004B10D" w14:textId="0720E300">
      <w:pPr>
        <w:ind w:firstLine="720"/>
        <w:jc w:val="both"/>
        <w:rPr>
          <w:color w:val="000000" w:themeColor="text1"/>
        </w:rPr>
      </w:pPr>
      <w:r w:rsidRPr="00D17D46">
        <w:rPr>
          <w:color w:val="000000" w:themeColor="text1"/>
        </w:rPr>
        <w:t xml:space="preserve">Autonomo transportlīdzekļu testēšanas un sākotnējās ieviešanas principu satiksmes organizācijas līdzekļiem norobežotā vidē ir </w:t>
      </w:r>
      <w:r w:rsidRPr="00D17D46">
        <w:rPr>
          <w:b/>
          <w:bCs/>
          <w:color w:val="000000" w:themeColor="text1"/>
        </w:rPr>
        <w:t>atbalstāma</w:t>
      </w:r>
      <w:r w:rsidRPr="00D17D46">
        <w:rPr>
          <w:color w:val="000000" w:themeColor="text1"/>
        </w:rPr>
        <w:t>.</w:t>
      </w:r>
      <w:r w:rsidRPr="00D17D46">
        <w:rPr>
          <w:color w:val="000000" w:themeColor="text1"/>
        </w:rPr>
        <w:t xml:space="preserve"> </w:t>
      </w:r>
      <w:r>
        <w:rPr>
          <w:color w:val="000000" w:themeColor="text1"/>
        </w:rPr>
        <w:t xml:space="preserve">Vienlaikus </w:t>
      </w:r>
      <w:r w:rsidRPr="00D17D46">
        <w:rPr>
          <w:color w:val="000000" w:themeColor="text1"/>
        </w:rPr>
        <w:t xml:space="preserve">Latvijas ceļu infrastruktūras piemērojamība/gatavība autonomo transportlīdzekļu integrēšanai ceļu satiksmē būtu ilgtermiņa un daudzšķautņains jautājums. Latvijai ir </w:t>
      </w:r>
      <w:r w:rsidRPr="00D17D46">
        <w:rPr>
          <w:b/>
          <w:bCs/>
          <w:color w:val="000000" w:themeColor="text1"/>
        </w:rPr>
        <w:t>nepieciešami apjomīgi ieguldījumi autoceļu infrastruktūrā,</w:t>
      </w:r>
      <w:r w:rsidRPr="00D17D46">
        <w:rPr>
          <w:color w:val="000000" w:themeColor="text1"/>
        </w:rPr>
        <w:t xml:space="preserve"> lai nodrošinātu tās atbilstību autonomajiem transportlīdzekļiem</w:t>
      </w:r>
      <w:r>
        <w:rPr>
          <w:color w:val="000000" w:themeColor="text1"/>
        </w:rPr>
        <w:t>.</w:t>
      </w:r>
    </w:p>
    <w:p w:rsidR="003961C5" w:rsidP="2B3E1191" w:rsidRDefault="00D17D46" w14:paraId="7D0B63F1" w14:textId="3959980B">
      <w:pPr>
        <w:ind w:firstLine="720"/>
        <w:jc w:val="both"/>
        <w:rPr>
          <w:color w:val="000000" w:themeColor="text1"/>
        </w:rPr>
      </w:pPr>
      <w:r>
        <w:rPr>
          <w:color w:val="000000" w:themeColor="text1"/>
        </w:rPr>
        <w:t xml:space="preserve">Attiecībā uz </w:t>
      </w:r>
      <w:r w:rsidRPr="00D17D46">
        <w:rPr>
          <w:b/>
          <w:bCs/>
          <w:color w:val="000000" w:themeColor="text1"/>
        </w:rPr>
        <w:t>Tīrās mobilitātes pīlāru</w:t>
      </w:r>
      <w:r>
        <w:rPr>
          <w:color w:val="000000" w:themeColor="text1"/>
        </w:rPr>
        <w:t xml:space="preserve"> Latvija norāda, ka jau šobrīd Latvijā </w:t>
      </w:r>
      <w:r w:rsidRPr="00D17D46">
        <w:rPr>
          <w:color w:val="000000" w:themeColor="text1"/>
        </w:rPr>
        <w:t xml:space="preserve">ir pieejams atbalsts elektrisko transportlīdzekļu iegādei privātpersonām, kur lielāka atbalsta summa pieejama </w:t>
      </w:r>
      <w:proofErr w:type="spellStart"/>
      <w:r w:rsidRPr="00D17D46">
        <w:rPr>
          <w:color w:val="000000" w:themeColor="text1"/>
        </w:rPr>
        <w:t>daudzbērnu</w:t>
      </w:r>
      <w:proofErr w:type="spellEnd"/>
      <w:r w:rsidRPr="00D17D46">
        <w:rPr>
          <w:color w:val="000000" w:themeColor="text1"/>
        </w:rPr>
        <w:t xml:space="preserve"> ģimenēm. Mērķēts atbalsts iedzīvotājiem ar zemāku ienākumu līmeni šobrīd nav pieejams  Pozīcijas definēšanai ir nepieciešama detalizētāka informācija par šādu shēmu nosacījumiem un atbalsta saņemšanas kritērijiem. Vienlaikus būtiski, lai tas būtu ES līmeņa atbalsts.</w:t>
      </w:r>
      <w:r>
        <w:rPr>
          <w:color w:val="000000" w:themeColor="text1"/>
        </w:rPr>
        <w:t xml:space="preserve"> Attiecībā uz uzlādes infrastruktūras lietojamības stiprināšanu Latvija uzskata, ka v</w:t>
      </w:r>
      <w:r w:rsidRPr="00D17D46">
        <w:rPr>
          <w:color w:val="000000" w:themeColor="text1"/>
        </w:rPr>
        <w:t xml:space="preserve">ienotas, lietotājiem ērtas platformas izveide, kurā būtu redzamas visu uzlādes operatoru staciju cenas ir </w:t>
      </w:r>
      <w:r w:rsidRPr="00D17D46">
        <w:rPr>
          <w:b/>
          <w:bCs/>
          <w:color w:val="000000" w:themeColor="text1"/>
        </w:rPr>
        <w:t>atbalstāma</w:t>
      </w:r>
      <w:r w:rsidRPr="00D17D46">
        <w:rPr>
          <w:color w:val="000000" w:themeColor="text1"/>
        </w:rPr>
        <w:t>, tomēr jāizvērtē datu pieejamība no uzlādes operatoriem un iespēja to nodrošināt centralizēti, vienotā datu formātā.</w:t>
      </w:r>
    </w:p>
    <w:p w:rsidRPr="00D17D46" w:rsidR="00740EB7" w:rsidP="00740EB7" w:rsidRDefault="00D17D46" w14:paraId="5EE6DD23" w14:textId="3677133B">
      <w:pPr>
        <w:ind w:firstLine="720"/>
        <w:jc w:val="both"/>
        <w:rPr>
          <w:color w:val="000000" w:themeColor="text1"/>
        </w:rPr>
      </w:pPr>
      <w:r>
        <w:rPr>
          <w:color w:val="000000" w:themeColor="text1"/>
        </w:rPr>
        <w:t xml:space="preserve">Attiecībā uz </w:t>
      </w:r>
      <w:r w:rsidRPr="00D17D46">
        <w:rPr>
          <w:b/>
          <w:bCs/>
          <w:color w:val="000000" w:themeColor="text1"/>
        </w:rPr>
        <w:t>Konkurētspēja</w:t>
      </w:r>
      <w:r>
        <w:rPr>
          <w:b/>
          <w:bCs/>
          <w:color w:val="000000" w:themeColor="text1"/>
        </w:rPr>
        <w:t>s</w:t>
      </w:r>
      <w:r w:rsidRPr="00D17D46">
        <w:rPr>
          <w:b/>
          <w:bCs/>
          <w:color w:val="000000" w:themeColor="text1"/>
        </w:rPr>
        <w:t xml:space="preserve"> un piegādes ķēdes noturība</w:t>
      </w:r>
      <w:r>
        <w:rPr>
          <w:b/>
          <w:bCs/>
          <w:color w:val="000000" w:themeColor="text1"/>
        </w:rPr>
        <w:t xml:space="preserve">s pīlāru </w:t>
      </w:r>
      <w:r>
        <w:rPr>
          <w:color w:val="000000" w:themeColor="text1"/>
        </w:rPr>
        <w:t xml:space="preserve">Latvija </w:t>
      </w:r>
      <w:r>
        <w:rPr>
          <w:b/>
          <w:bCs/>
          <w:color w:val="000000" w:themeColor="text1"/>
        </w:rPr>
        <w:t xml:space="preserve">atbalsta </w:t>
      </w:r>
      <w:r w:rsidRPr="00D17D46">
        <w:rPr>
          <w:color w:val="000000" w:themeColor="text1"/>
        </w:rPr>
        <w:t>pasākumus, kas stiprina piegādes ķēžu noturību</w:t>
      </w:r>
      <w:r>
        <w:rPr>
          <w:color w:val="000000" w:themeColor="text1"/>
        </w:rPr>
        <w:t>.</w:t>
      </w:r>
      <w:r w:rsidRPr="00D17D46">
        <w:rPr>
          <w:color w:val="000000" w:themeColor="text1"/>
        </w:rPr>
        <w:t xml:space="preserve"> </w:t>
      </w:r>
      <w:r w:rsidRPr="00D17D46">
        <w:rPr>
          <w:color w:val="000000" w:themeColor="text1"/>
        </w:rPr>
        <w:t>Šādas iniciatīvas ir būtiskas, lai mazinātu atkarību no trešajām valstīm un sekmētu ES stratēģisko autonomiju.</w:t>
      </w:r>
      <w:r w:rsidRPr="00740EB7" w:rsidR="00740EB7">
        <w:rPr>
          <w:color w:val="000000" w:themeColor="text1"/>
        </w:rPr>
        <w:t xml:space="preserve"> </w:t>
      </w:r>
      <w:r w:rsidRPr="00D17D46" w:rsidR="00740EB7">
        <w:rPr>
          <w:color w:val="000000" w:themeColor="text1"/>
        </w:rPr>
        <w:t>Latvija</w:t>
      </w:r>
      <w:r w:rsidR="00740EB7">
        <w:rPr>
          <w:color w:val="000000" w:themeColor="text1"/>
        </w:rPr>
        <w:t xml:space="preserve"> arī</w:t>
      </w:r>
      <w:r w:rsidRPr="00D17D46" w:rsidR="00740EB7">
        <w:rPr>
          <w:color w:val="000000" w:themeColor="text1"/>
        </w:rPr>
        <w:t xml:space="preserve"> </w:t>
      </w:r>
      <w:r w:rsidRPr="00D17D46" w:rsidR="00740EB7">
        <w:rPr>
          <w:b/>
          <w:bCs/>
          <w:color w:val="000000" w:themeColor="text1"/>
        </w:rPr>
        <w:t>atbalsta</w:t>
      </w:r>
      <w:r w:rsidRPr="00D17D46" w:rsidR="00740EB7">
        <w:rPr>
          <w:color w:val="000000" w:themeColor="text1"/>
        </w:rPr>
        <w:t xml:space="preserve"> paziņojumā minēto iniciatīvu izvērtēt iespēju finansēt atbalstu nolietotiem transportlīdzekļiem un akumulatoru pārstrādes iekārtām</w:t>
      </w:r>
      <w:r w:rsidR="00740EB7">
        <w:rPr>
          <w:color w:val="000000" w:themeColor="text1"/>
        </w:rPr>
        <w:t xml:space="preserve">, taču uzskatām, ka </w:t>
      </w:r>
      <w:r w:rsidRPr="00D17D46" w:rsidR="00740EB7">
        <w:rPr>
          <w:b/>
          <w:bCs/>
          <w:color w:val="000000" w:themeColor="text1"/>
        </w:rPr>
        <w:t>nepieciešams īstenot atbalsta programmu</w:t>
      </w:r>
      <w:r w:rsidRPr="00D17D46" w:rsidR="00740EB7">
        <w:rPr>
          <w:color w:val="000000" w:themeColor="text1"/>
        </w:rPr>
        <w:t>, lai sniegtu motivējošu atbalstu veikt veco un neizmantoto transportlīdzekļu  nodošanu pārstrādei.</w:t>
      </w:r>
    </w:p>
    <w:p w:rsidRPr="00D17D46" w:rsidR="00D17D46" w:rsidP="00D17D46" w:rsidRDefault="00740EB7" w14:paraId="12B98DE0" w14:textId="0E49A746">
      <w:pPr>
        <w:ind w:firstLine="720"/>
        <w:jc w:val="both"/>
        <w:rPr>
          <w:color w:val="000000" w:themeColor="text1"/>
        </w:rPr>
      </w:pPr>
      <w:r>
        <w:rPr>
          <w:b/>
          <w:bCs/>
          <w:color w:val="000000" w:themeColor="text1"/>
        </w:rPr>
        <w:t xml:space="preserve">Prasmju un sociālās dimensijas pīlārā </w:t>
      </w:r>
      <w:r>
        <w:rPr>
          <w:color w:val="000000" w:themeColor="text1"/>
        </w:rPr>
        <w:t xml:space="preserve">Latvija </w:t>
      </w:r>
      <w:r>
        <w:rPr>
          <w:b/>
          <w:bCs/>
          <w:color w:val="000000" w:themeColor="text1"/>
        </w:rPr>
        <w:t xml:space="preserve">atbalsta </w:t>
      </w:r>
      <w:r w:rsidRPr="00D17D46">
        <w:rPr>
          <w:color w:val="000000" w:themeColor="text1"/>
        </w:rPr>
        <w:t xml:space="preserve">pasākumus, kas veicina </w:t>
      </w:r>
      <w:proofErr w:type="spellStart"/>
      <w:r w:rsidRPr="00D17D46">
        <w:rPr>
          <w:color w:val="000000" w:themeColor="text1"/>
        </w:rPr>
        <w:t>cilvēkkapitāla</w:t>
      </w:r>
      <w:proofErr w:type="spellEnd"/>
      <w:r w:rsidRPr="00D17D46">
        <w:rPr>
          <w:color w:val="000000" w:themeColor="text1"/>
        </w:rPr>
        <w:t xml:space="preserve"> attīstību un prasmju apguvi, lai celtu konkurētspēju, produktivitāti un inovācijas, kas rada augstas pievienotās vērtības produktu izstrādi</w:t>
      </w:r>
      <w:r>
        <w:rPr>
          <w:color w:val="000000" w:themeColor="text1"/>
        </w:rPr>
        <w:t xml:space="preserve">. </w:t>
      </w:r>
      <w:r w:rsidRPr="00D17D46">
        <w:rPr>
          <w:color w:val="000000" w:themeColor="text1"/>
        </w:rPr>
        <w:t xml:space="preserve">Latvija </w:t>
      </w:r>
      <w:r w:rsidRPr="00D17D46">
        <w:rPr>
          <w:b/>
          <w:bCs/>
          <w:color w:val="000000" w:themeColor="text1"/>
        </w:rPr>
        <w:t>atbalsta</w:t>
      </w:r>
      <w:r w:rsidRPr="00D17D46">
        <w:rPr>
          <w:color w:val="000000" w:themeColor="text1"/>
        </w:rPr>
        <w:t xml:space="preserve"> prasmju attīstības veicināšanu autobūves nozarē un ar to saistītajās jomās, tostarp, sniedzot atbalstu pieaugušo izglītībai (mūžizglītībai) un aktīvās darba tirgus politikas pasākumiem ar mērķi veicināt nodarbinātību</w:t>
      </w:r>
    </w:p>
    <w:p w:rsidRPr="00740EB7" w:rsidR="003961C5" w:rsidP="2B3E1191" w:rsidRDefault="00740EB7" w14:paraId="3703FC8E" w14:textId="4354E42E">
      <w:pPr>
        <w:ind w:firstLine="720"/>
        <w:jc w:val="both"/>
        <w:rPr>
          <w:color w:val="000000" w:themeColor="text1"/>
        </w:rPr>
      </w:pPr>
      <w:r>
        <w:rPr>
          <w:color w:val="000000" w:themeColor="text1"/>
        </w:rPr>
        <w:t xml:space="preserve">Savukārt </w:t>
      </w:r>
      <w:r>
        <w:rPr>
          <w:b/>
          <w:bCs/>
          <w:color w:val="000000" w:themeColor="text1"/>
        </w:rPr>
        <w:t xml:space="preserve">Tirgus piekļuves pīlārā </w:t>
      </w:r>
      <w:r>
        <w:rPr>
          <w:color w:val="000000" w:themeColor="text1"/>
        </w:rPr>
        <w:t xml:space="preserve">Latvija </w:t>
      </w:r>
      <w:r w:rsidRPr="00D17D46">
        <w:rPr>
          <w:b/>
          <w:bCs/>
          <w:color w:val="000000" w:themeColor="text1"/>
        </w:rPr>
        <w:t>atbalsta</w:t>
      </w:r>
      <w:r w:rsidRPr="00D17D46">
        <w:rPr>
          <w:color w:val="000000" w:themeColor="text1"/>
        </w:rPr>
        <w:t xml:space="preserve"> </w:t>
      </w:r>
      <w:r w:rsidRPr="00D17D46">
        <w:rPr>
          <w:b/>
          <w:bCs/>
          <w:color w:val="000000" w:themeColor="text1"/>
        </w:rPr>
        <w:t>Komisijas izvirzītos pasākumus</w:t>
      </w:r>
      <w:r w:rsidRPr="00D17D46">
        <w:rPr>
          <w:color w:val="000000" w:themeColor="text1"/>
        </w:rPr>
        <w:t xml:space="preserve"> attiecībā uz eksportu, importu un ieguldījumiem ES rūpniecības konkurētspējas nodrošināšanā, </w:t>
      </w:r>
      <w:r w:rsidRPr="00D17D46">
        <w:rPr>
          <w:color w:val="000000" w:themeColor="text1"/>
        </w:rPr>
        <w:t>paredzot dažādot sagādi un nodrošināt piekļuvi trešo valstu tirgiem, kā arī uzlabot ekonomisko drošību,  īstenot brīvās tirdzniecības nolīgumus un abpusēji izdevīgas starptautiskās partnerības, lai uzlabotu piekļuvi tirgum un ieguves iespējas, nodrošināt pastāvīgus uzlabojumus vienlīdzīgos konkurences apstākļos.</w:t>
      </w:r>
    </w:p>
    <w:p w:rsidR="00D17D46" w:rsidP="00D17D46" w:rsidRDefault="00D17D46" w14:paraId="1D88CEA6" w14:textId="77777777">
      <w:pPr>
        <w:ind w:firstLine="720"/>
        <w:jc w:val="both"/>
        <w:rPr>
          <w:b/>
          <w:bCs/>
          <w:color w:val="000000" w:themeColor="text1"/>
        </w:rPr>
      </w:pPr>
    </w:p>
    <w:p w:rsidR="69580E77" w:rsidP="69580E77" w:rsidRDefault="69580E77" w14:paraId="2CF993EC" w14:textId="660CC2E1">
      <w:pPr>
        <w:ind w:left="720"/>
      </w:pPr>
    </w:p>
    <w:p w:rsidR="002A27D9" w:rsidP="2B3E1191" w:rsidRDefault="002A27D9" w14:paraId="3D691D8C" w14:textId="053F675E">
      <w:pPr>
        <w:ind w:left="720"/>
      </w:pPr>
      <w:r w:rsidRPr="2B3E1191">
        <w:t>Satiksmes ministrs</w:t>
      </w:r>
      <w:r>
        <w:tab/>
      </w:r>
      <w:r>
        <w:tab/>
      </w:r>
      <w:r>
        <w:tab/>
      </w:r>
      <w:r>
        <w:tab/>
      </w:r>
      <w:r>
        <w:tab/>
      </w:r>
      <w:r>
        <w:tab/>
      </w:r>
      <w:r>
        <w:tab/>
      </w:r>
      <w:r w:rsidR="005B4A69">
        <w:t xml:space="preserve">A. </w:t>
      </w:r>
      <w:proofErr w:type="spellStart"/>
      <w:r w:rsidR="005B4A69">
        <w:t>Švinka</w:t>
      </w:r>
      <w:proofErr w:type="spellEnd"/>
      <w:r w:rsidRPr="2B3E1191">
        <w:t xml:space="preserve"> </w:t>
      </w:r>
    </w:p>
    <w:p w:rsidR="000630CA" w:rsidP="2B3E1191" w:rsidRDefault="000630CA" w14:paraId="1BB4ADD9" w14:textId="77777777"/>
    <w:p w:rsidR="007162BE" w:rsidP="007162BE" w:rsidRDefault="007162BE" w14:paraId="1B2D04CE" w14:textId="77777777">
      <w:pPr>
        <w:ind w:firstLine="720"/>
      </w:pPr>
      <w:r>
        <w:t>Vizē:</w:t>
      </w:r>
    </w:p>
    <w:p w:rsidR="003F634E" w:rsidP="00650B65" w:rsidRDefault="007162BE" w14:paraId="1ED871D6" w14:textId="28AF6307">
      <w:r>
        <w:tab/>
      </w:r>
      <w:r>
        <w:t>Valsts sekretār</w:t>
      </w:r>
      <w:r w:rsidR="005B4A69">
        <w:t>s</w:t>
      </w:r>
      <w:r w:rsidR="00371A98">
        <w:tab/>
      </w:r>
      <w:r w:rsidR="00371A98">
        <w:tab/>
      </w:r>
      <w:r>
        <w:tab/>
      </w:r>
      <w:r>
        <w:tab/>
      </w:r>
      <w:r>
        <w:tab/>
      </w:r>
      <w:r>
        <w:tab/>
      </w:r>
      <w:r>
        <w:tab/>
      </w:r>
      <w:r w:rsidR="005B4A69">
        <w:t>A. Židkovs</w:t>
      </w:r>
    </w:p>
    <w:p w:rsidR="003F634E" w:rsidP="2B3E1191" w:rsidRDefault="003F634E" w14:paraId="74BA8012" w14:textId="77777777">
      <w:pPr>
        <w:ind w:firstLine="720"/>
      </w:pPr>
    </w:p>
    <w:p w:rsidRPr="00000F43" w:rsidR="00014887" w:rsidP="2B3E1191" w:rsidRDefault="00014887" w14:paraId="33F55606" w14:textId="621CF89C">
      <w:pPr>
        <w:ind w:firstLine="720"/>
      </w:pPr>
    </w:p>
    <w:p w:rsidRPr="00B81753" w:rsidR="00000F43" w:rsidP="2B3E1191" w:rsidRDefault="00000F43" w14:paraId="4695A0AD" w14:textId="44BA726C">
      <w:pPr>
        <w:ind w:firstLine="720"/>
        <w:rPr>
          <w:sz w:val="16"/>
          <w:szCs w:val="16"/>
        </w:rPr>
      </w:pPr>
      <w:r w:rsidRPr="00B81753">
        <w:rPr>
          <w:sz w:val="16"/>
          <w:szCs w:val="16"/>
        </w:rPr>
        <w:t>Evita Nagle</w:t>
      </w:r>
    </w:p>
    <w:p w:rsidRPr="00B81753" w:rsidR="00000F43" w:rsidP="00371A98" w:rsidRDefault="00000F43" w14:paraId="4ADA16C7" w14:textId="0BD2B04D">
      <w:pPr>
        <w:tabs>
          <w:tab w:val="right" w:pos="9638"/>
        </w:tabs>
        <w:ind w:left="720"/>
        <w:rPr>
          <w:sz w:val="16"/>
          <w:szCs w:val="16"/>
        </w:rPr>
      </w:pPr>
      <w:r w:rsidRPr="69580E77">
        <w:rPr>
          <w:sz w:val="16"/>
          <w:szCs w:val="16"/>
        </w:rPr>
        <w:t>Tel. 67028190</w:t>
      </w:r>
      <w:r>
        <w:br/>
      </w:r>
      <w:r w:rsidRPr="69580E77">
        <w:rPr>
          <w:sz w:val="16"/>
          <w:szCs w:val="16"/>
        </w:rPr>
        <w:t xml:space="preserve">Evita.nagle@sam.gov.lv </w:t>
      </w:r>
      <w:r>
        <w:tab/>
      </w:r>
    </w:p>
    <w:sectPr w:rsidRPr="00B81753" w:rsidR="00000F43" w:rsidSect="00F30E36">
      <w:headerReference r:id="rId8" w:type="default"/>
      <w:footerReference r:id="rId9" w:type="even"/>
      <w:footerReference r:id="rId10" w:type="default"/>
      <w:footerReference r:id="rId11" w:type="first"/>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F17" w:rsidP="002A27D9" w:rsidRDefault="00C90F17" w14:paraId="631BF842" w14:textId="77777777">
      <w:r>
        <w:separator/>
      </w:r>
    </w:p>
  </w:endnote>
  <w:endnote w:type="continuationSeparator" w:id="0">
    <w:p w:rsidR="00C90F17" w:rsidP="002A27D9" w:rsidRDefault="00C90F17" w14:paraId="53CC4A9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1F2" w:rsidP="00383C47" w:rsidRDefault="008B1148" w14:paraId="14E1C74A" w14:textId="41E228CD">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rsidR="00E121F2" w:rsidP="00383C47" w:rsidRDefault="00E121F2" w14:paraId="34A72CA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663436"/>
      <w:docPartObj>
        <w:docPartGallery w:val="Page Numbers (Bottom of Page)"/>
        <w:docPartUnique/>
      </w:docPartObj>
    </w:sdtPr>
    <w:sdtEndPr>
      <w:rPr>
        <w:noProof/>
      </w:rPr>
    </w:sdtEndPr>
    <w:sdtContent>
      <w:p w:rsidR="16C9959D" w:rsidP="16C9959D" w:rsidRDefault="16C9959D" w14:paraId="69368D7E" w14:textId="717DC4EC">
        <w:pPr>
          <w:pStyle w:val="Footer"/>
          <w:jc w:val="center"/>
        </w:pPr>
      </w:p>
      <w:p w:rsidR="006916A6" w:rsidP="0F62AD5F" w:rsidRDefault="006916A6" w14:paraId="309994E5" w14:textId="22546674">
        <w:pPr>
          <w:pStyle w:val="Footer"/>
          <w:jc w:val="right"/>
          <w:rPr>
            <w:noProof/>
          </w:rPr>
        </w:pPr>
        <w:r w:rsidRPr="0F62AD5F">
          <w:rPr>
            <w:noProof/>
          </w:rPr>
          <w:fldChar w:fldCharType="begin"/>
        </w:r>
        <w:r>
          <w:instrText xml:space="preserve"> PAGE   \* MERGEFORMAT </w:instrText>
        </w:r>
        <w:r w:rsidRPr="0F62AD5F">
          <w:fldChar w:fldCharType="separate"/>
        </w:r>
        <w:r w:rsidRPr="0F62AD5F" w:rsidR="0F62AD5F">
          <w:rPr>
            <w:noProof/>
          </w:rPr>
          <w:t>2</w:t>
        </w:r>
        <w:r w:rsidRPr="0F62AD5F">
          <w:rPr>
            <w:noProof/>
          </w:rPr>
          <w:fldChar w:fldCharType="end"/>
        </w:r>
        <w:r w:rsidRPr="0F62AD5F" w:rsidR="0F62AD5F">
          <w:rPr>
            <w:noProof/>
          </w:rPr>
          <w:t>-</w:t>
        </w:r>
        <w:r w:rsidR="00740EB7">
          <w:rPr>
            <w:noProof/>
          </w:rPr>
          <w:t>3</w:t>
        </w:r>
      </w:p>
    </w:sdtContent>
  </w:sdt>
  <w:p w:rsidR="006916A6" w:rsidRDefault="006916A6" w14:paraId="48C510D4" w14:textId="3EE9981D">
    <w:pPr>
      <w:pStyle w:val="Footer"/>
    </w:pPr>
    <w:r w:rsidRPr="00E40025">
      <w:t>SAMzino_</w:t>
    </w:r>
    <w:r w:rsidR="005B4A69">
      <w:t>1</w:t>
    </w:r>
    <w:r w:rsidR="001356C8">
      <w:t>9</w:t>
    </w:r>
    <w:r w:rsidR="005B4A69">
      <w:t>0525_</w:t>
    </w:r>
    <w:r w:rsidR="001356C8">
      <w:t>autobuve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B77" w:rsidP="00B00CBB" w:rsidRDefault="00C71B77" w14:paraId="5A079F74" w14:textId="77777777">
    <w:pPr>
      <w:pStyle w:val="Footer"/>
      <w:jc w:val="right"/>
    </w:pPr>
  </w:p>
  <w:p w:rsidR="00B00CBB" w:rsidP="00B00CBB" w:rsidRDefault="00B00CBB" w14:paraId="1611DC30" w14:textId="1AEAAA25">
    <w:pPr>
      <w:pStyle w:val="Footer"/>
      <w:jc w:val="right"/>
    </w:pPr>
    <w:r>
      <w:t>1-</w:t>
    </w:r>
    <w:r w:rsidR="00C502FE">
      <w:t>2</w:t>
    </w:r>
  </w:p>
  <w:p w:rsidR="00B00CBB" w:rsidP="00E40025" w:rsidRDefault="00E40025" w14:paraId="0CA846E0" w14:textId="77C84304">
    <w:pPr>
      <w:pStyle w:val="Footer"/>
    </w:pPr>
    <w:r w:rsidRPr="00E40025">
      <w:t>SAMzino_</w:t>
    </w:r>
    <w:r w:rsidR="00C502FE">
      <w:t>2108</w:t>
    </w:r>
    <w:r w:rsidRPr="00E40025">
      <w:t>23_</w:t>
    </w:r>
    <w:r w:rsidR="00C502FE">
      <w:t>EMSA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F17" w:rsidP="002A27D9" w:rsidRDefault="00C90F17" w14:paraId="1A4E3395" w14:textId="77777777">
      <w:r>
        <w:separator/>
      </w:r>
    </w:p>
  </w:footnote>
  <w:footnote w:type="continuationSeparator" w:id="0">
    <w:p w:rsidR="00C90F17" w:rsidP="002A27D9" w:rsidRDefault="00C90F17" w14:paraId="1E24D1B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F62AD5F" w:rsidTr="0F62AD5F" w14:paraId="1E47A758" w14:textId="77777777">
      <w:trPr>
        <w:trHeight w:val="300"/>
      </w:trPr>
      <w:tc>
        <w:tcPr>
          <w:tcW w:w="3210" w:type="dxa"/>
        </w:tcPr>
        <w:p w:rsidR="0F62AD5F" w:rsidP="0F62AD5F" w:rsidRDefault="0F62AD5F" w14:paraId="46165B72" w14:textId="351FA9DB">
          <w:pPr>
            <w:pStyle w:val="Header"/>
            <w:ind w:left="-115"/>
          </w:pPr>
        </w:p>
      </w:tc>
      <w:tc>
        <w:tcPr>
          <w:tcW w:w="3210" w:type="dxa"/>
        </w:tcPr>
        <w:p w:rsidR="0F62AD5F" w:rsidP="0F62AD5F" w:rsidRDefault="0F62AD5F" w14:paraId="0FAE72A7" w14:textId="7E615630">
          <w:pPr>
            <w:pStyle w:val="Header"/>
            <w:jc w:val="center"/>
          </w:pPr>
        </w:p>
      </w:tc>
      <w:tc>
        <w:tcPr>
          <w:tcW w:w="3210" w:type="dxa"/>
        </w:tcPr>
        <w:p w:rsidR="0F62AD5F" w:rsidP="0F62AD5F" w:rsidRDefault="0F62AD5F" w14:paraId="722AC942" w14:textId="537E2418">
          <w:pPr>
            <w:pStyle w:val="Header"/>
            <w:ind w:right="-115"/>
            <w:jc w:val="right"/>
          </w:pPr>
        </w:p>
      </w:tc>
    </w:tr>
  </w:tbl>
  <w:p w:rsidR="16C9959D" w:rsidP="001356C8" w:rsidRDefault="16C9959D" w14:paraId="40744AFD" w14:textId="29218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0B6"/>
    <w:multiLevelType w:val="hybridMultilevel"/>
    <w:tmpl w:val="084A6E62"/>
    <w:lvl w:ilvl="0" w:tplc="04260001">
      <w:start w:val="1"/>
      <w:numFmt w:val="bullet"/>
      <w:lvlText w:val=""/>
      <w:lvlJc w:val="left"/>
      <w:pPr>
        <w:ind w:left="1500" w:hanging="360"/>
      </w:pPr>
      <w:rPr>
        <w:rFonts w:hint="default" w:ascii="Symbol" w:hAnsi="Symbol"/>
      </w:rPr>
    </w:lvl>
    <w:lvl w:ilvl="1" w:tplc="04260003" w:tentative="1">
      <w:start w:val="1"/>
      <w:numFmt w:val="bullet"/>
      <w:lvlText w:val="o"/>
      <w:lvlJc w:val="left"/>
      <w:pPr>
        <w:ind w:left="2220" w:hanging="360"/>
      </w:pPr>
      <w:rPr>
        <w:rFonts w:hint="default" w:ascii="Courier New" w:hAnsi="Courier New" w:cs="Courier New"/>
      </w:rPr>
    </w:lvl>
    <w:lvl w:ilvl="2" w:tplc="04260005" w:tentative="1">
      <w:start w:val="1"/>
      <w:numFmt w:val="bullet"/>
      <w:lvlText w:val=""/>
      <w:lvlJc w:val="left"/>
      <w:pPr>
        <w:ind w:left="2940" w:hanging="360"/>
      </w:pPr>
      <w:rPr>
        <w:rFonts w:hint="default" w:ascii="Wingdings" w:hAnsi="Wingdings"/>
      </w:rPr>
    </w:lvl>
    <w:lvl w:ilvl="3" w:tplc="04260001" w:tentative="1">
      <w:start w:val="1"/>
      <w:numFmt w:val="bullet"/>
      <w:lvlText w:val=""/>
      <w:lvlJc w:val="left"/>
      <w:pPr>
        <w:ind w:left="3660" w:hanging="360"/>
      </w:pPr>
      <w:rPr>
        <w:rFonts w:hint="default" w:ascii="Symbol" w:hAnsi="Symbol"/>
      </w:rPr>
    </w:lvl>
    <w:lvl w:ilvl="4" w:tplc="04260003" w:tentative="1">
      <w:start w:val="1"/>
      <w:numFmt w:val="bullet"/>
      <w:lvlText w:val="o"/>
      <w:lvlJc w:val="left"/>
      <w:pPr>
        <w:ind w:left="4380" w:hanging="360"/>
      </w:pPr>
      <w:rPr>
        <w:rFonts w:hint="default" w:ascii="Courier New" w:hAnsi="Courier New" w:cs="Courier New"/>
      </w:rPr>
    </w:lvl>
    <w:lvl w:ilvl="5" w:tplc="04260005" w:tentative="1">
      <w:start w:val="1"/>
      <w:numFmt w:val="bullet"/>
      <w:lvlText w:val=""/>
      <w:lvlJc w:val="left"/>
      <w:pPr>
        <w:ind w:left="5100" w:hanging="360"/>
      </w:pPr>
      <w:rPr>
        <w:rFonts w:hint="default" w:ascii="Wingdings" w:hAnsi="Wingdings"/>
      </w:rPr>
    </w:lvl>
    <w:lvl w:ilvl="6" w:tplc="04260001" w:tentative="1">
      <w:start w:val="1"/>
      <w:numFmt w:val="bullet"/>
      <w:lvlText w:val=""/>
      <w:lvlJc w:val="left"/>
      <w:pPr>
        <w:ind w:left="5820" w:hanging="360"/>
      </w:pPr>
      <w:rPr>
        <w:rFonts w:hint="default" w:ascii="Symbol" w:hAnsi="Symbol"/>
      </w:rPr>
    </w:lvl>
    <w:lvl w:ilvl="7" w:tplc="04260003" w:tentative="1">
      <w:start w:val="1"/>
      <w:numFmt w:val="bullet"/>
      <w:lvlText w:val="o"/>
      <w:lvlJc w:val="left"/>
      <w:pPr>
        <w:ind w:left="6540" w:hanging="360"/>
      </w:pPr>
      <w:rPr>
        <w:rFonts w:hint="default" w:ascii="Courier New" w:hAnsi="Courier New" w:cs="Courier New"/>
      </w:rPr>
    </w:lvl>
    <w:lvl w:ilvl="8" w:tplc="04260005" w:tentative="1">
      <w:start w:val="1"/>
      <w:numFmt w:val="bullet"/>
      <w:lvlText w:val=""/>
      <w:lvlJc w:val="left"/>
      <w:pPr>
        <w:ind w:left="7260" w:hanging="360"/>
      </w:pPr>
      <w:rPr>
        <w:rFonts w:hint="default" w:ascii="Wingdings" w:hAnsi="Wingdings"/>
      </w:rPr>
    </w:lvl>
  </w:abstractNum>
  <w:abstractNum w:abstractNumId="1"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A85729"/>
    <w:multiLevelType w:val="hybridMultilevel"/>
    <w:tmpl w:val="28662016"/>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3" w15:restartNumberingAfterBreak="0">
    <w:nsid w:val="295A1C70"/>
    <w:multiLevelType w:val="hybridMultilevel"/>
    <w:tmpl w:val="4B3809B0"/>
    <w:lvl w:ilvl="0" w:tplc="04260013">
      <w:start w:val="1"/>
      <w:numFmt w:val="upp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9A04C3B"/>
    <w:multiLevelType w:val="hybridMultilevel"/>
    <w:tmpl w:val="80D29BE6"/>
    <w:lvl w:ilvl="0" w:tplc="04260013">
      <w:start w:val="1"/>
      <w:numFmt w:val="upperRoman"/>
      <w:lvlText w:val="%1."/>
      <w:lvlJc w:val="right"/>
      <w:pPr>
        <w:ind w:left="1440" w:hanging="18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hint="default" w:ascii="Symbol" w:hAnsi="Symbol"/>
      </w:rPr>
    </w:lvl>
  </w:abstractNum>
  <w:abstractNum w:abstractNumId="6" w15:restartNumberingAfterBreak="0">
    <w:nsid w:val="5F260D4A"/>
    <w:multiLevelType w:val="hybridMultilevel"/>
    <w:tmpl w:val="FD5EB6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69D7313B"/>
    <w:multiLevelType w:val="hybridMultilevel"/>
    <w:tmpl w:val="A72605F0"/>
    <w:lvl w:ilvl="0" w:tplc="0426000F">
      <w:start w:val="1"/>
      <w:numFmt w:val="decimal"/>
      <w:lvlText w:val="%1."/>
      <w:lvlJc w:val="left"/>
      <w:pPr>
        <w:ind w:left="1440" w:hanging="18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6D7D1EA6"/>
    <w:multiLevelType w:val="hybridMultilevel"/>
    <w:tmpl w:val="195E8612"/>
    <w:lvl w:ilvl="0" w:tplc="F1C6F14E">
      <w:start w:val="1"/>
      <w:numFmt w:val="bullet"/>
      <w:lvlText w:val="·"/>
      <w:lvlJc w:val="left"/>
      <w:pPr>
        <w:ind w:left="720" w:hanging="360"/>
      </w:pPr>
      <w:rPr>
        <w:rFonts w:hint="default" w:ascii="Symbol" w:hAnsi="Symbol"/>
      </w:rPr>
    </w:lvl>
    <w:lvl w:ilvl="1" w:tplc="044C5B06">
      <w:start w:val="1"/>
      <w:numFmt w:val="bullet"/>
      <w:lvlText w:val="o"/>
      <w:lvlJc w:val="left"/>
      <w:pPr>
        <w:ind w:left="1440" w:hanging="360"/>
      </w:pPr>
      <w:rPr>
        <w:rFonts w:hint="default" w:ascii="Courier New" w:hAnsi="Courier New"/>
      </w:rPr>
    </w:lvl>
    <w:lvl w:ilvl="2" w:tplc="759AF0BC">
      <w:start w:val="1"/>
      <w:numFmt w:val="bullet"/>
      <w:lvlText w:val=""/>
      <w:lvlJc w:val="left"/>
      <w:pPr>
        <w:ind w:left="2160" w:hanging="360"/>
      </w:pPr>
      <w:rPr>
        <w:rFonts w:hint="default" w:ascii="Wingdings" w:hAnsi="Wingdings"/>
      </w:rPr>
    </w:lvl>
    <w:lvl w:ilvl="3" w:tplc="E5BE260E">
      <w:start w:val="1"/>
      <w:numFmt w:val="bullet"/>
      <w:lvlText w:val=""/>
      <w:lvlJc w:val="left"/>
      <w:pPr>
        <w:ind w:left="2880" w:hanging="360"/>
      </w:pPr>
      <w:rPr>
        <w:rFonts w:hint="default" w:ascii="Symbol" w:hAnsi="Symbol"/>
      </w:rPr>
    </w:lvl>
    <w:lvl w:ilvl="4" w:tplc="4CE6A250">
      <w:start w:val="1"/>
      <w:numFmt w:val="bullet"/>
      <w:lvlText w:val="o"/>
      <w:lvlJc w:val="left"/>
      <w:pPr>
        <w:ind w:left="3600" w:hanging="360"/>
      </w:pPr>
      <w:rPr>
        <w:rFonts w:hint="default" w:ascii="Courier New" w:hAnsi="Courier New"/>
      </w:rPr>
    </w:lvl>
    <w:lvl w:ilvl="5" w:tplc="7D8E15D8">
      <w:start w:val="1"/>
      <w:numFmt w:val="bullet"/>
      <w:lvlText w:val=""/>
      <w:lvlJc w:val="left"/>
      <w:pPr>
        <w:ind w:left="4320" w:hanging="360"/>
      </w:pPr>
      <w:rPr>
        <w:rFonts w:hint="default" w:ascii="Wingdings" w:hAnsi="Wingdings"/>
      </w:rPr>
    </w:lvl>
    <w:lvl w:ilvl="6" w:tplc="6628A55E">
      <w:start w:val="1"/>
      <w:numFmt w:val="bullet"/>
      <w:lvlText w:val=""/>
      <w:lvlJc w:val="left"/>
      <w:pPr>
        <w:ind w:left="5040" w:hanging="360"/>
      </w:pPr>
      <w:rPr>
        <w:rFonts w:hint="default" w:ascii="Symbol" w:hAnsi="Symbol"/>
      </w:rPr>
    </w:lvl>
    <w:lvl w:ilvl="7" w:tplc="AAB46FD2">
      <w:start w:val="1"/>
      <w:numFmt w:val="bullet"/>
      <w:lvlText w:val="o"/>
      <w:lvlJc w:val="left"/>
      <w:pPr>
        <w:ind w:left="5760" w:hanging="360"/>
      </w:pPr>
      <w:rPr>
        <w:rFonts w:hint="default" w:ascii="Courier New" w:hAnsi="Courier New"/>
      </w:rPr>
    </w:lvl>
    <w:lvl w:ilvl="8" w:tplc="67280786">
      <w:start w:val="1"/>
      <w:numFmt w:val="bullet"/>
      <w:lvlText w:val=""/>
      <w:lvlJc w:val="left"/>
      <w:pPr>
        <w:ind w:left="6480" w:hanging="360"/>
      </w:pPr>
      <w:rPr>
        <w:rFonts w:hint="default" w:ascii="Wingdings" w:hAnsi="Wingdings"/>
      </w:rPr>
    </w:lvl>
  </w:abstractNum>
  <w:num w:numId="1" w16cid:durableId="362362038">
    <w:abstractNumId w:val="8"/>
  </w:num>
  <w:num w:numId="2" w16cid:durableId="121196698">
    <w:abstractNumId w:val="1"/>
  </w:num>
  <w:num w:numId="3" w16cid:durableId="785853288">
    <w:abstractNumId w:val="0"/>
  </w:num>
  <w:num w:numId="4" w16cid:durableId="93088910">
    <w:abstractNumId w:val="5"/>
    <w:lvlOverride w:ilvl="0">
      <w:startOverride w:val="1"/>
    </w:lvlOverride>
  </w:num>
  <w:num w:numId="5" w16cid:durableId="373623194">
    <w:abstractNumId w:val="2"/>
  </w:num>
  <w:num w:numId="6" w16cid:durableId="1000888913">
    <w:abstractNumId w:val="3"/>
  </w:num>
  <w:num w:numId="7" w16cid:durableId="300622772">
    <w:abstractNumId w:val="6"/>
  </w:num>
  <w:num w:numId="8" w16cid:durableId="284820207">
    <w:abstractNumId w:val="4"/>
  </w:num>
  <w:num w:numId="9" w16cid:durableId="1565530822">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32BC7"/>
    <w:rsid w:val="00062AA8"/>
    <w:rsid w:val="000630CA"/>
    <w:rsid w:val="00070740"/>
    <w:rsid w:val="000719D1"/>
    <w:rsid w:val="00072644"/>
    <w:rsid w:val="00077B81"/>
    <w:rsid w:val="00090631"/>
    <w:rsid w:val="00093FD4"/>
    <w:rsid w:val="000C374C"/>
    <w:rsid w:val="000C58D3"/>
    <w:rsid w:val="000D41F4"/>
    <w:rsid w:val="000E23ED"/>
    <w:rsid w:val="0010296C"/>
    <w:rsid w:val="00105185"/>
    <w:rsid w:val="0013043D"/>
    <w:rsid w:val="00135589"/>
    <w:rsid w:val="001356C8"/>
    <w:rsid w:val="00136489"/>
    <w:rsid w:val="00136C56"/>
    <w:rsid w:val="001436E1"/>
    <w:rsid w:val="001504D7"/>
    <w:rsid w:val="001601B7"/>
    <w:rsid w:val="00164AD9"/>
    <w:rsid w:val="00170128"/>
    <w:rsid w:val="00170FE4"/>
    <w:rsid w:val="00174AD2"/>
    <w:rsid w:val="00183052"/>
    <w:rsid w:val="001834D5"/>
    <w:rsid w:val="00187C12"/>
    <w:rsid w:val="001A0B4C"/>
    <w:rsid w:val="001A2B9D"/>
    <w:rsid w:val="001B3982"/>
    <w:rsid w:val="001B595E"/>
    <w:rsid w:val="001B5A08"/>
    <w:rsid w:val="001C78AC"/>
    <w:rsid w:val="001D5A72"/>
    <w:rsid w:val="001D613F"/>
    <w:rsid w:val="001E736D"/>
    <w:rsid w:val="001F1FAD"/>
    <w:rsid w:val="001F7AEF"/>
    <w:rsid w:val="00221B62"/>
    <w:rsid w:val="002248BE"/>
    <w:rsid w:val="00233F8D"/>
    <w:rsid w:val="0023703C"/>
    <w:rsid w:val="00247815"/>
    <w:rsid w:val="002506C2"/>
    <w:rsid w:val="00262239"/>
    <w:rsid w:val="00274800"/>
    <w:rsid w:val="0028401A"/>
    <w:rsid w:val="00286F3B"/>
    <w:rsid w:val="00292A7B"/>
    <w:rsid w:val="00292AAA"/>
    <w:rsid w:val="002A27D9"/>
    <w:rsid w:val="002A325C"/>
    <w:rsid w:val="002B034A"/>
    <w:rsid w:val="002B1FE3"/>
    <w:rsid w:val="002B2211"/>
    <w:rsid w:val="002D3FF7"/>
    <w:rsid w:val="002D7226"/>
    <w:rsid w:val="002D72A9"/>
    <w:rsid w:val="00322DE6"/>
    <w:rsid w:val="0032506E"/>
    <w:rsid w:val="00334B24"/>
    <w:rsid w:val="00334CA8"/>
    <w:rsid w:val="00341A84"/>
    <w:rsid w:val="00345F3C"/>
    <w:rsid w:val="0035318A"/>
    <w:rsid w:val="00366D71"/>
    <w:rsid w:val="00371A98"/>
    <w:rsid w:val="00374148"/>
    <w:rsid w:val="00387525"/>
    <w:rsid w:val="003961BD"/>
    <w:rsid w:val="003961C5"/>
    <w:rsid w:val="00396446"/>
    <w:rsid w:val="003A39B2"/>
    <w:rsid w:val="003B7F13"/>
    <w:rsid w:val="003D0D99"/>
    <w:rsid w:val="003D2ABC"/>
    <w:rsid w:val="003D438D"/>
    <w:rsid w:val="003E5FCF"/>
    <w:rsid w:val="003F1AFC"/>
    <w:rsid w:val="003F5614"/>
    <w:rsid w:val="003F634E"/>
    <w:rsid w:val="004037B9"/>
    <w:rsid w:val="004158F3"/>
    <w:rsid w:val="00417821"/>
    <w:rsid w:val="00421468"/>
    <w:rsid w:val="004248D7"/>
    <w:rsid w:val="00437BE4"/>
    <w:rsid w:val="004401C6"/>
    <w:rsid w:val="00471D2E"/>
    <w:rsid w:val="00477D65"/>
    <w:rsid w:val="0048165C"/>
    <w:rsid w:val="004833C9"/>
    <w:rsid w:val="0049776D"/>
    <w:rsid w:val="004A3116"/>
    <w:rsid w:val="004A47F9"/>
    <w:rsid w:val="004B2B2C"/>
    <w:rsid w:val="004C0971"/>
    <w:rsid w:val="004C47C5"/>
    <w:rsid w:val="004C5BB6"/>
    <w:rsid w:val="004C704D"/>
    <w:rsid w:val="004D0957"/>
    <w:rsid w:val="004D26DF"/>
    <w:rsid w:val="00501038"/>
    <w:rsid w:val="00502290"/>
    <w:rsid w:val="00507F2F"/>
    <w:rsid w:val="00510B89"/>
    <w:rsid w:val="00511462"/>
    <w:rsid w:val="00513E2B"/>
    <w:rsid w:val="005168B7"/>
    <w:rsid w:val="005172A9"/>
    <w:rsid w:val="005244E7"/>
    <w:rsid w:val="00526531"/>
    <w:rsid w:val="00535444"/>
    <w:rsid w:val="0054499E"/>
    <w:rsid w:val="00556FFC"/>
    <w:rsid w:val="00573662"/>
    <w:rsid w:val="0059038D"/>
    <w:rsid w:val="005906C5"/>
    <w:rsid w:val="00592D43"/>
    <w:rsid w:val="00594F7C"/>
    <w:rsid w:val="005A490E"/>
    <w:rsid w:val="005B1E12"/>
    <w:rsid w:val="005B3CA6"/>
    <w:rsid w:val="005B4A69"/>
    <w:rsid w:val="005B5E6D"/>
    <w:rsid w:val="005D5BF5"/>
    <w:rsid w:val="005D6A24"/>
    <w:rsid w:val="005E3B41"/>
    <w:rsid w:val="005F03EC"/>
    <w:rsid w:val="005F6D94"/>
    <w:rsid w:val="00601879"/>
    <w:rsid w:val="00620577"/>
    <w:rsid w:val="006205FE"/>
    <w:rsid w:val="006374FD"/>
    <w:rsid w:val="00641B46"/>
    <w:rsid w:val="00650B65"/>
    <w:rsid w:val="0065611A"/>
    <w:rsid w:val="006773A2"/>
    <w:rsid w:val="006916A6"/>
    <w:rsid w:val="006A60A1"/>
    <w:rsid w:val="006B4C17"/>
    <w:rsid w:val="006D1B0A"/>
    <w:rsid w:val="006D36BA"/>
    <w:rsid w:val="006D3A84"/>
    <w:rsid w:val="006E447B"/>
    <w:rsid w:val="006F462C"/>
    <w:rsid w:val="006F4F72"/>
    <w:rsid w:val="006F7DBA"/>
    <w:rsid w:val="00710C1B"/>
    <w:rsid w:val="007162BE"/>
    <w:rsid w:val="0072192B"/>
    <w:rsid w:val="00733DE4"/>
    <w:rsid w:val="00740EB7"/>
    <w:rsid w:val="00743468"/>
    <w:rsid w:val="007500D8"/>
    <w:rsid w:val="00750824"/>
    <w:rsid w:val="00752323"/>
    <w:rsid w:val="00753BBC"/>
    <w:rsid w:val="00760168"/>
    <w:rsid w:val="00765BF1"/>
    <w:rsid w:val="00796F60"/>
    <w:rsid w:val="007A05F5"/>
    <w:rsid w:val="007A2636"/>
    <w:rsid w:val="007A5ECB"/>
    <w:rsid w:val="007C4BB2"/>
    <w:rsid w:val="007C595A"/>
    <w:rsid w:val="007C5D7F"/>
    <w:rsid w:val="007C6CDC"/>
    <w:rsid w:val="007D11C6"/>
    <w:rsid w:val="007D5434"/>
    <w:rsid w:val="007F212B"/>
    <w:rsid w:val="007F4FE5"/>
    <w:rsid w:val="007F58ED"/>
    <w:rsid w:val="007F685C"/>
    <w:rsid w:val="00804EC5"/>
    <w:rsid w:val="008113C5"/>
    <w:rsid w:val="0081413D"/>
    <w:rsid w:val="008202EA"/>
    <w:rsid w:val="00826B84"/>
    <w:rsid w:val="00835E29"/>
    <w:rsid w:val="0084049C"/>
    <w:rsid w:val="008463AD"/>
    <w:rsid w:val="008612D6"/>
    <w:rsid w:val="00861B81"/>
    <w:rsid w:val="0087061F"/>
    <w:rsid w:val="00870B56"/>
    <w:rsid w:val="0087793F"/>
    <w:rsid w:val="00884C33"/>
    <w:rsid w:val="008A3709"/>
    <w:rsid w:val="008B0099"/>
    <w:rsid w:val="008B1148"/>
    <w:rsid w:val="008B7EDD"/>
    <w:rsid w:val="008D6999"/>
    <w:rsid w:val="008E2857"/>
    <w:rsid w:val="008F1A70"/>
    <w:rsid w:val="008F5CA7"/>
    <w:rsid w:val="009316D3"/>
    <w:rsid w:val="00967722"/>
    <w:rsid w:val="00967A74"/>
    <w:rsid w:val="009819A1"/>
    <w:rsid w:val="009854C3"/>
    <w:rsid w:val="00993C24"/>
    <w:rsid w:val="009A0646"/>
    <w:rsid w:val="009A313A"/>
    <w:rsid w:val="009A76C0"/>
    <w:rsid w:val="009B039F"/>
    <w:rsid w:val="009B2DA1"/>
    <w:rsid w:val="009C1C8F"/>
    <w:rsid w:val="009C4BC1"/>
    <w:rsid w:val="009D1937"/>
    <w:rsid w:val="009F00CA"/>
    <w:rsid w:val="00A0190C"/>
    <w:rsid w:val="00A01C4C"/>
    <w:rsid w:val="00A1392C"/>
    <w:rsid w:val="00A13B32"/>
    <w:rsid w:val="00A23590"/>
    <w:rsid w:val="00A34AE6"/>
    <w:rsid w:val="00A425F3"/>
    <w:rsid w:val="00A42CBE"/>
    <w:rsid w:val="00A61779"/>
    <w:rsid w:val="00A62D37"/>
    <w:rsid w:val="00A64237"/>
    <w:rsid w:val="00A74483"/>
    <w:rsid w:val="00A8023A"/>
    <w:rsid w:val="00A93A05"/>
    <w:rsid w:val="00AA53EF"/>
    <w:rsid w:val="00AA5FB9"/>
    <w:rsid w:val="00AB3A16"/>
    <w:rsid w:val="00AD04C0"/>
    <w:rsid w:val="00AD53ED"/>
    <w:rsid w:val="00AF495F"/>
    <w:rsid w:val="00B00CBB"/>
    <w:rsid w:val="00B039B2"/>
    <w:rsid w:val="00B05E50"/>
    <w:rsid w:val="00B06093"/>
    <w:rsid w:val="00B208F3"/>
    <w:rsid w:val="00B23F9C"/>
    <w:rsid w:val="00B26B14"/>
    <w:rsid w:val="00B346C8"/>
    <w:rsid w:val="00B43442"/>
    <w:rsid w:val="00B45A0E"/>
    <w:rsid w:val="00B52C87"/>
    <w:rsid w:val="00B5341E"/>
    <w:rsid w:val="00B55071"/>
    <w:rsid w:val="00B75FB3"/>
    <w:rsid w:val="00B81753"/>
    <w:rsid w:val="00B82C2E"/>
    <w:rsid w:val="00B860B3"/>
    <w:rsid w:val="00B86A1E"/>
    <w:rsid w:val="00B86F02"/>
    <w:rsid w:val="00B8788E"/>
    <w:rsid w:val="00BA2CC0"/>
    <w:rsid w:val="00BA3EFC"/>
    <w:rsid w:val="00BA7D72"/>
    <w:rsid w:val="00BB3808"/>
    <w:rsid w:val="00BC13F6"/>
    <w:rsid w:val="00BC209B"/>
    <w:rsid w:val="00BD1A6C"/>
    <w:rsid w:val="00BE1035"/>
    <w:rsid w:val="00BF1AC0"/>
    <w:rsid w:val="00C07752"/>
    <w:rsid w:val="00C15AFC"/>
    <w:rsid w:val="00C2793F"/>
    <w:rsid w:val="00C37347"/>
    <w:rsid w:val="00C432E1"/>
    <w:rsid w:val="00C45116"/>
    <w:rsid w:val="00C46C6E"/>
    <w:rsid w:val="00C502FE"/>
    <w:rsid w:val="00C53952"/>
    <w:rsid w:val="00C611B1"/>
    <w:rsid w:val="00C63961"/>
    <w:rsid w:val="00C63A29"/>
    <w:rsid w:val="00C706FD"/>
    <w:rsid w:val="00C71175"/>
    <w:rsid w:val="00C71B77"/>
    <w:rsid w:val="00C810B6"/>
    <w:rsid w:val="00C81CEB"/>
    <w:rsid w:val="00C83490"/>
    <w:rsid w:val="00C8378E"/>
    <w:rsid w:val="00C8413E"/>
    <w:rsid w:val="00C87082"/>
    <w:rsid w:val="00C90F17"/>
    <w:rsid w:val="00CA3170"/>
    <w:rsid w:val="00CA4732"/>
    <w:rsid w:val="00CB0A65"/>
    <w:rsid w:val="00CB68B4"/>
    <w:rsid w:val="00CE102B"/>
    <w:rsid w:val="00CF1CA1"/>
    <w:rsid w:val="00D06E5D"/>
    <w:rsid w:val="00D1700E"/>
    <w:rsid w:val="00D17D46"/>
    <w:rsid w:val="00D22421"/>
    <w:rsid w:val="00D23316"/>
    <w:rsid w:val="00D2357E"/>
    <w:rsid w:val="00D26793"/>
    <w:rsid w:val="00D268E9"/>
    <w:rsid w:val="00D5742D"/>
    <w:rsid w:val="00D70BB3"/>
    <w:rsid w:val="00D74646"/>
    <w:rsid w:val="00D74CED"/>
    <w:rsid w:val="00D754FF"/>
    <w:rsid w:val="00D874E5"/>
    <w:rsid w:val="00DB08AC"/>
    <w:rsid w:val="00DB24DA"/>
    <w:rsid w:val="00DC3B65"/>
    <w:rsid w:val="00DC655A"/>
    <w:rsid w:val="00DD77FB"/>
    <w:rsid w:val="00DE1D02"/>
    <w:rsid w:val="00DF1050"/>
    <w:rsid w:val="00E121F2"/>
    <w:rsid w:val="00E14001"/>
    <w:rsid w:val="00E22BF6"/>
    <w:rsid w:val="00E27FD6"/>
    <w:rsid w:val="00E32AEC"/>
    <w:rsid w:val="00E32DB4"/>
    <w:rsid w:val="00E35D35"/>
    <w:rsid w:val="00E40025"/>
    <w:rsid w:val="00E40535"/>
    <w:rsid w:val="00E62D6B"/>
    <w:rsid w:val="00E920D4"/>
    <w:rsid w:val="00E92A91"/>
    <w:rsid w:val="00EA1289"/>
    <w:rsid w:val="00EA49DF"/>
    <w:rsid w:val="00EB27ED"/>
    <w:rsid w:val="00EC660A"/>
    <w:rsid w:val="00ED1B50"/>
    <w:rsid w:val="00ED4083"/>
    <w:rsid w:val="00EE7E1B"/>
    <w:rsid w:val="00EF4DD2"/>
    <w:rsid w:val="00EF6BA1"/>
    <w:rsid w:val="00F02660"/>
    <w:rsid w:val="00F04303"/>
    <w:rsid w:val="00F04AF8"/>
    <w:rsid w:val="00F06ED1"/>
    <w:rsid w:val="00F07E81"/>
    <w:rsid w:val="00F169D6"/>
    <w:rsid w:val="00F20469"/>
    <w:rsid w:val="00F30E36"/>
    <w:rsid w:val="00F30F22"/>
    <w:rsid w:val="00F34613"/>
    <w:rsid w:val="00F3725B"/>
    <w:rsid w:val="00F42C3A"/>
    <w:rsid w:val="00F43B76"/>
    <w:rsid w:val="00F66290"/>
    <w:rsid w:val="00F73E3F"/>
    <w:rsid w:val="00F76A94"/>
    <w:rsid w:val="00F82F7C"/>
    <w:rsid w:val="00F90958"/>
    <w:rsid w:val="00F90DD6"/>
    <w:rsid w:val="00F92E0C"/>
    <w:rsid w:val="00F93EC2"/>
    <w:rsid w:val="00FA3CD5"/>
    <w:rsid w:val="00FB424F"/>
    <w:rsid w:val="00FB5AB8"/>
    <w:rsid w:val="00FC7C02"/>
    <w:rsid w:val="00FD7886"/>
    <w:rsid w:val="00FF2B8D"/>
    <w:rsid w:val="03B09A65"/>
    <w:rsid w:val="069F870E"/>
    <w:rsid w:val="0D846643"/>
    <w:rsid w:val="0F62AD5F"/>
    <w:rsid w:val="0FFFB2FB"/>
    <w:rsid w:val="133753BD"/>
    <w:rsid w:val="16C9959D"/>
    <w:rsid w:val="1BE1AB23"/>
    <w:rsid w:val="24BEF5FC"/>
    <w:rsid w:val="2574702C"/>
    <w:rsid w:val="260D21CF"/>
    <w:rsid w:val="28D632DE"/>
    <w:rsid w:val="295B085B"/>
    <w:rsid w:val="2B3E1191"/>
    <w:rsid w:val="3045548E"/>
    <w:rsid w:val="30DDD5DA"/>
    <w:rsid w:val="31069525"/>
    <w:rsid w:val="327B19B1"/>
    <w:rsid w:val="336A7F23"/>
    <w:rsid w:val="35C4B24F"/>
    <w:rsid w:val="36CAE6B0"/>
    <w:rsid w:val="39D902ED"/>
    <w:rsid w:val="3B95EAA4"/>
    <w:rsid w:val="3C247B4D"/>
    <w:rsid w:val="3C53CDBE"/>
    <w:rsid w:val="3D136AAC"/>
    <w:rsid w:val="3E073A62"/>
    <w:rsid w:val="4023C2EC"/>
    <w:rsid w:val="41A261F7"/>
    <w:rsid w:val="4675D31A"/>
    <w:rsid w:val="4C0461D5"/>
    <w:rsid w:val="4E67BCA2"/>
    <w:rsid w:val="54F04C83"/>
    <w:rsid w:val="5884A659"/>
    <w:rsid w:val="610D73C0"/>
    <w:rsid w:val="66E5D165"/>
    <w:rsid w:val="6795CC59"/>
    <w:rsid w:val="6881A1C6"/>
    <w:rsid w:val="69580E77"/>
    <w:rsid w:val="6CEA7D9E"/>
    <w:rsid w:val="6DE251CE"/>
    <w:rsid w:val="6E6683F0"/>
    <w:rsid w:val="6FC1A964"/>
    <w:rsid w:val="70E84958"/>
    <w:rsid w:val="7355ED66"/>
    <w:rsid w:val="739E8229"/>
    <w:rsid w:val="7DCD05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830CD"/>
  <w15:docId w15:val="{74119BBD-5D1C-4451-9D5A-315B163FB7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27D9"/>
    <w:pPr>
      <w:spacing w:after="0" w:line="240" w:lineRule="auto"/>
    </w:pPr>
    <w:rPr>
      <w:rFonts w:ascii="Times New Roman" w:hAnsi="Times New Roman" w:eastAsia="Times New Roman" w:cs="Times New Roman"/>
      <w:sz w:val="24"/>
      <w:szCs w:val="24"/>
      <w:lang w:eastAsia="lv-LV"/>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styleId="HeaderChar" w:customStyle="1">
    <w:name w:val="Header Char"/>
    <w:basedOn w:val="DefaultParagraphFont"/>
    <w:link w:val="Header"/>
    <w:rsid w:val="002A27D9"/>
    <w:rPr>
      <w:rFonts w:ascii="Times New Roman" w:hAnsi="Times New Roman" w:eastAsia="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styleId="FooterChar" w:customStyle="1">
    <w:name w:val="Footer Char"/>
    <w:basedOn w:val="DefaultParagraphFont"/>
    <w:link w:val="Footer"/>
    <w:uiPriority w:val="99"/>
    <w:rsid w:val="002A27D9"/>
    <w:rPr>
      <w:rFonts w:ascii="Times New Roman" w:hAnsi="Times New Roman" w:eastAsia="Times New Roman" w:cs="Times New Roman"/>
      <w:sz w:val="24"/>
      <w:szCs w:val="24"/>
      <w:lang w:eastAsia="lv-LV"/>
    </w:rPr>
  </w:style>
  <w:style w:type="character" w:styleId="PageNumber">
    <w:name w:val="page number"/>
    <w:basedOn w:val="DefaultParagraphFont"/>
    <w:rsid w:val="002A27D9"/>
  </w:style>
  <w:style w:type="paragraph" w:styleId="Prliminairetitre" w:customStyle="1">
    <w:name w:val="Préliminaire titre"/>
    <w:basedOn w:val="Normal"/>
    <w:next w:val="Normal"/>
    <w:rsid w:val="002A27D9"/>
    <w:pPr>
      <w:spacing w:before="360" w:after="360"/>
      <w:jc w:val="center"/>
    </w:pPr>
    <w:rPr>
      <w:b/>
      <w:snapToGrid w:val="0"/>
      <w:lang w:eastAsia="en-GB"/>
    </w:rPr>
  </w:style>
  <w:style w:type="paragraph" w:styleId="naiskr" w:customStyle="1">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styleId="FootnoteTextChar" w:customStyle="1">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hAnsi="Times New Roman" w:eastAsia="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styleId="FootnotesymbolCarZchn" w:customStyle="1">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hAnsiTheme="minorHAnsi" w:eastAsia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styleId="CommentTextChar" w:customStyle="1">
    <w:name w:val="Comment Text Char"/>
    <w:basedOn w:val="DefaultParagraphFont"/>
    <w:link w:val="CommentText"/>
    <w:uiPriority w:val="99"/>
    <w:rsid w:val="00556FFC"/>
    <w:rPr>
      <w:rFonts w:ascii="Times New Roman" w:hAnsi="Times New Roman"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styleId="CommentSubjectChar" w:customStyle="1">
    <w:name w:val="Comment Subject Char"/>
    <w:basedOn w:val="CommentTextChar"/>
    <w:link w:val="CommentSubject"/>
    <w:uiPriority w:val="99"/>
    <w:semiHidden/>
    <w:rsid w:val="00556FFC"/>
    <w:rPr>
      <w:rFonts w:ascii="Times New Roman" w:hAnsi="Times New Roman" w:eastAsia="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styleId="BalloonTextChar" w:customStyle="1">
    <w:name w:val="Balloon Text Char"/>
    <w:basedOn w:val="DefaultParagraphFont"/>
    <w:link w:val="BalloonText"/>
    <w:uiPriority w:val="99"/>
    <w:semiHidden/>
    <w:rsid w:val="00556FFC"/>
    <w:rPr>
      <w:rFonts w:ascii="Tahoma" w:hAnsi="Tahoma" w:eastAsia="Times New Roman" w:cs="Tahoma"/>
      <w:sz w:val="16"/>
      <w:szCs w:val="16"/>
      <w:lang w:eastAsia="lv-LV"/>
    </w:rPr>
  </w:style>
  <w:style w:type="character" w:styleId="UnresolvedMention1" w:customStyle="1">
    <w:name w:val="Unresolved Mention1"/>
    <w:basedOn w:val="DefaultParagraphFont"/>
    <w:uiPriority w:val="99"/>
    <w:semiHidden/>
    <w:unhideWhenUsed/>
    <w:rsid w:val="00000F43"/>
    <w:rPr>
      <w:color w:val="605E5C"/>
      <w:shd w:val="clear" w:color="auto" w:fill="E1DFDD"/>
    </w:rPr>
  </w:style>
  <w:style w:type="paragraph" w:styleId="Text1" w:customStyle="1">
    <w:name w:val="Text 1"/>
    <w:basedOn w:val="Normal"/>
    <w:rsid w:val="002B034A"/>
    <w:pPr>
      <w:spacing w:before="120" w:after="120"/>
      <w:ind w:left="850"/>
      <w:jc w:val="both"/>
    </w:pPr>
    <w:rPr>
      <w:rFonts w:eastAsiaTheme="minorHAnsi"/>
      <w:szCs w:val="22"/>
      <w:lang w:eastAsia="en-US"/>
    </w:rPr>
  </w:style>
  <w:style w:type="character" w:styleId="normaltextrun" w:customStyle="1">
    <w:name w:val="normaltextrun"/>
    <w:basedOn w:val="DefaultParagraphFont"/>
    <w:rsid w:val="00ED4083"/>
  </w:style>
  <w:style w:type="paragraph" w:styleId="NoSpacing">
    <w:name w:val="No Spacing"/>
    <w:uiPriority w:val="99"/>
    <w:qFormat/>
    <w:rsid w:val="00ED4083"/>
    <w:pPr>
      <w:spacing w:after="0" w:line="240" w:lineRule="auto"/>
    </w:pPr>
    <w:rPr>
      <w:rFonts w:ascii="Times New Roman" w:hAnsi="Times New Roman" w:eastAsia="Calibri" w:cs="Times New Roman"/>
      <w:sz w:val="28"/>
    </w:rPr>
  </w:style>
  <w:style w:type="paragraph" w:styleId="ListParagraph">
    <w:name w:val="List Paragraph"/>
    <w:aliases w:val="2,Strip,LP1."/>
    <w:basedOn w:val="Normal"/>
    <w:link w:val="ListParagraphChar"/>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hAnsi="Times New Roman" w:eastAsia="Times New Roman" w:cs="Times New Roman"/>
      <w:sz w:val="24"/>
      <w:szCs w:val="24"/>
      <w:lang w:eastAsia="lv-LV"/>
    </w:rPr>
  </w:style>
  <w:style w:type="character" w:styleId="ListParagraphChar" w:customStyle="1">
    <w:name w:val="List Paragraph Char"/>
    <w:aliases w:val="2 Char,Strip Char,LP1. Char"/>
    <w:basedOn w:val="DefaultParagraphFont"/>
    <w:link w:val="ListParagraph"/>
    <w:uiPriority w:val="34"/>
    <w:locked/>
    <w:rsid w:val="000630CA"/>
    <w:rPr>
      <w:rFonts w:ascii="Times New Roman" w:hAnsi="Times New Roman" w:eastAsia="Times New Roman" w:cs="Times New Roman"/>
      <w:sz w:val="24"/>
      <w:szCs w:val="24"/>
      <w:lang w:eastAsia="lv-LV"/>
    </w:rPr>
  </w:style>
  <w:style w:type="paragraph" w:styleId="Bullet1" w:customStyle="1">
    <w:name w:val="Bullet 1"/>
    <w:basedOn w:val="Normal"/>
    <w:rsid w:val="00CE102B"/>
    <w:pPr>
      <w:numPr>
        <w:numId w:val="4"/>
      </w:numPr>
      <w:spacing w:before="120" w:after="120"/>
      <w:jc w:val="both"/>
    </w:pPr>
    <w:rPr>
      <w:rFonts w:eastAsiaTheme="minorHAnsi"/>
      <w:szCs w:val="22"/>
      <w:lang w:eastAsia="en-US"/>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3.xml" Type="http://schemas.openxmlformats.org/officeDocument/2006/relationships/footer"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Normal</Template>
  <Application>Microsoft Word for the web</Application>
  <DocSecurity>0</DocSecurity>
  <ScaleCrop>false</ScaleCrop>
  <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Informatīvais ziņojums Latvijas Republikas nacionālā pozīcija Nr. 1 “Komisijas Paziņojums Eiropas Parlamentam, Padomei, Eiropas Ekonomikas un sociālo lietu komitejai un Reģionu komitejai: Rūpniecības rīcības plāns Eiropas autobūves nozarei”</dc:title>
  <dc:subject>Informatīvais ziņojums</dc:subject>
  <dc:creator>Satiksmes ministrija</dc:creator>
  <keywords>Satiksmes ministrija</keywords>
  <dc:description>Evita Nagle _x000d_
67028190_x000d_
evita.nagle@sam.gov.lv</dc:description>
  <lastModifiedBy>Evita Nagle</lastModifiedBy>
  <revision>86</revision>
  <lastPrinted>2017-05-18T08:16:00.0000000Z</lastPrinted>
  <dcterms:created xsi:type="dcterms:W3CDTF">2022-03-16T13:19:00.0000000Z</dcterms:created>
  <dcterms:modified xsi:type="dcterms:W3CDTF">2025-05-09T10:54:54.0592527Z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15" name="DISCesvisDescription">
    <vt:lpwstr>
</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86" name="DISCesvisAdditionalMakers">
    <vt:lpwstr>Vecākā referente Evita Nagle</vt:lpwstr>
  </property>
  <property fmtid="{D5CDD505-2E9C-101B-9397-08002B2CF9AE}" pid="87" name="DIScgiUrl">
    <vt:lpwstr>https://lim.esvis.gov.lv/cs/idcplg</vt:lpwstr>
  </property>
  <property fmtid="{D5CDD505-2E9C-101B-9397-08002B2CF9AE}" pid="88" name="DISdDocName">
    <vt:lpwstr>L545669</vt:lpwstr>
  </property>
  <property fmtid="{D5CDD505-2E9C-101B-9397-08002B2CF9AE}" pid="89" name="DISCesvisAdditionalTutors">
    <vt:lpwstr>Vecākā referente Evita Nagle, Direktore Laima Rituma</vt:lpwstr>
  </property>
  <property fmtid="{D5CDD505-2E9C-101B-9397-08002B2CF9AE}" pid="90" name="DISCesvisSigner">
    <vt:lpwstr> Atis Švinka</vt:lpwstr>
  </property>
  <property fmtid="{D5CDD505-2E9C-101B-9397-08002B2CF9AE}" pid="91" name="DISCesvisSafetyLevel">
    <vt:lpwstr>Vispārpieejams</vt:lpwstr>
  </property>
  <property fmtid="{D5CDD505-2E9C-101B-9397-08002B2CF9AE}" pid="92" name="DISTaskPaneUrl">
    <vt:lpwstr>https://lim.esvis.gov.lv/cs/idcplg?ClientControlled=DocMan&amp;coreContentOnly=1&amp;WebdavRequest=1&amp;IdcService=DOC_INFO&amp;dID=627321</vt:lpwstr>
  </property>
  <property fmtid="{D5CDD505-2E9C-101B-9397-08002B2CF9AE}" pid="93" name="DISCesvisTitle">
    <vt:lpwstr>Informatīvais ziņojums "Latvijas Republikas nacionālā pozīcija Nr. 1 “Komisijas Paziņojums Eiropas Parlamentam, Padomei, Eiropas Ekonomikas un sociālo lietu komitejai un Reģionu komitejai: Rūpniecības rīcības plāns Eiropas autobūves nozarei”"</vt:lpwstr>
  </property>
  <property fmtid="{D5CDD505-2E9C-101B-9397-08002B2CF9AE}" pid="94" name="DISCesvisMinistryOfMinister">
    <vt:lpwstr>wwTemplateNP_MinistryOfMinister(Satiksmes,)</vt:lpwstr>
  </property>
  <property fmtid="{D5CDD505-2E9C-101B-9397-08002B2CF9AE}" pid="95" name="DISCesvisAuthor">
    <vt:lpwstr>Satiksmes ministrija</vt:lpwstr>
  </property>
  <property fmtid="{D5CDD505-2E9C-101B-9397-08002B2CF9AE}" pid="96" name="DISCesvisMainMaker">
    <vt:lpwstr>Vecākā referente Evita Nagle</vt:lpwstr>
  </property>
  <property fmtid="{D5CDD505-2E9C-101B-9397-08002B2CF9AE}" pid="97" name="DISCesvisAdditionalTutorsMail">
    <vt:lpwstr>evita.nagle@sam.gov.lv, laima.rituma@sam.gov.lv</vt:lpwstr>
  </property>
  <property fmtid="{D5CDD505-2E9C-101B-9397-08002B2CF9AE}" pid="98" name="DISCesvisAdditionalTutorsPhone">
    <vt:lpwstr>67028198</vt:lpwstr>
  </property>
  <property fmtid="{D5CDD505-2E9C-101B-9397-08002B2CF9AE}" pid="99" name="DISidcName">
    <vt:lpwstr>1020404016200</vt:lpwstr>
  </property>
  <property fmtid="{D5CDD505-2E9C-101B-9397-08002B2CF9AE}" pid="100"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01" name="DISCesvisAdditionalMakersMail">
    <vt:lpwstr>evita.nagle@sam.gov.lv</vt:lpwstr>
  </property>
  <property fmtid="{D5CDD505-2E9C-101B-9397-08002B2CF9AE}" pid="102" name="DISdUser">
    <vt:lpwstr>weblogic</vt:lpwstr>
  </property>
  <property fmtid="{D5CDD505-2E9C-101B-9397-08002B2CF9AE}" pid="103" name="DISCesvisOrgApprovers">
    <vt:lpwstr>Ārlietu ministrija, Aizsardzības ministrija, Finanšu ministrija, Ekonomikas ministrija, Viedās administrācijas un reģionālās attīstības ministrija, Klimata un enerģētikas ministrija, Izglītības un zinātnes ministrija, Labklājības ministrija</vt:lpwstr>
  </property>
  <property fmtid="{D5CDD505-2E9C-101B-9397-08002B2CF9AE}" pid="104" name="DISdID">
    <vt:lpwstr>627321</vt:lpwstr>
  </property>
  <property fmtid="{D5CDD505-2E9C-101B-9397-08002B2CF9AE}" pid="105" name="DISCesvisMainMakerOrgUnitTitle">
    <vt:lpwstr>Eiropas Savienības lietu koordinācijas departaments</vt:lpwstr>
  </property>
</Properties>
</file>