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C31F75" w14:textId="77777777" w:rsidR="008666E2" w:rsidRPr="001346B6" w:rsidRDefault="008666E2" w:rsidP="0010597E">
      <w:pPr>
        <w:jc w:val="center"/>
        <w:rPr>
          <w:b/>
        </w:rPr>
      </w:pPr>
      <w:r w:rsidRPr="001346B6">
        <w:rPr>
          <w:b/>
        </w:rPr>
        <w:t>Informatīvais ziņojums</w:t>
      </w:r>
      <w:r w:rsidR="005913EA">
        <w:rPr>
          <w:b/>
        </w:rPr>
        <w:t xml:space="preserve"> </w:t>
      </w:r>
      <w:r w:rsidRPr="001346B6">
        <w:rPr>
          <w:b/>
        </w:rPr>
        <w:t>„</w:t>
      </w:r>
      <w:r w:rsidR="009712CC">
        <w:rPr>
          <w:b/>
        </w:rPr>
        <w:t>P</w:t>
      </w:r>
      <w:r w:rsidR="00404B45" w:rsidRPr="00404B45">
        <w:rPr>
          <w:b/>
        </w:rPr>
        <w:t>ar Eiropas Ekonomikas zonas finanšu instrumenta 2014.–2021. gada perioda programmas “Starptautiskā policijas sadarbība un noziedzības apkarošana” ieviešanas riskiem un rīcību</w:t>
      </w:r>
      <w:r w:rsidRPr="001346B6">
        <w:rPr>
          <w:b/>
        </w:rPr>
        <w:t>”</w:t>
      </w:r>
    </w:p>
    <w:p w14:paraId="7E9AAFD4" w14:textId="77777777" w:rsidR="00F94EFE" w:rsidRPr="001346B6" w:rsidRDefault="00F94EFE" w:rsidP="00B16BC9">
      <w:pPr>
        <w:jc w:val="both"/>
      </w:pPr>
    </w:p>
    <w:p w14:paraId="0F58608A" w14:textId="77777777" w:rsidR="00C54DAB" w:rsidRDefault="00C54DAB" w:rsidP="00B16BC9">
      <w:pPr>
        <w:ind w:firstLine="709"/>
        <w:jc w:val="both"/>
      </w:pPr>
    </w:p>
    <w:p w14:paraId="4C7C3FCF" w14:textId="77777777" w:rsidR="00C54DAB" w:rsidRPr="001346B6" w:rsidRDefault="00C54DAB" w:rsidP="0010597E">
      <w:pPr>
        <w:numPr>
          <w:ilvl w:val="0"/>
          <w:numId w:val="56"/>
        </w:numPr>
        <w:tabs>
          <w:tab w:val="left" w:pos="426"/>
        </w:tabs>
        <w:jc w:val="center"/>
        <w:rPr>
          <w:b/>
        </w:rPr>
      </w:pPr>
      <w:r>
        <w:rPr>
          <w:b/>
        </w:rPr>
        <w:t>Ievads</w:t>
      </w:r>
    </w:p>
    <w:p w14:paraId="55A8D272" w14:textId="77777777" w:rsidR="00C54DAB" w:rsidRDefault="00C54DAB" w:rsidP="00B16BC9">
      <w:pPr>
        <w:ind w:firstLine="709"/>
        <w:jc w:val="both"/>
      </w:pPr>
    </w:p>
    <w:p w14:paraId="489E4EFB" w14:textId="103F0035" w:rsidR="009124C7" w:rsidRDefault="009124C7" w:rsidP="00B16BC9">
      <w:pPr>
        <w:ind w:firstLine="709"/>
        <w:jc w:val="both"/>
      </w:pPr>
      <w:r>
        <w:t>Informatīvais ziņojums izstrādāts, pamatojoties</w:t>
      </w:r>
      <w:r w:rsidRPr="009124C7">
        <w:t xml:space="preserve"> uz Ministru kabineta </w:t>
      </w:r>
      <w:r w:rsidR="00161F7F" w:rsidRPr="009124C7">
        <w:t xml:space="preserve">2023. gada 25. aprīļa </w:t>
      </w:r>
      <w:r w:rsidRPr="009124C7">
        <w:t>sēdes protokola Nr.</w:t>
      </w:r>
      <w:r w:rsidR="00161F7F">
        <w:t xml:space="preserve"> </w:t>
      </w:r>
      <w:r w:rsidRPr="009124C7">
        <w:t>22 28.</w:t>
      </w:r>
      <w:r>
        <w:t xml:space="preserve"> </w:t>
      </w:r>
      <w:r w:rsidRPr="009124C7">
        <w:t>paragrāfa 4.punktu,</w:t>
      </w:r>
      <w:r>
        <w:t xml:space="preserve"> kas paredz, ka</w:t>
      </w:r>
      <w:r w:rsidRPr="009124C7">
        <w:t xml:space="preserve"> Iekšlietu ministrijai līdz 2023. gada oktobrim jāinformē Ministru kabinets par </w:t>
      </w:r>
      <w:bookmarkStart w:id="0" w:name="_Hlk145924830"/>
      <w:r w:rsidRPr="009124C7">
        <w:t xml:space="preserve">Eiropas Ekonomikas zonas finanšu instrumenta </w:t>
      </w:r>
      <w:bookmarkEnd w:id="0"/>
      <w:r w:rsidRPr="009124C7">
        <w:t xml:space="preserve">2014.–2021. gada perioda programmas “Starptautiskā policijas sadarbība un noziedzības apkarošana” (turpmāk – Programma) ieviešanas riskiem un rīcību, tai skaitā, lai novērstu </w:t>
      </w:r>
      <w:bookmarkStart w:id="1" w:name="_Hlk145671990"/>
      <w:r w:rsidRPr="009124C7">
        <w:t xml:space="preserve">2023. gada 4. janvārī publicētajā Valsts kontroles revīzijas ziņojumā </w:t>
      </w:r>
      <w:r w:rsidR="00C044C5">
        <w:t xml:space="preserve">Nr. 2.4.1-25/2022 </w:t>
      </w:r>
      <w:r w:rsidRPr="009124C7">
        <w:t xml:space="preserve">“Tiesu ekspertīžu institūta reformas īstenošanas izvērtējums” </w:t>
      </w:r>
      <w:r w:rsidR="00932A76">
        <w:t xml:space="preserve">(turpmāk – Ziņojums) </w:t>
      </w:r>
      <w:r w:rsidRPr="009124C7">
        <w:t xml:space="preserve">minētā riska iestāšanos par nepamatotu valsts budžeta līdzekļu </w:t>
      </w:r>
      <w:bookmarkStart w:id="2" w:name="_Hlk146023990"/>
      <w:r w:rsidRPr="009124C7">
        <w:t xml:space="preserve">108 000 </w:t>
      </w:r>
      <w:r w:rsidRPr="008B33FC">
        <w:rPr>
          <w:i/>
        </w:rPr>
        <w:t>euro</w:t>
      </w:r>
      <w:r w:rsidRPr="009124C7">
        <w:t xml:space="preserve"> izlietošanu telpu pārbūves būvprojekta izstrādei un autoruzraudzībai</w:t>
      </w:r>
      <w:bookmarkEnd w:id="2"/>
      <w:r w:rsidRPr="009124C7">
        <w:t xml:space="preserve"> Valsts policijas īstenotajā projektā Nr. EEZ/VP/2020/1 “Atbalsts Valsts policijai ekonomisko noziegumu izmeklēšanas paātrināšanai un kvalitātes uzlabošanai Latvijā”</w:t>
      </w:r>
      <w:bookmarkEnd w:id="1"/>
      <w:r w:rsidR="00A9316F">
        <w:t xml:space="preserve"> (turpmāk – Projekts)</w:t>
      </w:r>
      <w:r w:rsidRPr="009124C7">
        <w:t>.</w:t>
      </w:r>
    </w:p>
    <w:p w14:paraId="7C48DEC7" w14:textId="77777777" w:rsidR="00932A76" w:rsidRDefault="00932A76" w:rsidP="00B16BC9">
      <w:pPr>
        <w:ind w:firstLine="709"/>
        <w:jc w:val="both"/>
      </w:pPr>
    </w:p>
    <w:p w14:paraId="12977234" w14:textId="77777777" w:rsidR="001F7E76" w:rsidRPr="001346B6" w:rsidRDefault="00C54DAB" w:rsidP="00E56533">
      <w:pPr>
        <w:numPr>
          <w:ilvl w:val="0"/>
          <w:numId w:val="55"/>
        </w:numPr>
        <w:tabs>
          <w:tab w:val="left" w:pos="426"/>
        </w:tabs>
        <w:jc w:val="center"/>
        <w:rPr>
          <w:b/>
        </w:rPr>
      </w:pPr>
      <w:bookmarkStart w:id="3" w:name="_Hlk145673925"/>
      <w:r>
        <w:rPr>
          <w:b/>
        </w:rPr>
        <w:t>Situācijas izklāsts</w:t>
      </w:r>
    </w:p>
    <w:bookmarkEnd w:id="3"/>
    <w:p w14:paraId="5704FCBF" w14:textId="77777777" w:rsidR="001F7E76" w:rsidRPr="005E4D27" w:rsidRDefault="001F7E76" w:rsidP="00B16BC9">
      <w:pPr>
        <w:jc w:val="both"/>
      </w:pPr>
    </w:p>
    <w:p w14:paraId="75610CA4" w14:textId="77777777" w:rsidR="004C4961" w:rsidRDefault="004C4961" w:rsidP="00B6332F">
      <w:pPr>
        <w:pStyle w:val="NormalWeb"/>
        <w:spacing w:before="0" w:beforeAutospacing="0" w:after="0" w:afterAutospacing="0"/>
        <w:ind w:firstLine="720"/>
        <w:jc w:val="both"/>
      </w:pPr>
      <w:r>
        <w:t>Valsts kontroles īstenotās r</w:t>
      </w:r>
      <w:r w:rsidRPr="004C4961">
        <w:t xml:space="preserve">evīzijas mērķis </w:t>
      </w:r>
      <w:r>
        <w:t>bija</w:t>
      </w:r>
      <w:r w:rsidRPr="004C4961">
        <w:t xml:space="preserve"> pārliecināties, vai valsts tiesu ekspertīžu iestāžu institūta reforma tiek veikta atbilstoši Ministru kabinetā lemtajam</w:t>
      </w:r>
      <w:r w:rsidR="00BD14C5">
        <w:t xml:space="preserve"> (Ministru kabineta 2020. gada 14. jūlija sēdes protokola Nr. 44 56. paragrāfs; TA-1187)</w:t>
      </w:r>
      <w:r w:rsidR="00B6332F">
        <w:t xml:space="preserve">.  </w:t>
      </w:r>
    </w:p>
    <w:p w14:paraId="272EE6F1" w14:textId="23AB9D23" w:rsidR="00932A76" w:rsidRDefault="009C56DC" w:rsidP="00B6332F">
      <w:pPr>
        <w:pStyle w:val="NormalWeb"/>
        <w:spacing w:before="0" w:beforeAutospacing="0" w:after="0" w:afterAutospacing="0"/>
        <w:ind w:firstLine="720"/>
        <w:jc w:val="both"/>
      </w:pPr>
      <w:r>
        <w:t>V</w:t>
      </w:r>
      <w:r w:rsidR="00932A76">
        <w:t xml:space="preserve">alsts kontrole </w:t>
      </w:r>
      <w:r>
        <w:t>Z</w:t>
      </w:r>
      <w:r w:rsidR="00932A76">
        <w:t xml:space="preserve">iņojumā </w:t>
      </w:r>
      <w:r w:rsidR="00B6332F">
        <w:t>norāda</w:t>
      </w:r>
      <w:r w:rsidR="00932A76">
        <w:t>, ka</w:t>
      </w:r>
      <w:r w:rsidR="00161F7F">
        <w:t>,</w:t>
      </w:r>
      <w:r w:rsidR="00932A76">
        <w:t xml:space="preserve"> n</w:t>
      </w:r>
      <w:r w:rsidR="00932A76" w:rsidRPr="00932A76">
        <w:t xml:space="preserve">eskatoties uz Ministru kabineta lēmumu par Valsts policijas Galvenās kriminālpolicijas pārvaldes Kriminālistikas pārvaldes </w:t>
      </w:r>
      <w:r w:rsidR="00D85211" w:rsidRPr="00932A76">
        <w:t xml:space="preserve">(turpmāk – Kriminālistikas pārvalde) </w:t>
      </w:r>
      <w:r w:rsidR="00932A76" w:rsidRPr="00932A76">
        <w:t xml:space="preserve">Ekspertīžu biroja pievienošanu </w:t>
      </w:r>
      <w:bookmarkStart w:id="4" w:name="_Hlk146025022"/>
      <w:r w:rsidR="00932A76" w:rsidRPr="00932A76">
        <w:t>Valsts tiesu ekspertīžu birojam</w:t>
      </w:r>
      <w:bookmarkEnd w:id="4"/>
      <w:r w:rsidR="00932A76" w:rsidRPr="00932A76">
        <w:t xml:space="preserve">, Iekšlietu ministrija un Valsts policija paralēli īsteno </w:t>
      </w:r>
      <w:r w:rsidR="00A9316F">
        <w:t>Projektu</w:t>
      </w:r>
      <w:r w:rsidR="00932A76" w:rsidRPr="00932A76">
        <w:t xml:space="preserve">. Minētā </w:t>
      </w:r>
      <w:r w:rsidR="00A9316F">
        <w:t>P</w:t>
      </w:r>
      <w:r w:rsidR="00932A76" w:rsidRPr="00932A76">
        <w:t>rojekta ietvaros Kriminālistikas pārvaldes infrastruktūras un tehniskās kapacitātes uzlabošanai</w:t>
      </w:r>
      <w:r w:rsidR="00801C3A">
        <w:t xml:space="preserve"> </w:t>
      </w:r>
      <w:r w:rsidR="00932A76" w:rsidRPr="00932A76">
        <w:t xml:space="preserve">paredzēts veikt Kriminālistikas pārvaldes telpu Rīgā, Bruņinieku ielā 72B, tai skaitā laboratoriju, </w:t>
      </w:r>
      <w:r w:rsidR="00240854">
        <w:t>atjaunošanu</w:t>
      </w:r>
      <w:r w:rsidR="00932A76" w:rsidRPr="00932A76">
        <w:t xml:space="preserve">. Šajās telpās atrodas Kriminālistikas pārvaldes Ekspertīžu birojs, kuru atbilstoši Ministru kabineta lēmumam paredzēts pievienot Valsts tiesu ekspertīžu birojam. </w:t>
      </w:r>
    </w:p>
    <w:p w14:paraId="4D5E6CAA" w14:textId="09B80BE7" w:rsidR="00DC36CE" w:rsidRDefault="00451FE4" w:rsidP="00B16BC9">
      <w:pPr>
        <w:pStyle w:val="NormalWeb"/>
        <w:spacing w:before="0" w:beforeAutospacing="0" w:after="0" w:afterAutospacing="0"/>
        <w:ind w:firstLine="720"/>
        <w:jc w:val="both"/>
      </w:pPr>
      <w:r w:rsidRPr="00F07D83">
        <w:t xml:space="preserve">Valsts kontrole </w:t>
      </w:r>
      <w:r w:rsidR="00B6332F" w:rsidRPr="00F07D83">
        <w:t>secin</w:t>
      </w:r>
      <w:r w:rsidR="001D7C0B" w:rsidRPr="00F07D83">
        <w:t>āja</w:t>
      </w:r>
      <w:r w:rsidRPr="00F07D83">
        <w:t xml:space="preserve">, ka </w:t>
      </w:r>
      <w:bookmarkStart w:id="5" w:name="_Hlk146025761"/>
      <w:r w:rsidRPr="00F07D83">
        <w:t>s</w:t>
      </w:r>
      <w:r w:rsidR="009C56DC" w:rsidRPr="00F07D83">
        <w:t xml:space="preserve">tarp Nodrošinājuma valsts aģentūru un pilnsabiedrību “Lūsis V un MV </w:t>
      </w:r>
      <w:proofErr w:type="spellStart"/>
      <w:r w:rsidR="009C56DC" w:rsidRPr="00F07D83">
        <w:t>Būveksperti</w:t>
      </w:r>
      <w:proofErr w:type="spellEnd"/>
      <w:r w:rsidR="009C56DC" w:rsidRPr="00F07D83">
        <w:t>” (</w:t>
      </w:r>
      <w:proofErr w:type="spellStart"/>
      <w:r w:rsidR="009C56DC" w:rsidRPr="00F07D83">
        <w:t>reģ.Nr</w:t>
      </w:r>
      <w:proofErr w:type="spellEnd"/>
      <w:r w:rsidR="009C56DC" w:rsidRPr="00F07D83">
        <w:t xml:space="preserve">. 40203068864) noslēgtais pakalpojumu līgums </w:t>
      </w:r>
      <w:proofErr w:type="spellStart"/>
      <w:r w:rsidR="009C56DC" w:rsidRPr="00F07D83">
        <w:t>Nr.IeM</w:t>
      </w:r>
      <w:proofErr w:type="spellEnd"/>
      <w:r w:rsidR="009C56DC" w:rsidRPr="00F07D83">
        <w:t xml:space="preserve"> NVA 2022/137-Pak par būvprojekta izstrādi ēkas Bruņinieku ielā 72B, Rīgā telpu pielāgošanai Valsts policijas vajadzībām un autoruzraudzību</w:t>
      </w:r>
      <w:r w:rsidR="00932A76" w:rsidRPr="00F07D83">
        <w:t xml:space="preserve"> par būvprojekta izstrādi </w:t>
      </w:r>
      <w:bookmarkEnd w:id="5"/>
      <w:r w:rsidR="00932A76" w:rsidRPr="00F07D83">
        <w:t xml:space="preserve">ar līgumcenu 108 </w:t>
      </w:r>
      <w:r w:rsidR="00161F7F" w:rsidRPr="00F07D83">
        <w:t>000</w:t>
      </w:r>
      <w:r w:rsidR="00932A76" w:rsidRPr="00F07D83">
        <w:t xml:space="preserve"> </w:t>
      </w:r>
      <w:r w:rsidR="00932A76" w:rsidRPr="00F07D83">
        <w:rPr>
          <w:i/>
        </w:rPr>
        <w:t>euro</w:t>
      </w:r>
      <w:r w:rsidR="00932A76" w:rsidRPr="00F07D83">
        <w:t xml:space="preserve"> parakstīts divus gadus pēc Ministru kabineta lēmuma par </w:t>
      </w:r>
      <w:bookmarkStart w:id="6" w:name="_Hlk146017074"/>
      <w:r w:rsidR="00932A76" w:rsidRPr="00F07D83">
        <w:t>tiesu ekspertīžu institūta reformu</w:t>
      </w:r>
      <w:bookmarkEnd w:id="6"/>
      <w:r w:rsidR="00932A76" w:rsidRPr="00F07D83">
        <w:t xml:space="preserve">, </w:t>
      </w:r>
      <w:r w:rsidR="00A9316F" w:rsidRPr="00F07D83">
        <w:t>P</w:t>
      </w:r>
      <w:r w:rsidR="00932A76" w:rsidRPr="00F07D83">
        <w:t>rojektu paredzēts pabeigt 2024.gadā.</w:t>
      </w:r>
      <w:r w:rsidR="00932A76" w:rsidRPr="00932A76">
        <w:t xml:space="preserve"> Saskaņā ar finansējuma saņemšanas nosacījumiem Valsts policijai būs pienākums nodrošināt </w:t>
      </w:r>
      <w:r w:rsidR="00A9316F">
        <w:t>P</w:t>
      </w:r>
      <w:r w:rsidR="00932A76" w:rsidRPr="00932A76">
        <w:t xml:space="preserve">rojekta rezultātu ilgtspēju, attiecīgi uzturot un izmantojot </w:t>
      </w:r>
      <w:r w:rsidR="00240854">
        <w:t>atjaunotās</w:t>
      </w:r>
      <w:r w:rsidR="00240854" w:rsidRPr="00932A76">
        <w:t xml:space="preserve"> </w:t>
      </w:r>
      <w:r w:rsidR="00932A76" w:rsidRPr="00932A76">
        <w:t>telpas atbilstoši paredzētajiem mērķiem līdz 2029.</w:t>
      </w:r>
      <w:r w:rsidR="00DC36CE">
        <w:t xml:space="preserve"> </w:t>
      </w:r>
      <w:r w:rsidR="00932A76" w:rsidRPr="00932A76">
        <w:t xml:space="preserve">gadam. </w:t>
      </w:r>
    </w:p>
    <w:p w14:paraId="3A7B89AE" w14:textId="77777777" w:rsidR="00932A76" w:rsidRDefault="009C56DC" w:rsidP="00B16BC9">
      <w:pPr>
        <w:pStyle w:val="NormalWeb"/>
        <w:spacing w:before="0" w:beforeAutospacing="0" w:after="0" w:afterAutospacing="0"/>
        <w:ind w:firstLine="720"/>
        <w:jc w:val="both"/>
      </w:pPr>
      <w:r w:rsidRPr="009C56DC">
        <w:t xml:space="preserve">Valsts kontroles vērtējumā pastāv risks, ka daļa no Kriminālistikas pārvaldes Ekspertīžu biroja telpu pārbūves projektēšanas izdevumiem netiks uzskatīti par </w:t>
      </w:r>
      <w:r w:rsidR="00A9316F">
        <w:t>P</w:t>
      </w:r>
      <w:r w:rsidRPr="009C56DC">
        <w:t>rojekta attiecināmiem izdevumiem un tiem budžetā būs jārod papildu finansējums.</w:t>
      </w:r>
    </w:p>
    <w:p w14:paraId="305D9C79" w14:textId="77777777" w:rsidR="009C56DC" w:rsidRDefault="009C56DC" w:rsidP="00B16BC9">
      <w:pPr>
        <w:pStyle w:val="NormalWeb"/>
        <w:spacing w:before="0" w:beforeAutospacing="0" w:after="0" w:afterAutospacing="0"/>
        <w:ind w:firstLine="720"/>
        <w:jc w:val="both"/>
      </w:pPr>
    </w:p>
    <w:p w14:paraId="124893A5" w14:textId="77777777" w:rsidR="00932A76" w:rsidRDefault="009C56DC" w:rsidP="00B16BC9">
      <w:pPr>
        <w:pStyle w:val="NormalWeb"/>
        <w:spacing w:before="0" w:beforeAutospacing="0" w:after="0" w:afterAutospacing="0"/>
        <w:ind w:firstLine="720"/>
        <w:jc w:val="both"/>
      </w:pPr>
      <w:r>
        <w:t>Ņemot vērā Ziņojumā minēto, Iekšlietu ministrija informē:</w:t>
      </w:r>
    </w:p>
    <w:p w14:paraId="0554D193" w14:textId="7152E835" w:rsidR="00594D3B" w:rsidRDefault="00BD14C5" w:rsidP="00594D3B">
      <w:pPr>
        <w:numPr>
          <w:ilvl w:val="1"/>
          <w:numId w:val="55"/>
        </w:numPr>
        <w:spacing w:before="100" w:beforeAutospacing="1" w:after="100" w:afterAutospacing="1"/>
        <w:jc w:val="both"/>
      </w:pPr>
      <w:r w:rsidRPr="00BD14C5">
        <w:t>Valsts   tiesu   ekspertīžu   institūta   reformas   plāns   paredz   Kriminālistikas pārvaldes   Ekspertīžu   biroja   pievienošanu   Valsts   tiesu   ekspertīžu   birojam,   taču neparedz Vienotās tiesu ekspertīžu iestādes izvietošanu vienuviet jau no 2026. gada</w:t>
      </w:r>
      <w:r w:rsidR="00B7560A">
        <w:t>.</w:t>
      </w:r>
      <w:r w:rsidR="00DF54D8">
        <w:t xml:space="preserve"> </w:t>
      </w:r>
    </w:p>
    <w:p w14:paraId="21F8A376" w14:textId="67E6DA39" w:rsidR="00B7560A" w:rsidRDefault="00B7560A" w:rsidP="00B7560A">
      <w:pPr>
        <w:pStyle w:val="NormalWeb"/>
        <w:ind w:left="720"/>
        <w:jc w:val="both"/>
      </w:pPr>
      <w:r>
        <w:t xml:space="preserve">Lai arī Tiesu ekspertīžu institūta reformas īstenošana paredz Valsts tiesu ekspertīžu biroja un Kriminālistikas pārvaldes apvienošanu un Kriminālistikas pārvaldes </w:t>
      </w:r>
      <w:r>
        <w:lastRenderedPageBreak/>
        <w:t>p</w:t>
      </w:r>
      <w:r w:rsidR="00A05752">
        <w:t>ievienošanu</w:t>
      </w:r>
      <w:r>
        <w:t xml:space="preserve"> Valsts tiesu ekspertīžu biroj</w:t>
      </w:r>
      <w:r w:rsidR="00A05752">
        <w:t>am</w:t>
      </w:r>
      <w:r>
        <w:t xml:space="preserve"> un pārvietošanu uz telpām Invalīdu ielā, </w:t>
      </w:r>
      <w:r w:rsidRPr="00E56533">
        <w:t xml:space="preserve">daļa no telpām Bruņinieku ielā 72B, Rīgā, joprojām paliks Kriminālistikas pārvaldes rīcībā </w:t>
      </w:r>
      <w:r>
        <w:t>un daļa telpu tiks iznomāta Valsts tiesu ekspertī</w:t>
      </w:r>
      <w:r w:rsidR="00A36607">
        <w:t>ž</w:t>
      </w:r>
      <w:r>
        <w:t>u birojam, lai</w:t>
      </w:r>
      <w:r w:rsidRPr="00E56533">
        <w:t xml:space="preserve"> tur tik</w:t>
      </w:r>
      <w:r>
        <w:t>tu</w:t>
      </w:r>
      <w:r w:rsidRPr="00E56533">
        <w:t xml:space="preserve"> izvietoti tie Kriminālistikas pārvaldes un </w:t>
      </w:r>
      <w:r w:rsidR="007717CE">
        <w:t>Vienotās tiesu ekspertīžu iestādes</w:t>
      </w:r>
      <w:r w:rsidRPr="00E56533">
        <w:t xml:space="preserve"> </w:t>
      </w:r>
      <w:r w:rsidR="007717CE">
        <w:t>nodarbinātie</w:t>
      </w:r>
      <w:r w:rsidRPr="00E56533">
        <w:t xml:space="preserve">, kuri Tiesu ekspertīžu institūta reformas ietvaros netiks pārcelti uz jaunajām telpām Invalīdu ielā 1, Rīgā, jo Invalīdu ielas telpās </w:t>
      </w:r>
      <w:r>
        <w:t>2026.</w:t>
      </w:r>
      <w:r w:rsidR="00161F7F">
        <w:t xml:space="preserve"> </w:t>
      </w:r>
      <w:r>
        <w:t>gada sākum</w:t>
      </w:r>
      <w:r w:rsidR="00161F7F">
        <w:t>ā</w:t>
      </w:r>
      <w:r>
        <w:t>, kad tiks pabeigta</w:t>
      </w:r>
      <w:r w:rsidR="00A83EC6">
        <w:t xml:space="preserve"> tiesu ekspertīžu institūta reforma, vēl būs</w:t>
      </w:r>
      <w:r w:rsidRPr="00E56533">
        <w:t xml:space="preserve"> ierobežotas iespējas izvietot visus Kriminālistikas pārvaldes un Valsts tiesu ekspertīžu biroja ekspertus</w:t>
      </w:r>
      <w:r w:rsidR="00DD1F78">
        <w:t xml:space="preserve">. Bruņinieku ielas 72, Rīgā telpās  </w:t>
      </w:r>
      <w:r w:rsidR="00DA13D7">
        <w:t>tiks izvietoti</w:t>
      </w:r>
      <w:r w:rsidR="00A36607">
        <w:t>:</w:t>
      </w:r>
    </w:p>
    <w:p w14:paraId="5AA39C0A" w14:textId="77777777" w:rsidR="00B7560A" w:rsidRDefault="00B7560A" w:rsidP="00B7560A">
      <w:pPr>
        <w:pStyle w:val="NormalWeb"/>
        <w:numPr>
          <w:ilvl w:val="2"/>
          <w:numId w:val="55"/>
        </w:numPr>
        <w:jc w:val="both"/>
      </w:pPr>
      <w:r>
        <w:t xml:space="preserve">Kriminālistikas pārvaldes un </w:t>
      </w:r>
      <w:r w:rsidRPr="00930A1D">
        <w:t>Valsts tiesu ekspertīžu biroja</w:t>
      </w:r>
      <w:r>
        <w:t xml:space="preserve"> IT jomas eksperti; </w:t>
      </w:r>
    </w:p>
    <w:p w14:paraId="51A611FC" w14:textId="731C7A69" w:rsidR="00B7560A" w:rsidRDefault="00AB736E" w:rsidP="00B7560A">
      <w:pPr>
        <w:pStyle w:val="NormalWeb"/>
        <w:numPr>
          <w:ilvl w:val="2"/>
          <w:numId w:val="55"/>
        </w:numPr>
        <w:jc w:val="both"/>
      </w:pPr>
      <w:r>
        <w:t>I</w:t>
      </w:r>
      <w:r w:rsidR="00161F7F">
        <w:t xml:space="preserve">eroču </w:t>
      </w:r>
      <w:r w:rsidR="00B7560A">
        <w:t xml:space="preserve">un </w:t>
      </w:r>
      <w:proofErr w:type="spellStart"/>
      <w:r w:rsidR="00B7560A">
        <w:t>trasoloģisko</w:t>
      </w:r>
      <w:proofErr w:type="spellEnd"/>
      <w:r w:rsidR="00B7560A">
        <w:t xml:space="preserve"> ekspertīžu nodaļas Ballistikas un </w:t>
      </w:r>
      <w:proofErr w:type="spellStart"/>
      <w:r w:rsidR="00B7560A">
        <w:t>sprādzientehnikas</w:t>
      </w:r>
      <w:proofErr w:type="spellEnd"/>
      <w:r w:rsidR="00B7560A">
        <w:t xml:space="preserve"> jomu eksperti;</w:t>
      </w:r>
    </w:p>
    <w:p w14:paraId="6B0CCF07" w14:textId="26910429" w:rsidR="00DA13D7" w:rsidRDefault="00161F7F" w:rsidP="00F20077">
      <w:pPr>
        <w:pStyle w:val="NormalWeb"/>
        <w:numPr>
          <w:ilvl w:val="2"/>
          <w:numId w:val="55"/>
        </w:numPr>
        <w:jc w:val="both"/>
      </w:pPr>
      <w:r>
        <w:t>šautuve</w:t>
      </w:r>
      <w:r w:rsidR="00B7560A">
        <w:t>, ieroču kolekcija, glabātuve un darbnīcas</w:t>
      </w:r>
      <w:r w:rsidR="00DA13D7">
        <w:t>;</w:t>
      </w:r>
    </w:p>
    <w:p w14:paraId="656F419E" w14:textId="4F84B452" w:rsidR="00B7560A" w:rsidRDefault="00161F7F" w:rsidP="00F20077">
      <w:pPr>
        <w:pStyle w:val="NormalWeb"/>
        <w:numPr>
          <w:ilvl w:val="2"/>
          <w:numId w:val="55"/>
        </w:numPr>
        <w:jc w:val="both"/>
      </w:pPr>
      <w:proofErr w:type="spellStart"/>
      <w:r>
        <w:t>sprādzientehniskās</w:t>
      </w:r>
      <w:proofErr w:type="spellEnd"/>
      <w:r>
        <w:t xml:space="preserve"> </w:t>
      </w:r>
      <w:r w:rsidR="00B7560A">
        <w:t>ekspertīzes kolekcija;</w:t>
      </w:r>
    </w:p>
    <w:p w14:paraId="783530D3" w14:textId="4A36F068" w:rsidR="00B7560A" w:rsidRDefault="00161F7F" w:rsidP="00B7560A">
      <w:pPr>
        <w:pStyle w:val="NormalWeb"/>
        <w:numPr>
          <w:ilvl w:val="2"/>
          <w:numId w:val="55"/>
        </w:numPr>
        <w:spacing w:before="0" w:beforeAutospacing="0"/>
        <w:jc w:val="both"/>
      </w:pPr>
      <w:r>
        <w:t xml:space="preserve">papildus </w:t>
      </w:r>
      <w:r w:rsidR="00B7560A">
        <w:t xml:space="preserve">plānots, ka Bruņinieku ielā 72B, Rīgā atradīsies Kriminālistikas pārvaldes vadība, Kriminālistikas pārvaldes </w:t>
      </w:r>
      <w:proofErr w:type="spellStart"/>
      <w:r w:rsidR="00B7560A">
        <w:t>Materiālapgādes</w:t>
      </w:r>
      <w:proofErr w:type="spellEnd"/>
      <w:r w:rsidR="00B7560A">
        <w:t xml:space="preserve"> daļa, Ekspertīžu reģistrācijas grupas daļa, Atšaušanas reģistrācijas/izsniegšanas telpas, kā arī </w:t>
      </w:r>
      <w:proofErr w:type="spellStart"/>
      <w:r w:rsidR="00B7560A">
        <w:t>daktokaršu</w:t>
      </w:r>
      <w:proofErr w:type="spellEnd"/>
      <w:r w:rsidR="00B7560A">
        <w:t xml:space="preserve">  izgatavošanas telpas, ja </w:t>
      </w:r>
      <w:r w:rsidR="00B7560A" w:rsidRPr="00930A1D">
        <w:t>Valsts tiesu ekspertīžu biroj</w:t>
      </w:r>
      <w:r w:rsidR="00B7560A">
        <w:t>s nepārņems š</w:t>
      </w:r>
      <w:r w:rsidR="00B14BB2">
        <w:t>īs</w:t>
      </w:r>
      <w:r w:rsidR="00B7560A">
        <w:t xml:space="preserve"> funkcij</w:t>
      </w:r>
      <w:r w:rsidR="00B14BB2">
        <w:t>as</w:t>
      </w:r>
      <w:r w:rsidR="00B7560A">
        <w:t xml:space="preserve"> no </w:t>
      </w:r>
      <w:r w:rsidR="00B7560A" w:rsidRPr="00B16BC9">
        <w:t xml:space="preserve">Kriminālistikas pārvaldes </w:t>
      </w:r>
      <w:r w:rsidR="00B7560A">
        <w:t>reformas īstenošanas laikā</w:t>
      </w:r>
      <w:r>
        <w:t>;</w:t>
      </w:r>
      <w:r w:rsidR="00B7560A">
        <w:t xml:space="preserve"> </w:t>
      </w:r>
    </w:p>
    <w:p w14:paraId="2B9EF41B" w14:textId="4CD748D7" w:rsidR="00B7560A" w:rsidRDefault="00161F7F" w:rsidP="00DA13D7">
      <w:pPr>
        <w:pStyle w:val="NormalWeb"/>
        <w:numPr>
          <w:ilvl w:val="2"/>
          <w:numId w:val="55"/>
        </w:numPr>
        <w:spacing w:before="0" w:beforeAutospacing="0"/>
        <w:jc w:val="both"/>
      </w:pPr>
      <w:r>
        <w:t xml:space="preserve">ne </w:t>
      </w:r>
      <w:r w:rsidR="00DD1F78">
        <w:t>tikai Kriminālistikas pārvaldes, bet arī citu Valsts policijas struktūrvienību darbinieki.</w:t>
      </w:r>
    </w:p>
    <w:p w14:paraId="0C07878E" w14:textId="2284EFB8" w:rsidR="00775F18" w:rsidRDefault="009C56DC" w:rsidP="00775F18">
      <w:pPr>
        <w:numPr>
          <w:ilvl w:val="1"/>
          <w:numId w:val="55"/>
        </w:numPr>
        <w:spacing w:before="240" w:after="100" w:afterAutospacing="1"/>
        <w:jc w:val="both"/>
      </w:pPr>
      <w:r w:rsidRPr="009C56DC">
        <w:t>Tā kā Projekta galvenie mērķi ir efektīvāka  ekonomisko noziegumu novēršana un apkarošana, ātrāka un kvalitatīvāka ekonomisko noziegumu pirmstiesas izmeklēšana un ātrāka un labākas kvalitātes dokumentu nodošana kriminālvajāšanai un Kriminālistikas pārvaldei ir būtiska loma ekonomisko noziegumu izmeklēšanas procesā, Projekta ietvaros telpu pārbūves būvprojekta izstrāde un autoruzraudzība tika veikta visai ēkai Bruņinieku ielā 72B, Rīgā.  Ņemot vērā</w:t>
      </w:r>
      <w:r>
        <w:t xml:space="preserve">, </w:t>
      </w:r>
      <w:r w:rsidRPr="009C56DC">
        <w:t xml:space="preserve">ka Kriminālistikas pārvalde sniedz atbalstu Valsts policijas Galvenās kriminālpolicijas pārvaldes Ekonomisko noziegumu apkarošanas pārvaldes un Valsts policijas Galvenās kriminālpolicijas pārvaldes Kibernoziegumu apkarošanas pārvaldes darbiniekiem ekonomisko noziegumu izmeklēšanas procesā, Bruņinieku ielas 72B telpu </w:t>
      </w:r>
      <w:r w:rsidR="00A50D96">
        <w:t>atjaunošanai</w:t>
      </w:r>
      <w:r w:rsidR="00A50D96" w:rsidRPr="009C56DC">
        <w:t xml:space="preserve"> </w:t>
      </w:r>
      <w:r w:rsidRPr="009C56DC">
        <w:t xml:space="preserve">ir tieša ietekme uz Projekta galveno mērķu sasniegšanu. </w:t>
      </w:r>
      <w:r w:rsidR="00A50D96">
        <w:t>Atjaunošanas</w:t>
      </w:r>
      <w:r w:rsidR="00A50D96" w:rsidRPr="009C56DC">
        <w:t xml:space="preserve"> </w:t>
      </w:r>
      <w:r w:rsidRPr="009C56DC">
        <w:t>gaitā tiks veikti šādi darbi</w:t>
      </w:r>
      <w:r w:rsidR="000477F4">
        <w:t>: e</w:t>
      </w:r>
      <w:r w:rsidRPr="009C56DC">
        <w:t>lektroinstalācijas nomaiņa;</w:t>
      </w:r>
      <w:r w:rsidR="000477F4">
        <w:t xml:space="preserve"> v</w:t>
      </w:r>
      <w:r w:rsidRPr="009C56DC">
        <w:t>ājstrāvas tikla modernizācija/nomaiņa/izbūve (tai, skaitā signalizācija un piekļuves kontroles sistēma);</w:t>
      </w:r>
      <w:r w:rsidR="000477F4">
        <w:t xml:space="preserve"> v</w:t>
      </w:r>
      <w:r w:rsidRPr="009C56DC">
        <w:t>entilācijas sistēmas izbūve;</w:t>
      </w:r>
      <w:r w:rsidR="000477F4">
        <w:t xml:space="preserve"> k</w:t>
      </w:r>
      <w:r w:rsidRPr="009C56DC">
        <w:t>limata kontroles sistēmas izbūve;</w:t>
      </w:r>
      <w:r w:rsidR="000477F4">
        <w:t xml:space="preserve"> g</w:t>
      </w:r>
      <w:r w:rsidRPr="009C56DC">
        <w:t>aismekļu nomaiņa;</w:t>
      </w:r>
      <w:r w:rsidR="000477F4">
        <w:t xml:space="preserve"> g</w:t>
      </w:r>
      <w:r w:rsidRPr="009C56DC">
        <w:t>rīdas seguma nomaiņa;</w:t>
      </w:r>
      <w:r w:rsidR="000477F4">
        <w:t xml:space="preserve"> g</w:t>
      </w:r>
      <w:r w:rsidRPr="009C56DC">
        <w:t>riestu atjaunošana;</w:t>
      </w:r>
      <w:r w:rsidR="000477F4">
        <w:t xml:space="preserve"> t</w:t>
      </w:r>
      <w:r w:rsidRPr="009C56DC">
        <w:t>elpas kosmētika;</w:t>
      </w:r>
      <w:r w:rsidR="000477F4">
        <w:t xml:space="preserve"> s</w:t>
      </w:r>
      <w:r w:rsidRPr="009C56DC">
        <w:t>anitāro mezglu nomaiņa;</w:t>
      </w:r>
      <w:r w:rsidR="000477F4">
        <w:t xml:space="preserve"> v</w:t>
      </w:r>
      <w:r w:rsidRPr="009C56DC">
        <w:t>irtuves zonu izbūve;</w:t>
      </w:r>
      <w:r w:rsidR="000477F4">
        <w:t xml:space="preserve"> ū</w:t>
      </w:r>
      <w:r w:rsidRPr="009C56DC">
        <w:t>dens, kanalizācija un lietus kanalizācijas cauruļu nomaiņa;</w:t>
      </w:r>
      <w:r w:rsidR="000477F4">
        <w:t xml:space="preserve"> d</w:t>
      </w:r>
      <w:r w:rsidRPr="009C56DC">
        <w:t>urvju nomaiņa.</w:t>
      </w:r>
    </w:p>
    <w:p w14:paraId="17E7FA9A" w14:textId="03362D5C" w:rsidR="009C56DC" w:rsidRPr="009C56DC" w:rsidRDefault="009C56DC" w:rsidP="00BE338D">
      <w:pPr>
        <w:spacing w:before="100" w:beforeAutospacing="1"/>
        <w:ind w:left="720"/>
        <w:jc w:val="both"/>
      </w:pPr>
      <w:r w:rsidRPr="009C56DC">
        <w:t xml:space="preserve">Visi šie darbi nav pakārtoti specifiskām laboratoriju un konkrēto jomu telpu pārbūves prasībām. </w:t>
      </w:r>
      <w:r w:rsidR="00A50D96">
        <w:t>Atjaunošana</w:t>
      </w:r>
      <w:r w:rsidR="00A50D96" w:rsidRPr="009C56DC">
        <w:t xml:space="preserve"> </w:t>
      </w:r>
      <w:r w:rsidRPr="009C56DC">
        <w:t xml:space="preserve">uzlabos un sakārtos atbilstoši mūsdienu standartiem un tehniskām prasībām darba telpas, kas ilgtspējas nodrošināšanai tiks izmantotas dažādiem mērķiem, jo telpu lietotājs ir Valsts policija un arī turpmāk, pēc Kriminālistikas pārvaldes daļējas pārcelšanas uz Invalīdu ielu 1, telpas </w:t>
      </w:r>
      <w:r w:rsidR="00A36607">
        <w:t>plānots</w:t>
      </w:r>
      <w:r w:rsidRPr="009C56DC">
        <w:t xml:space="preserve"> izmantot Valsts policijas vajadzībām. Jāpiebilst, ka vairākumam darba telpu ekspluatācijas nozīme ir “Biroja telpa”, tādējādi to lietošana nav ierobežota. </w:t>
      </w:r>
      <w:r w:rsidR="00A86CB1">
        <w:t>Turklāt,</w:t>
      </w:r>
      <w:r w:rsidRPr="009C56DC">
        <w:t xml:space="preserve"> ne tikai tiesu ekspertiem ir nepieciešamas laboratorijas, bet arī Valsts policijas Galvenās kriminālpolicijas pārvaldes Kibernoziegumu apkarošanas pārvaldes datorspeciālistu specifiskās telpas var klasificēt kā laboratorijas (</w:t>
      </w:r>
      <w:proofErr w:type="spellStart"/>
      <w:r w:rsidRPr="009C56DC">
        <w:t>datorlaboratorija</w:t>
      </w:r>
      <w:proofErr w:type="spellEnd"/>
      <w:r w:rsidRPr="009C56DC">
        <w:t xml:space="preserve">, informācijas tehnoloģiju laboratorija un tml.), tādējādi nodrošinot Projekta ietvaros </w:t>
      </w:r>
      <w:r w:rsidR="00240854">
        <w:t>atjaunoto</w:t>
      </w:r>
      <w:r w:rsidR="00240854" w:rsidRPr="009C56DC">
        <w:t xml:space="preserve"> </w:t>
      </w:r>
      <w:r w:rsidRPr="009C56DC">
        <w:t>telpu turpmāku izmantošanu Projektā noteikto mērķu sasniegšanai.</w:t>
      </w:r>
    </w:p>
    <w:p w14:paraId="39859946" w14:textId="77777777" w:rsidR="00C46068" w:rsidRDefault="00F022BD" w:rsidP="00BE59A0">
      <w:pPr>
        <w:pStyle w:val="NormalWeb"/>
        <w:numPr>
          <w:ilvl w:val="1"/>
          <w:numId w:val="55"/>
        </w:numPr>
        <w:spacing w:before="240"/>
        <w:jc w:val="both"/>
      </w:pPr>
      <w:r w:rsidRPr="005D0E19">
        <w:lastRenderedPageBreak/>
        <w:t xml:space="preserve">Iekšlietu ministrija kā Programmas apsaimniekotājs </w:t>
      </w:r>
      <w:r w:rsidR="00BE59A0" w:rsidRPr="005D0E19">
        <w:t>pieņēma lēmumu neapturēt iepirkumu par būvprojekta izstrādi ēkas Bruņinieku ielā 72B</w:t>
      </w:r>
      <w:r w:rsidR="00161F7F">
        <w:t>, Rīgā</w:t>
      </w:r>
      <w:r w:rsidR="00BE59A0" w:rsidRPr="005D0E19">
        <w:t xml:space="preserve"> telpu pielāgošanai Valsts policijas vajadzībām</w:t>
      </w:r>
      <w:r w:rsidR="00BE59A0">
        <w:t xml:space="preserve"> un turpināt darbus, jo</w:t>
      </w:r>
      <w:r w:rsidR="00C46068">
        <w:t>:</w:t>
      </w:r>
    </w:p>
    <w:p w14:paraId="5555D62A" w14:textId="7C544F11" w:rsidR="00C46068" w:rsidRDefault="00240854" w:rsidP="00C46068">
      <w:pPr>
        <w:pStyle w:val="NormalWeb"/>
        <w:numPr>
          <w:ilvl w:val="2"/>
          <w:numId w:val="55"/>
        </w:numPr>
        <w:spacing w:before="240"/>
        <w:jc w:val="both"/>
      </w:pPr>
      <w:r>
        <w:t xml:space="preserve">atjaunotās </w:t>
      </w:r>
      <w:r w:rsidR="00BE59A0">
        <w:t xml:space="preserve">telpas </w:t>
      </w:r>
      <w:r w:rsidR="00C46068">
        <w:t xml:space="preserve">Valsts policija un Valsts tiesu </w:t>
      </w:r>
      <w:r w:rsidR="00C46068" w:rsidRPr="00FB26D9">
        <w:t>ekspertīžu biroj</w:t>
      </w:r>
      <w:r w:rsidR="00C46068">
        <w:t xml:space="preserve">s </w:t>
      </w:r>
      <w:r w:rsidR="00BE59A0">
        <w:t>izmanto</w:t>
      </w:r>
      <w:r w:rsidR="00C46068">
        <w:t>s</w:t>
      </w:r>
      <w:r w:rsidR="006A1E76">
        <w:t xml:space="preserve"> paredzētajam mērķim </w:t>
      </w:r>
      <w:r w:rsidR="00BE59A0">
        <w:t>ilgtermiņā</w:t>
      </w:r>
      <w:r w:rsidR="00C46068">
        <w:t xml:space="preserve">, vismaz </w:t>
      </w:r>
      <w:r w:rsidR="00161F7F">
        <w:t xml:space="preserve">piecus </w:t>
      </w:r>
      <w:r w:rsidR="00C46068">
        <w:t>gadus pēc Programmas noslēguma</w:t>
      </w:r>
      <w:r w:rsidR="00F65B20">
        <w:t>;</w:t>
      </w:r>
    </w:p>
    <w:p w14:paraId="5905EAE3" w14:textId="77777777" w:rsidR="005D0E19" w:rsidRDefault="005D0E19" w:rsidP="00C46068">
      <w:pPr>
        <w:pStyle w:val="NormalWeb"/>
        <w:numPr>
          <w:ilvl w:val="2"/>
          <w:numId w:val="55"/>
        </w:numPr>
        <w:spacing w:before="240"/>
        <w:jc w:val="both"/>
      </w:pPr>
      <w:r>
        <w:t>telpas tiks izmantotas arī pēc reform</w:t>
      </w:r>
      <w:r w:rsidR="00BE59A0">
        <w:t xml:space="preserve">ā paredzēto iestāžu apvienošanas saskaņā ar </w:t>
      </w:r>
      <w:r>
        <w:t>Projekta mērķi</w:t>
      </w:r>
      <w:r w:rsidR="00BE59A0">
        <w:t xml:space="preserve"> “</w:t>
      </w:r>
      <w:r w:rsidR="00BE59A0" w:rsidRPr="00BE59A0">
        <w:t>Paaugstināta ekonomisko noziegumu novēršanas un apkarošanas efektivitāte</w:t>
      </w:r>
      <w:r w:rsidR="00BE59A0">
        <w:t>”</w:t>
      </w:r>
      <w:r>
        <w:t>;</w:t>
      </w:r>
    </w:p>
    <w:p w14:paraId="5310FA4E" w14:textId="77777777" w:rsidR="00C46068" w:rsidRDefault="00C46068" w:rsidP="00C46068">
      <w:pPr>
        <w:pStyle w:val="NormalWeb"/>
        <w:numPr>
          <w:ilvl w:val="2"/>
          <w:numId w:val="55"/>
        </w:numPr>
        <w:spacing w:before="240"/>
        <w:jc w:val="both"/>
      </w:pPr>
      <w:r>
        <w:t>pārtraucot iepirkumu tiktu apdraudēt</w:t>
      </w:r>
      <w:r w:rsidR="00652D52">
        <w:t>a</w:t>
      </w:r>
      <w:r>
        <w:t xml:space="preserve"> Projekta finansējuma apguve un Programmas mērķu sasniegšana.</w:t>
      </w:r>
    </w:p>
    <w:p w14:paraId="4D5F5522" w14:textId="77777777" w:rsidR="002D68A5" w:rsidRPr="002D68A5" w:rsidRDefault="00404B45" w:rsidP="00FF2983">
      <w:pPr>
        <w:pStyle w:val="NormalWeb"/>
        <w:numPr>
          <w:ilvl w:val="0"/>
          <w:numId w:val="58"/>
        </w:numPr>
        <w:jc w:val="center"/>
        <w:rPr>
          <w:b/>
        </w:rPr>
      </w:pPr>
      <w:r>
        <w:rPr>
          <w:b/>
        </w:rPr>
        <w:t>Noslēguma secinājumi</w:t>
      </w:r>
    </w:p>
    <w:p w14:paraId="5D51C82D" w14:textId="2A76515E" w:rsidR="00B16BC9" w:rsidRDefault="002D68A5" w:rsidP="00B16BC9">
      <w:pPr>
        <w:ind w:firstLine="709"/>
        <w:jc w:val="both"/>
      </w:pPr>
      <w:r>
        <w:t>T</w:t>
      </w:r>
      <w:r w:rsidR="009562D5">
        <w:t xml:space="preserve">elpām Bruņinieku ielā 72B </w:t>
      </w:r>
      <w:r w:rsidR="00B76F92">
        <w:t>un Stabu ielā 89</w:t>
      </w:r>
      <w:r w:rsidR="00161F7F">
        <w:t>, Rīgā</w:t>
      </w:r>
      <w:r w:rsidR="00B76F92">
        <w:t xml:space="preserve"> </w:t>
      </w:r>
      <w:r w:rsidR="009562D5">
        <w:t xml:space="preserve">ir akūti nepieciešama </w:t>
      </w:r>
      <w:r w:rsidR="00A50D96">
        <w:t xml:space="preserve">atjaunošana </w:t>
      </w:r>
      <w:r w:rsidR="009562D5">
        <w:t xml:space="preserve">un tā daļēji tiks veikta Projekta ietvaros, tādējādi sniedzot </w:t>
      </w:r>
      <w:r w:rsidR="00326D2D">
        <w:t>būtisku</w:t>
      </w:r>
      <w:r w:rsidR="009562D5">
        <w:t xml:space="preserve"> atbalstu ekonomisko noziegumu izmeklēšanā un nodrošinot atbilstošu darba vidi jomas speciālistiem un ekspertiem. </w:t>
      </w:r>
    </w:p>
    <w:p w14:paraId="2579437C" w14:textId="78CB1F35" w:rsidR="00B16BC9" w:rsidRDefault="00B16BC9" w:rsidP="00B16BC9">
      <w:pPr>
        <w:ind w:firstLine="720"/>
        <w:jc w:val="both"/>
      </w:pPr>
      <w:r>
        <w:t xml:space="preserve">Valsts policija </w:t>
      </w:r>
      <w:r w:rsidR="00FB26D9">
        <w:t xml:space="preserve">kopā ar </w:t>
      </w:r>
      <w:r w:rsidR="007717CE">
        <w:t>Vienoto tiesu ekspertīžu iestādi</w:t>
      </w:r>
      <w:r w:rsidR="00FB26D9">
        <w:t xml:space="preserve"> </w:t>
      </w:r>
      <w:r>
        <w:t xml:space="preserve">nodrošinās </w:t>
      </w:r>
      <w:r w:rsidR="002B6540">
        <w:t>P</w:t>
      </w:r>
      <w:r>
        <w:t xml:space="preserve">rojekta rezultātu ilgtspēju, attiecīgi uzturot un izmantojot </w:t>
      </w:r>
      <w:r w:rsidR="00240854">
        <w:t xml:space="preserve">atjaunotās </w:t>
      </w:r>
      <w:r>
        <w:t xml:space="preserve">telpas atbilstoši paredzētajiem mērķiem </w:t>
      </w:r>
      <w:r w:rsidR="00A16F89">
        <w:t xml:space="preserve">vismaz </w:t>
      </w:r>
      <w:r w:rsidR="000F5113">
        <w:t>5 gadus pēc Programmas noslēguma pārskata apstiprināšanas</w:t>
      </w:r>
      <w:bookmarkStart w:id="7" w:name="_GoBack"/>
      <w:bookmarkEnd w:id="7"/>
      <w:r w:rsidR="00A36607">
        <w:t>, tādejādi nav prognozējams</w:t>
      </w:r>
      <w:r w:rsidR="00A36607" w:rsidRPr="009C56DC">
        <w:t xml:space="preserve">, ka daļa no Kriminālistikas pārvaldes Ekspertīžu biroja telpu pārbūves projektēšanas izdevumiem tiks uzskatīti par </w:t>
      </w:r>
      <w:r w:rsidR="00A36607">
        <w:t>P</w:t>
      </w:r>
      <w:r w:rsidR="00A36607" w:rsidRPr="009C56DC">
        <w:t xml:space="preserve">rojekta </w:t>
      </w:r>
      <w:r w:rsidR="00C76B38">
        <w:t>ne</w:t>
      </w:r>
      <w:r w:rsidR="00A36607" w:rsidRPr="009C56DC">
        <w:t>attiecināmiem izdevumiem un tiem budžetā būs jārod papildu finansējums</w:t>
      </w:r>
      <w:r w:rsidR="00A36607">
        <w:t>.</w:t>
      </w:r>
    </w:p>
    <w:sectPr w:rsidR="00B16BC9" w:rsidSect="00D244F2">
      <w:headerReference w:type="default" r:id="rId8"/>
      <w:footerReference w:type="even" r:id="rId9"/>
      <w:footerReference w:type="default" r:id="rId10"/>
      <w:headerReference w:type="first" r:id="rId11"/>
      <w:footerReference w:type="first" r:id="rId12"/>
      <w:pgSz w:w="11906" w:h="16838"/>
      <w:pgMar w:top="1134" w:right="1134" w:bottom="1134" w:left="1701" w:header="737"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DCED46" w16cex:dateUtc="2023-10-20T09:12:00Z"/>
  <w16cex:commentExtensible w16cex:durableId="28DCEEE2" w16cex:dateUtc="2023-10-20T09:1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F075F" w14:textId="77777777" w:rsidR="00D92A92" w:rsidRDefault="00D92A92">
      <w:r>
        <w:separator/>
      </w:r>
    </w:p>
  </w:endnote>
  <w:endnote w:type="continuationSeparator" w:id="0">
    <w:p w14:paraId="3D2AA844" w14:textId="77777777" w:rsidR="00D92A92" w:rsidRDefault="00D92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2D3C0" w14:textId="77777777" w:rsidR="00C3175A" w:rsidRDefault="00C3175A" w:rsidP="00EF43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F96F6" w14:textId="77777777" w:rsidR="00C3175A" w:rsidRPr="008D343D" w:rsidRDefault="00C3175A" w:rsidP="00176F5A">
    <w:pPr>
      <w:jc w:val="both"/>
      <w:rPr>
        <w:b/>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F89F2" w14:textId="77777777" w:rsidR="00C3175A" w:rsidRPr="00D87BE0" w:rsidRDefault="00C3175A" w:rsidP="002D6790">
    <w:pPr>
      <w:jc w:val="both"/>
      <w:rPr>
        <w:b/>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63793" w14:textId="77777777" w:rsidR="00D92A92" w:rsidRDefault="00D92A92">
      <w:r>
        <w:separator/>
      </w:r>
    </w:p>
  </w:footnote>
  <w:footnote w:type="continuationSeparator" w:id="0">
    <w:p w14:paraId="16ACD352" w14:textId="77777777" w:rsidR="00D92A92" w:rsidRDefault="00D92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FB444" w14:textId="77777777" w:rsidR="008378E7" w:rsidRDefault="008378E7">
    <w:pPr>
      <w:pStyle w:val="Header"/>
      <w:jc w:val="center"/>
    </w:pPr>
    <w:r>
      <w:fldChar w:fldCharType="begin"/>
    </w:r>
    <w:r>
      <w:instrText xml:space="preserve"> PAGE   \* MERGEFORMAT </w:instrText>
    </w:r>
    <w:r>
      <w:fldChar w:fldCharType="separate"/>
    </w:r>
    <w:r w:rsidR="007816E4">
      <w:rPr>
        <w:noProof/>
      </w:rPr>
      <w:t>3</w:t>
    </w:r>
    <w:r>
      <w:rPr>
        <w:noProof/>
      </w:rPr>
      <w:fldChar w:fldCharType="end"/>
    </w:r>
  </w:p>
  <w:p w14:paraId="32F38AA4" w14:textId="77777777" w:rsidR="00C3175A" w:rsidRDefault="00C3175A" w:rsidP="002D679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2C38D" w14:textId="77777777" w:rsidR="00C3175A" w:rsidRPr="002D6790" w:rsidRDefault="00C3175A" w:rsidP="002D679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0982C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74C4A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D4684E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6FA9C6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8D02C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628ED1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10A9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052101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08E27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95418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476513"/>
    <w:multiLevelType w:val="hybridMultilevel"/>
    <w:tmpl w:val="CA4C4B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4585D27"/>
    <w:multiLevelType w:val="hybridMultilevel"/>
    <w:tmpl w:val="4118B0A8"/>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71A0EF2"/>
    <w:multiLevelType w:val="hybridMultilevel"/>
    <w:tmpl w:val="0FCED5F8"/>
    <w:lvl w:ilvl="0" w:tplc="A568372C">
      <w:start w:val="4"/>
      <w:numFmt w:val="decimal"/>
      <w:lvlText w:val="%1."/>
      <w:lvlJc w:val="left"/>
      <w:pPr>
        <w:tabs>
          <w:tab w:val="num" w:pos="720"/>
        </w:tabs>
        <w:ind w:left="720" w:hanging="360"/>
      </w:pPr>
      <w:rPr>
        <w:rFonts w:hint="default"/>
        <w:u w:val="single"/>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07C378C6"/>
    <w:multiLevelType w:val="hybridMultilevel"/>
    <w:tmpl w:val="ECA4EF12"/>
    <w:lvl w:ilvl="0" w:tplc="F28681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0A936DB4"/>
    <w:multiLevelType w:val="multilevel"/>
    <w:tmpl w:val="9D0EAD9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 w15:restartNumberingAfterBreak="0">
    <w:nsid w:val="0FFA1AD2"/>
    <w:multiLevelType w:val="hybridMultilevel"/>
    <w:tmpl w:val="45F05FC0"/>
    <w:lvl w:ilvl="0" w:tplc="3C7CE1A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6" w15:restartNumberingAfterBreak="0">
    <w:nsid w:val="113266F4"/>
    <w:multiLevelType w:val="hybridMultilevel"/>
    <w:tmpl w:val="2BF25CDE"/>
    <w:lvl w:ilvl="0" w:tplc="099887A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7" w15:restartNumberingAfterBreak="0">
    <w:nsid w:val="13E914EB"/>
    <w:multiLevelType w:val="multilevel"/>
    <w:tmpl w:val="042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8D3FF5"/>
    <w:multiLevelType w:val="hybridMultilevel"/>
    <w:tmpl w:val="BDBA4432"/>
    <w:lvl w:ilvl="0" w:tplc="84620404">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9" w15:restartNumberingAfterBreak="0">
    <w:nsid w:val="19CD0879"/>
    <w:multiLevelType w:val="hybridMultilevel"/>
    <w:tmpl w:val="E5B6264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F0D6656"/>
    <w:multiLevelType w:val="hybridMultilevel"/>
    <w:tmpl w:val="581EF506"/>
    <w:lvl w:ilvl="0" w:tplc="04CC5D2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21206F03"/>
    <w:multiLevelType w:val="hybridMultilevel"/>
    <w:tmpl w:val="CE6209EE"/>
    <w:lvl w:ilvl="0" w:tplc="4D7E4F3A">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238F7070"/>
    <w:multiLevelType w:val="hybridMultilevel"/>
    <w:tmpl w:val="D674DD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5707C4F"/>
    <w:multiLevelType w:val="hybridMultilevel"/>
    <w:tmpl w:val="5F302648"/>
    <w:lvl w:ilvl="0" w:tplc="41F01776">
      <w:start w:val="1"/>
      <w:numFmt w:val="decimal"/>
      <w:lvlText w:val="%1."/>
      <w:lvlJc w:val="left"/>
      <w:pPr>
        <w:tabs>
          <w:tab w:val="num" w:pos="734"/>
        </w:tabs>
        <w:ind w:left="734" w:hanging="360"/>
      </w:pPr>
      <w:rPr>
        <w:rFonts w:hint="default"/>
      </w:rPr>
    </w:lvl>
    <w:lvl w:ilvl="1" w:tplc="04260019" w:tentative="1">
      <w:start w:val="1"/>
      <w:numFmt w:val="lowerLetter"/>
      <w:lvlText w:val="%2."/>
      <w:lvlJc w:val="left"/>
      <w:pPr>
        <w:tabs>
          <w:tab w:val="num" w:pos="1454"/>
        </w:tabs>
        <w:ind w:left="1454" w:hanging="360"/>
      </w:pPr>
    </w:lvl>
    <w:lvl w:ilvl="2" w:tplc="0426001B" w:tentative="1">
      <w:start w:val="1"/>
      <w:numFmt w:val="lowerRoman"/>
      <w:lvlText w:val="%3."/>
      <w:lvlJc w:val="right"/>
      <w:pPr>
        <w:tabs>
          <w:tab w:val="num" w:pos="2174"/>
        </w:tabs>
        <w:ind w:left="2174" w:hanging="180"/>
      </w:pPr>
    </w:lvl>
    <w:lvl w:ilvl="3" w:tplc="0426000F" w:tentative="1">
      <w:start w:val="1"/>
      <w:numFmt w:val="decimal"/>
      <w:lvlText w:val="%4."/>
      <w:lvlJc w:val="left"/>
      <w:pPr>
        <w:tabs>
          <w:tab w:val="num" w:pos="2894"/>
        </w:tabs>
        <w:ind w:left="2894" w:hanging="360"/>
      </w:pPr>
    </w:lvl>
    <w:lvl w:ilvl="4" w:tplc="04260019" w:tentative="1">
      <w:start w:val="1"/>
      <w:numFmt w:val="lowerLetter"/>
      <w:lvlText w:val="%5."/>
      <w:lvlJc w:val="left"/>
      <w:pPr>
        <w:tabs>
          <w:tab w:val="num" w:pos="3614"/>
        </w:tabs>
        <w:ind w:left="3614" w:hanging="360"/>
      </w:pPr>
    </w:lvl>
    <w:lvl w:ilvl="5" w:tplc="0426001B" w:tentative="1">
      <w:start w:val="1"/>
      <w:numFmt w:val="lowerRoman"/>
      <w:lvlText w:val="%6."/>
      <w:lvlJc w:val="right"/>
      <w:pPr>
        <w:tabs>
          <w:tab w:val="num" w:pos="4334"/>
        </w:tabs>
        <w:ind w:left="4334" w:hanging="180"/>
      </w:pPr>
    </w:lvl>
    <w:lvl w:ilvl="6" w:tplc="0426000F" w:tentative="1">
      <w:start w:val="1"/>
      <w:numFmt w:val="decimal"/>
      <w:lvlText w:val="%7."/>
      <w:lvlJc w:val="left"/>
      <w:pPr>
        <w:tabs>
          <w:tab w:val="num" w:pos="5054"/>
        </w:tabs>
        <w:ind w:left="5054" w:hanging="360"/>
      </w:pPr>
    </w:lvl>
    <w:lvl w:ilvl="7" w:tplc="04260019" w:tentative="1">
      <w:start w:val="1"/>
      <w:numFmt w:val="lowerLetter"/>
      <w:lvlText w:val="%8."/>
      <w:lvlJc w:val="left"/>
      <w:pPr>
        <w:tabs>
          <w:tab w:val="num" w:pos="5774"/>
        </w:tabs>
        <w:ind w:left="5774" w:hanging="360"/>
      </w:pPr>
    </w:lvl>
    <w:lvl w:ilvl="8" w:tplc="0426001B" w:tentative="1">
      <w:start w:val="1"/>
      <w:numFmt w:val="lowerRoman"/>
      <w:lvlText w:val="%9."/>
      <w:lvlJc w:val="right"/>
      <w:pPr>
        <w:tabs>
          <w:tab w:val="num" w:pos="6494"/>
        </w:tabs>
        <w:ind w:left="6494" w:hanging="180"/>
      </w:pPr>
    </w:lvl>
  </w:abstractNum>
  <w:abstractNum w:abstractNumId="24" w15:restartNumberingAfterBreak="0">
    <w:nsid w:val="28272012"/>
    <w:multiLevelType w:val="multilevel"/>
    <w:tmpl w:val="4F281B2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9A37FC3"/>
    <w:multiLevelType w:val="multilevel"/>
    <w:tmpl w:val="21C2586E"/>
    <w:lvl w:ilvl="0">
      <w:start w:val="2"/>
      <w:numFmt w:val="decimal"/>
      <w:lvlText w:val="%1."/>
      <w:lvlJc w:val="left"/>
      <w:pPr>
        <w:tabs>
          <w:tab w:val="num" w:pos="360"/>
        </w:tabs>
        <w:ind w:left="360" w:hanging="360"/>
      </w:pPr>
      <w:rPr>
        <w:rFonts w:hint="default"/>
        <w:sz w:val="28"/>
        <w:szCs w:val="28"/>
      </w:rPr>
    </w:lvl>
    <w:lvl w:ilvl="1">
      <w:start w:val="1"/>
      <w:numFmt w:val="decimal"/>
      <w:lvlText w:val="%1.%2."/>
      <w:lvlJc w:val="left"/>
      <w:pPr>
        <w:tabs>
          <w:tab w:val="num" w:pos="720"/>
        </w:tabs>
        <w:ind w:left="720" w:hanging="720"/>
      </w:pPr>
      <w:rPr>
        <w:rFonts w:hint="default"/>
        <w:sz w:val="28"/>
        <w:szCs w:val="28"/>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800"/>
        </w:tabs>
        <w:ind w:left="1800" w:hanging="1800"/>
      </w:pPr>
      <w:rPr>
        <w:rFonts w:hint="default"/>
        <w:sz w:val="24"/>
      </w:rPr>
    </w:lvl>
    <w:lvl w:ilvl="7">
      <w:start w:val="1"/>
      <w:numFmt w:val="decimal"/>
      <w:lvlText w:val="%1.%2.%3.%4.%5.%6.%7.%8."/>
      <w:lvlJc w:val="left"/>
      <w:pPr>
        <w:tabs>
          <w:tab w:val="num" w:pos="1800"/>
        </w:tabs>
        <w:ind w:left="1800" w:hanging="1800"/>
      </w:pPr>
      <w:rPr>
        <w:rFonts w:hint="default"/>
        <w:sz w:val="24"/>
      </w:rPr>
    </w:lvl>
    <w:lvl w:ilvl="8">
      <w:start w:val="1"/>
      <w:numFmt w:val="decimal"/>
      <w:lvlText w:val="%1.%2.%3.%4.%5.%6.%7.%8.%9."/>
      <w:lvlJc w:val="left"/>
      <w:pPr>
        <w:tabs>
          <w:tab w:val="num" w:pos="2160"/>
        </w:tabs>
        <w:ind w:left="2160" w:hanging="2160"/>
      </w:pPr>
      <w:rPr>
        <w:rFonts w:hint="default"/>
        <w:sz w:val="24"/>
      </w:rPr>
    </w:lvl>
  </w:abstractNum>
  <w:abstractNum w:abstractNumId="26" w15:restartNumberingAfterBreak="0">
    <w:nsid w:val="2B627D31"/>
    <w:multiLevelType w:val="hybridMultilevel"/>
    <w:tmpl w:val="7F926182"/>
    <w:lvl w:ilvl="0" w:tplc="2F3ED96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2B86679A"/>
    <w:multiLevelType w:val="hybridMultilevel"/>
    <w:tmpl w:val="8554739C"/>
    <w:lvl w:ilvl="0" w:tplc="0426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2DEC7027"/>
    <w:multiLevelType w:val="hybridMultilevel"/>
    <w:tmpl w:val="CF882F10"/>
    <w:lvl w:ilvl="0" w:tplc="A2C605C0">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31071D65"/>
    <w:multiLevelType w:val="hybridMultilevel"/>
    <w:tmpl w:val="76A89916"/>
    <w:lvl w:ilvl="0" w:tplc="1AB631E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33614846"/>
    <w:multiLevelType w:val="hybridMultilevel"/>
    <w:tmpl w:val="A32AEDC8"/>
    <w:lvl w:ilvl="0" w:tplc="D388AE5C">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363E282F"/>
    <w:multiLevelType w:val="hybridMultilevel"/>
    <w:tmpl w:val="2AAA3A94"/>
    <w:lvl w:ilvl="0" w:tplc="0426000F">
      <w:start w:val="1"/>
      <w:numFmt w:val="decimal"/>
      <w:lvlText w:val="%1."/>
      <w:lvlJc w:val="left"/>
      <w:pPr>
        <w:ind w:left="1572" w:hanging="360"/>
      </w:pPr>
      <w:rPr>
        <w:rFonts w:hint="default"/>
      </w:rPr>
    </w:lvl>
    <w:lvl w:ilvl="1" w:tplc="04260019" w:tentative="1">
      <w:start w:val="1"/>
      <w:numFmt w:val="lowerLetter"/>
      <w:lvlText w:val="%2."/>
      <w:lvlJc w:val="left"/>
      <w:pPr>
        <w:ind w:left="2292" w:hanging="360"/>
      </w:pPr>
    </w:lvl>
    <w:lvl w:ilvl="2" w:tplc="0426001B" w:tentative="1">
      <w:start w:val="1"/>
      <w:numFmt w:val="lowerRoman"/>
      <w:lvlText w:val="%3."/>
      <w:lvlJc w:val="right"/>
      <w:pPr>
        <w:ind w:left="3012" w:hanging="180"/>
      </w:pPr>
    </w:lvl>
    <w:lvl w:ilvl="3" w:tplc="0426000F" w:tentative="1">
      <w:start w:val="1"/>
      <w:numFmt w:val="decimal"/>
      <w:lvlText w:val="%4."/>
      <w:lvlJc w:val="left"/>
      <w:pPr>
        <w:ind w:left="3732" w:hanging="360"/>
      </w:pPr>
    </w:lvl>
    <w:lvl w:ilvl="4" w:tplc="04260019" w:tentative="1">
      <w:start w:val="1"/>
      <w:numFmt w:val="lowerLetter"/>
      <w:lvlText w:val="%5."/>
      <w:lvlJc w:val="left"/>
      <w:pPr>
        <w:ind w:left="4452" w:hanging="360"/>
      </w:pPr>
    </w:lvl>
    <w:lvl w:ilvl="5" w:tplc="0426001B" w:tentative="1">
      <w:start w:val="1"/>
      <w:numFmt w:val="lowerRoman"/>
      <w:lvlText w:val="%6."/>
      <w:lvlJc w:val="right"/>
      <w:pPr>
        <w:ind w:left="5172" w:hanging="180"/>
      </w:pPr>
    </w:lvl>
    <w:lvl w:ilvl="6" w:tplc="0426000F" w:tentative="1">
      <w:start w:val="1"/>
      <w:numFmt w:val="decimal"/>
      <w:lvlText w:val="%7."/>
      <w:lvlJc w:val="left"/>
      <w:pPr>
        <w:ind w:left="5892" w:hanging="360"/>
      </w:pPr>
    </w:lvl>
    <w:lvl w:ilvl="7" w:tplc="04260019" w:tentative="1">
      <w:start w:val="1"/>
      <w:numFmt w:val="lowerLetter"/>
      <w:lvlText w:val="%8."/>
      <w:lvlJc w:val="left"/>
      <w:pPr>
        <w:ind w:left="6612" w:hanging="360"/>
      </w:pPr>
    </w:lvl>
    <w:lvl w:ilvl="8" w:tplc="0426001B" w:tentative="1">
      <w:start w:val="1"/>
      <w:numFmt w:val="lowerRoman"/>
      <w:lvlText w:val="%9."/>
      <w:lvlJc w:val="right"/>
      <w:pPr>
        <w:ind w:left="7332" w:hanging="180"/>
      </w:pPr>
    </w:lvl>
  </w:abstractNum>
  <w:abstractNum w:abstractNumId="32" w15:restartNumberingAfterBreak="0">
    <w:nsid w:val="364365E5"/>
    <w:multiLevelType w:val="hybridMultilevel"/>
    <w:tmpl w:val="892499DA"/>
    <w:lvl w:ilvl="0" w:tplc="0426000B">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3" w15:restartNumberingAfterBreak="0">
    <w:nsid w:val="38816612"/>
    <w:multiLevelType w:val="hybridMultilevel"/>
    <w:tmpl w:val="F40E716C"/>
    <w:lvl w:ilvl="0" w:tplc="A61CFCFC">
      <w:start w:val="21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0345ACE"/>
    <w:multiLevelType w:val="multilevel"/>
    <w:tmpl w:val="8554739C"/>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5" w15:restartNumberingAfterBreak="0">
    <w:nsid w:val="45FE55CF"/>
    <w:multiLevelType w:val="hybridMultilevel"/>
    <w:tmpl w:val="35764664"/>
    <w:lvl w:ilvl="0" w:tplc="0FEE9038">
      <w:start w:val="1"/>
      <w:numFmt w:val="decimal"/>
      <w:lvlText w:val="%1."/>
      <w:lvlJc w:val="left"/>
      <w:pPr>
        <w:tabs>
          <w:tab w:val="num" w:pos="1080"/>
        </w:tabs>
        <w:ind w:left="1080" w:hanging="7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6" w15:restartNumberingAfterBreak="0">
    <w:nsid w:val="46E0475C"/>
    <w:multiLevelType w:val="hybridMultilevel"/>
    <w:tmpl w:val="A5ECCA0C"/>
    <w:lvl w:ilvl="0" w:tplc="65B42FA8">
      <w:start w:val="1"/>
      <w:numFmt w:val="decimal"/>
      <w:lvlText w:val="%1."/>
      <w:lvlJc w:val="left"/>
      <w:pPr>
        <w:ind w:left="645" w:hanging="360"/>
      </w:pPr>
      <w:rPr>
        <w:rFonts w:hint="default"/>
      </w:rPr>
    </w:lvl>
    <w:lvl w:ilvl="1" w:tplc="04260019" w:tentative="1">
      <w:start w:val="1"/>
      <w:numFmt w:val="lowerLetter"/>
      <w:lvlText w:val="%2."/>
      <w:lvlJc w:val="left"/>
      <w:pPr>
        <w:ind w:left="1365" w:hanging="360"/>
      </w:pPr>
    </w:lvl>
    <w:lvl w:ilvl="2" w:tplc="0426001B" w:tentative="1">
      <w:start w:val="1"/>
      <w:numFmt w:val="lowerRoman"/>
      <w:lvlText w:val="%3."/>
      <w:lvlJc w:val="right"/>
      <w:pPr>
        <w:ind w:left="2085" w:hanging="180"/>
      </w:pPr>
    </w:lvl>
    <w:lvl w:ilvl="3" w:tplc="0426000F" w:tentative="1">
      <w:start w:val="1"/>
      <w:numFmt w:val="decimal"/>
      <w:lvlText w:val="%4."/>
      <w:lvlJc w:val="left"/>
      <w:pPr>
        <w:ind w:left="2805" w:hanging="360"/>
      </w:pPr>
    </w:lvl>
    <w:lvl w:ilvl="4" w:tplc="04260019" w:tentative="1">
      <w:start w:val="1"/>
      <w:numFmt w:val="lowerLetter"/>
      <w:lvlText w:val="%5."/>
      <w:lvlJc w:val="left"/>
      <w:pPr>
        <w:ind w:left="3525" w:hanging="360"/>
      </w:pPr>
    </w:lvl>
    <w:lvl w:ilvl="5" w:tplc="0426001B" w:tentative="1">
      <w:start w:val="1"/>
      <w:numFmt w:val="lowerRoman"/>
      <w:lvlText w:val="%6."/>
      <w:lvlJc w:val="right"/>
      <w:pPr>
        <w:ind w:left="4245" w:hanging="180"/>
      </w:pPr>
    </w:lvl>
    <w:lvl w:ilvl="6" w:tplc="0426000F" w:tentative="1">
      <w:start w:val="1"/>
      <w:numFmt w:val="decimal"/>
      <w:lvlText w:val="%7."/>
      <w:lvlJc w:val="left"/>
      <w:pPr>
        <w:ind w:left="4965" w:hanging="360"/>
      </w:pPr>
    </w:lvl>
    <w:lvl w:ilvl="7" w:tplc="04260019" w:tentative="1">
      <w:start w:val="1"/>
      <w:numFmt w:val="lowerLetter"/>
      <w:lvlText w:val="%8."/>
      <w:lvlJc w:val="left"/>
      <w:pPr>
        <w:ind w:left="5685" w:hanging="360"/>
      </w:pPr>
    </w:lvl>
    <w:lvl w:ilvl="8" w:tplc="0426001B" w:tentative="1">
      <w:start w:val="1"/>
      <w:numFmt w:val="lowerRoman"/>
      <w:lvlText w:val="%9."/>
      <w:lvlJc w:val="right"/>
      <w:pPr>
        <w:ind w:left="6405" w:hanging="180"/>
      </w:pPr>
    </w:lvl>
  </w:abstractNum>
  <w:abstractNum w:abstractNumId="37" w15:restartNumberingAfterBreak="0">
    <w:nsid w:val="479C7BB2"/>
    <w:multiLevelType w:val="multilevel"/>
    <w:tmpl w:val="C9626242"/>
    <w:lvl w:ilvl="0">
      <w:start w:val="1"/>
      <w:numFmt w:val="decimal"/>
      <w:lvlText w:val="%1."/>
      <w:lvlJc w:val="left"/>
      <w:pPr>
        <w:tabs>
          <w:tab w:val="num" w:pos="1080"/>
        </w:tabs>
        <w:ind w:left="1080" w:hanging="360"/>
      </w:pPr>
      <w:rPr>
        <w:rFonts w:ascii="Times New Roman" w:eastAsia="Times New Roman" w:hAnsi="Times New Roman"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965" w:hanging="720"/>
      </w:pPr>
      <w:rPr>
        <w:rFonts w:hint="default"/>
      </w:rPr>
    </w:lvl>
    <w:lvl w:ilvl="3">
      <w:start w:val="1"/>
      <w:numFmt w:val="decimal"/>
      <w:isLgl/>
      <w:lvlText w:val="%1.%2.%3.%4."/>
      <w:lvlJc w:val="left"/>
      <w:pPr>
        <w:ind w:left="2861" w:hanging="1080"/>
      </w:pPr>
      <w:rPr>
        <w:rFonts w:hint="default"/>
      </w:rPr>
    </w:lvl>
    <w:lvl w:ilvl="4">
      <w:start w:val="1"/>
      <w:numFmt w:val="decimal"/>
      <w:isLgl/>
      <w:lvlText w:val="%1.%2.%3.%4.%5."/>
      <w:lvlJc w:val="left"/>
      <w:pPr>
        <w:ind w:left="3397" w:hanging="1080"/>
      </w:pPr>
      <w:rPr>
        <w:rFonts w:hint="default"/>
      </w:rPr>
    </w:lvl>
    <w:lvl w:ilvl="5">
      <w:start w:val="1"/>
      <w:numFmt w:val="decimal"/>
      <w:isLgl/>
      <w:lvlText w:val="%1.%2.%3.%4.%5.%6."/>
      <w:lvlJc w:val="left"/>
      <w:pPr>
        <w:ind w:left="4293" w:hanging="1440"/>
      </w:pPr>
      <w:rPr>
        <w:rFonts w:hint="default"/>
      </w:rPr>
    </w:lvl>
    <w:lvl w:ilvl="6">
      <w:start w:val="1"/>
      <w:numFmt w:val="decimal"/>
      <w:isLgl/>
      <w:lvlText w:val="%1.%2.%3.%4.%5.%6.%7."/>
      <w:lvlJc w:val="left"/>
      <w:pPr>
        <w:ind w:left="5189" w:hanging="1800"/>
      </w:pPr>
      <w:rPr>
        <w:rFonts w:hint="default"/>
      </w:rPr>
    </w:lvl>
    <w:lvl w:ilvl="7">
      <w:start w:val="1"/>
      <w:numFmt w:val="decimal"/>
      <w:isLgl/>
      <w:lvlText w:val="%1.%2.%3.%4.%5.%6.%7.%8."/>
      <w:lvlJc w:val="left"/>
      <w:pPr>
        <w:ind w:left="5725" w:hanging="1800"/>
      </w:pPr>
      <w:rPr>
        <w:rFonts w:hint="default"/>
      </w:rPr>
    </w:lvl>
    <w:lvl w:ilvl="8">
      <w:start w:val="1"/>
      <w:numFmt w:val="decimal"/>
      <w:isLgl/>
      <w:lvlText w:val="%1.%2.%3.%4.%5.%6.%7.%8.%9."/>
      <w:lvlJc w:val="left"/>
      <w:pPr>
        <w:ind w:left="6621" w:hanging="2160"/>
      </w:pPr>
      <w:rPr>
        <w:rFonts w:hint="default"/>
      </w:rPr>
    </w:lvl>
  </w:abstractNum>
  <w:abstractNum w:abstractNumId="38" w15:restartNumberingAfterBreak="0">
    <w:nsid w:val="47C04DFE"/>
    <w:multiLevelType w:val="hybridMultilevel"/>
    <w:tmpl w:val="88AEE54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39" w15:restartNumberingAfterBreak="0">
    <w:nsid w:val="48616F0D"/>
    <w:multiLevelType w:val="multilevel"/>
    <w:tmpl w:val="4672F2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EF001CB"/>
    <w:multiLevelType w:val="hybridMultilevel"/>
    <w:tmpl w:val="C1D8F8D2"/>
    <w:lvl w:ilvl="0" w:tplc="17F8C99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503A09B5"/>
    <w:multiLevelType w:val="hybridMultilevel"/>
    <w:tmpl w:val="26BE92AA"/>
    <w:lvl w:ilvl="0" w:tplc="8FFADFE6">
      <w:start w:val="4"/>
      <w:numFmt w:val="decimal"/>
      <w:lvlText w:val="%1."/>
      <w:lvlJc w:val="left"/>
      <w:pPr>
        <w:tabs>
          <w:tab w:val="num" w:pos="1080"/>
        </w:tabs>
        <w:ind w:left="1080" w:hanging="7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2" w15:restartNumberingAfterBreak="0">
    <w:nsid w:val="51FC7B85"/>
    <w:multiLevelType w:val="hybridMultilevel"/>
    <w:tmpl w:val="BB8A2D6E"/>
    <w:lvl w:ilvl="0" w:tplc="BDC49CEC">
      <w:start w:val="1"/>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3" w15:restartNumberingAfterBreak="0">
    <w:nsid w:val="52A375EB"/>
    <w:multiLevelType w:val="hybridMultilevel"/>
    <w:tmpl w:val="BDDC4418"/>
    <w:lvl w:ilvl="0" w:tplc="F904BA7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4" w15:restartNumberingAfterBreak="0">
    <w:nsid w:val="53F10142"/>
    <w:multiLevelType w:val="hybridMultilevel"/>
    <w:tmpl w:val="39E464AE"/>
    <w:lvl w:ilvl="0" w:tplc="4B28B8DA">
      <w:start w:val="1"/>
      <w:numFmt w:val="upperRoman"/>
      <w:lvlText w:val="%1."/>
      <w:lvlJc w:val="left"/>
      <w:pPr>
        <w:tabs>
          <w:tab w:val="num" w:pos="1080"/>
        </w:tabs>
        <w:ind w:left="1080" w:hanging="7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5" w15:restartNumberingAfterBreak="0">
    <w:nsid w:val="57DA0335"/>
    <w:multiLevelType w:val="hybridMultilevel"/>
    <w:tmpl w:val="7D943BF2"/>
    <w:lvl w:ilvl="0" w:tplc="84620404">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6" w15:restartNumberingAfterBreak="0">
    <w:nsid w:val="58F33013"/>
    <w:multiLevelType w:val="hybridMultilevel"/>
    <w:tmpl w:val="F588E8EE"/>
    <w:lvl w:ilvl="0" w:tplc="84620404">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7" w15:restartNumberingAfterBreak="0">
    <w:nsid w:val="595012AE"/>
    <w:multiLevelType w:val="hybridMultilevel"/>
    <w:tmpl w:val="465A8278"/>
    <w:lvl w:ilvl="0" w:tplc="B6404354">
      <w:start w:val="4"/>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48" w15:restartNumberingAfterBreak="0">
    <w:nsid w:val="5A0374FA"/>
    <w:multiLevelType w:val="hybridMultilevel"/>
    <w:tmpl w:val="D398E992"/>
    <w:lvl w:ilvl="0" w:tplc="D3B421D8">
      <w:start w:val="1"/>
      <w:numFmt w:val="bullet"/>
      <w:lvlText w:val="-"/>
      <w:lvlJc w:val="left"/>
      <w:pPr>
        <w:ind w:left="1636" w:hanging="360"/>
      </w:pPr>
      <w:rPr>
        <w:rFonts w:ascii="Times New Roman" w:eastAsia="Times New Roman" w:hAnsi="Times New Roman" w:cs="Times New Roman" w:hint="default"/>
        <w:sz w:val="28"/>
      </w:rPr>
    </w:lvl>
    <w:lvl w:ilvl="1" w:tplc="04260003" w:tentative="1">
      <w:start w:val="1"/>
      <w:numFmt w:val="bullet"/>
      <w:lvlText w:val="o"/>
      <w:lvlJc w:val="left"/>
      <w:pPr>
        <w:ind w:left="2356" w:hanging="360"/>
      </w:pPr>
      <w:rPr>
        <w:rFonts w:ascii="Courier New" w:hAnsi="Courier New" w:cs="Courier New" w:hint="default"/>
      </w:rPr>
    </w:lvl>
    <w:lvl w:ilvl="2" w:tplc="04260005" w:tentative="1">
      <w:start w:val="1"/>
      <w:numFmt w:val="bullet"/>
      <w:lvlText w:val=""/>
      <w:lvlJc w:val="left"/>
      <w:pPr>
        <w:ind w:left="3076" w:hanging="360"/>
      </w:pPr>
      <w:rPr>
        <w:rFonts w:ascii="Wingdings" w:hAnsi="Wingdings" w:hint="default"/>
      </w:rPr>
    </w:lvl>
    <w:lvl w:ilvl="3" w:tplc="04260001" w:tentative="1">
      <w:start w:val="1"/>
      <w:numFmt w:val="bullet"/>
      <w:lvlText w:val=""/>
      <w:lvlJc w:val="left"/>
      <w:pPr>
        <w:ind w:left="3796" w:hanging="360"/>
      </w:pPr>
      <w:rPr>
        <w:rFonts w:ascii="Symbol" w:hAnsi="Symbol" w:hint="default"/>
      </w:rPr>
    </w:lvl>
    <w:lvl w:ilvl="4" w:tplc="04260003" w:tentative="1">
      <w:start w:val="1"/>
      <w:numFmt w:val="bullet"/>
      <w:lvlText w:val="o"/>
      <w:lvlJc w:val="left"/>
      <w:pPr>
        <w:ind w:left="4516" w:hanging="360"/>
      </w:pPr>
      <w:rPr>
        <w:rFonts w:ascii="Courier New" w:hAnsi="Courier New" w:cs="Courier New" w:hint="default"/>
      </w:rPr>
    </w:lvl>
    <w:lvl w:ilvl="5" w:tplc="04260005" w:tentative="1">
      <w:start w:val="1"/>
      <w:numFmt w:val="bullet"/>
      <w:lvlText w:val=""/>
      <w:lvlJc w:val="left"/>
      <w:pPr>
        <w:ind w:left="5236" w:hanging="360"/>
      </w:pPr>
      <w:rPr>
        <w:rFonts w:ascii="Wingdings" w:hAnsi="Wingdings" w:hint="default"/>
      </w:rPr>
    </w:lvl>
    <w:lvl w:ilvl="6" w:tplc="04260001" w:tentative="1">
      <w:start w:val="1"/>
      <w:numFmt w:val="bullet"/>
      <w:lvlText w:val=""/>
      <w:lvlJc w:val="left"/>
      <w:pPr>
        <w:ind w:left="5956" w:hanging="360"/>
      </w:pPr>
      <w:rPr>
        <w:rFonts w:ascii="Symbol" w:hAnsi="Symbol" w:hint="default"/>
      </w:rPr>
    </w:lvl>
    <w:lvl w:ilvl="7" w:tplc="04260003" w:tentative="1">
      <w:start w:val="1"/>
      <w:numFmt w:val="bullet"/>
      <w:lvlText w:val="o"/>
      <w:lvlJc w:val="left"/>
      <w:pPr>
        <w:ind w:left="6676" w:hanging="360"/>
      </w:pPr>
      <w:rPr>
        <w:rFonts w:ascii="Courier New" w:hAnsi="Courier New" w:cs="Courier New" w:hint="default"/>
      </w:rPr>
    </w:lvl>
    <w:lvl w:ilvl="8" w:tplc="04260005" w:tentative="1">
      <w:start w:val="1"/>
      <w:numFmt w:val="bullet"/>
      <w:lvlText w:val=""/>
      <w:lvlJc w:val="left"/>
      <w:pPr>
        <w:ind w:left="7396" w:hanging="360"/>
      </w:pPr>
      <w:rPr>
        <w:rFonts w:ascii="Wingdings" w:hAnsi="Wingdings" w:hint="default"/>
      </w:rPr>
    </w:lvl>
  </w:abstractNum>
  <w:abstractNum w:abstractNumId="49" w15:restartNumberingAfterBreak="0">
    <w:nsid w:val="5AF36AC9"/>
    <w:multiLevelType w:val="hybridMultilevel"/>
    <w:tmpl w:val="110C3824"/>
    <w:lvl w:ilvl="0" w:tplc="7742B450">
      <w:start w:val="1"/>
      <w:numFmt w:val="decimal"/>
      <w:lvlText w:val="%1."/>
      <w:lvlJc w:val="left"/>
      <w:pPr>
        <w:tabs>
          <w:tab w:val="num" w:pos="644"/>
        </w:tabs>
        <w:ind w:left="644" w:hanging="360"/>
      </w:pPr>
      <w:rPr>
        <w:rFonts w:hint="default"/>
      </w:rPr>
    </w:lvl>
    <w:lvl w:ilvl="1" w:tplc="04260019" w:tentative="1">
      <w:start w:val="1"/>
      <w:numFmt w:val="lowerLetter"/>
      <w:lvlText w:val="%2."/>
      <w:lvlJc w:val="left"/>
      <w:pPr>
        <w:tabs>
          <w:tab w:val="num" w:pos="1364"/>
        </w:tabs>
        <w:ind w:left="1364" w:hanging="360"/>
      </w:pPr>
    </w:lvl>
    <w:lvl w:ilvl="2" w:tplc="0426001B" w:tentative="1">
      <w:start w:val="1"/>
      <w:numFmt w:val="lowerRoman"/>
      <w:lvlText w:val="%3."/>
      <w:lvlJc w:val="right"/>
      <w:pPr>
        <w:tabs>
          <w:tab w:val="num" w:pos="2084"/>
        </w:tabs>
        <w:ind w:left="2084" w:hanging="180"/>
      </w:pPr>
    </w:lvl>
    <w:lvl w:ilvl="3" w:tplc="0426000F" w:tentative="1">
      <w:start w:val="1"/>
      <w:numFmt w:val="decimal"/>
      <w:lvlText w:val="%4."/>
      <w:lvlJc w:val="left"/>
      <w:pPr>
        <w:tabs>
          <w:tab w:val="num" w:pos="2804"/>
        </w:tabs>
        <w:ind w:left="2804" w:hanging="360"/>
      </w:pPr>
    </w:lvl>
    <w:lvl w:ilvl="4" w:tplc="04260019" w:tentative="1">
      <w:start w:val="1"/>
      <w:numFmt w:val="lowerLetter"/>
      <w:lvlText w:val="%5."/>
      <w:lvlJc w:val="left"/>
      <w:pPr>
        <w:tabs>
          <w:tab w:val="num" w:pos="3524"/>
        </w:tabs>
        <w:ind w:left="3524" w:hanging="360"/>
      </w:pPr>
    </w:lvl>
    <w:lvl w:ilvl="5" w:tplc="0426001B" w:tentative="1">
      <w:start w:val="1"/>
      <w:numFmt w:val="lowerRoman"/>
      <w:lvlText w:val="%6."/>
      <w:lvlJc w:val="right"/>
      <w:pPr>
        <w:tabs>
          <w:tab w:val="num" w:pos="4244"/>
        </w:tabs>
        <w:ind w:left="4244" w:hanging="180"/>
      </w:pPr>
    </w:lvl>
    <w:lvl w:ilvl="6" w:tplc="0426000F" w:tentative="1">
      <w:start w:val="1"/>
      <w:numFmt w:val="decimal"/>
      <w:lvlText w:val="%7."/>
      <w:lvlJc w:val="left"/>
      <w:pPr>
        <w:tabs>
          <w:tab w:val="num" w:pos="4964"/>
        </w:tabs>
        <w:ind w:left="4964" w:hanging="360"/>
      </w:pPr>
    </w:lvl>
    <w:lvl w:ilvl="7" w:tplc="04260019" w:tentative="1">
      <w:start w:val="1"/>
      <w:numFmt w:val="lowerLetter"/>
      <w:lvlText w:val="%8."/>
      <w:lvlJc w:val="left"/>
      <w:pPr>
        <w:tabs>
          <w:tab w:val="num" w:pos="5684"/>
        </w:tabs>
        <w:ind w:left="5684" w:hanging="360"/>
      </w:pPr>
    </w:lvl>
    <w:lvl w:ilvl="8" w:tplc="0426001B" w:tentative="1">
      <w:start w:val="1"/>
      <w:numFmt w:val="lowerRoman"/>
      <w:lvlText w:val="%9."/>
      <w:lvlJc w:val="right"/>
      <w:pPr>
        <w:tabs>
          <w:tab w:val="num" w:pos="6404"/>
        </w:tabs>
        <w:ind w:left="6404" w:hanging="180"/>
      </w:pPr>
    </w:lvl>
  </w:abstractNum>
  <w:abstractNum w:abstractNumId="50" w15:restartNumberingAfterBreak="0">
    <w:nsid w:val="5CB01CA3"/>
    <w:multiLevelType w:val="hybridMultilevel"/>
    <w:tmpl w:val="0E229EA2"/>
    <w:lvl w:ilvl="0" w:tplc="DDFC98C4">
      <w:start w:val="4"/>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1" w15:restartNumberingAfterBreak="0">
    <w:nsid w:val="5D8D27F5"/>
    <w:multiLevelType w:val="multilevel"/>
    <w:tmpl w:val="4F281B2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69951CB"/>
    <w:multiLevelType w:val="hybridMultilevel"/>
    <w:tmpl w:val="5E4E501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9D3212A"/>
    <w:multiLevelType w:val="hybridMultilevel"/>
    <w:tmpl w:val="85FCB6B8"/>
    <w:lvl w:ilvl="0" w:tplc="D2F6C326">
      <w:start w:val="1"/>
      <w:numFmt w:val="decimal"/>
      <w:lvlText w:val="%1."/>
      <w:lvlJc w:val="left"/>
      <w:pPr>
        <w:tabs>
          <w:tab w:val="num" w:pos="284"/>
        </w:tabs>
        <w:ind w:left="0" w:firstLine="0"/>
      </w:pPr>
      <w:rPr>
        <w:rFonts w:hint="default"/>
      </w:rPr>
    </w:lvl>
    <w:lvl w:ilvl="1" w:tplc="BF00FA12">
      <w:start w:val="1"/>
      <w:numFmt w:val="decimal"/>
      <w:lvlText w:val="%2."/>
      <w:lvlJc w:val="left"/>
      <w:pPr>
        <w:tabs>
          <w:tab w:val="num" w:pos="1800"/>
        </w:tabs>
        <w:ind w:left="1080" w:firstLine="0"/>
      </w:pPr>
      <w:rPr>
        <w:rFont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4" w15:restartNumberingAfterBreak="0">
    <w:nsid w:val="6D5B19C2"/>
    <w:multiLevelType w:val="hybridMultilevel"/>
    <w:tmpl w:val="AFD64B82"/>
    <w:lvl w:ilvl="0" w:tplc="84620404">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5" w15:restartNumberingAfterBreak="0">
    <w:nsid w:val="6F2C3A5E"/>
    <w:multiLevelType w:val="hybridMultilevel"/>
    <w:tmpl w:val="65F02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C9A6A90"/>
    <w:multiLevelType w:val="hybridMultilevel"/>
    <w:tmpl w:val="B9127CCA"/>
    <w:lvl w:ilvl="0" w:tplc="5D5E7AF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7CF1021B"/>
    <w:multiLevelType w:val="hybridMultilevel"/>
    <w:tmpl w:val="7B8630D0"/>
    <w:lvl w:ilvl="0" w:tplc="CB866600">
      <w:start w:val="4"/>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8" w15:restartNumberingAfterBreak="0">
    <w:nsid w:val="7E8F0BE3"/>
    <w:multiLevelType w:val="hybridMultilevel"/>
    <w:tmpl w:val="48F2B810"/>
    <w:lvl w:ilvl="0" w:tplc="0D82979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14"/>
  </w:num>
  <w:num w:numId="2">
    <w:abstractNumId w:val="37"/>
  </w:num>
  <w:num w:numId="3">
    <w:abstractNumId w:val="58"/>
  </w:num>
  <w:num w:numId="4">
    <w:abstractNumId w:val="15"/>
  </w:num>
  <w:num w:numId="5">
    <w:abstractNumId w:val="10"/>
  </w:num>
  <w:num w:numId="6">
    <w:abstractNumId w:val="39"/>
  </w:num>
  <w:num w:numId="7">
    <w:abstractNumId w:val="16"/>
  </w:num>
  <w:num w:numId="8">
    <w:abstractNumId w:val="33"/>
  </w:num>
  <w:num w:numId="9">
    <w:abstractNumId w:val="38"/>
  </w:num>
  <w:num w:numId="10">
    <w:abstractNumId w:val="48"/>
  </w:num>
  <w:num w:numId="11">
    <w:abstractNumId w:val="25"/>
  </w:num>
  <w:num w:numId="12">
    <w:abstractNumId w:val="55"/>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47"/>
  </w:num>
  <w:num w:numId="24">
    <w:abstractNumId w:val="35"/>
  </w:num>
  <w:num w:numId="25">
    <w:abstractNumId w:val="41"/>
  </w:num>
  <w:num w:numId="26">
    <w:abstractNumId w:val="57"/>
  </w:num>
  <w:num w:numId="27">
    <w:abstractNumId w:val="12"/>
  </w:num>
  <w:num w:numId="28">
    <w:abstractNumId w:val="27"/>
  </w:num>
  <w:num w:numId="29">
    <w:abstractNumId w:val="26"/>
  </w:num>
  <w:num w:numId="30">
    <w:abstractNumId w:val="42"/>
  </w:num>
  <w:num w:numId="31">
    <w:abstractNumId w:val="32"/>
  </w:num>
  <w:num w:numId="32">
    <w:abstractNumId w:val="21"/>
  </w:num>
  <w:num w:numId="33">
    <w:abstractNumId w:val="34"/>
  </w:num>
  <w:num w:numId="34">
    <w:abstractNumId w:val="54"/>
  </w:num>
  <w:num w:numId="35">
    <w:abstractNumId w:val="44"/>
  </w:num>
  <w:num w:numId="36">
    <w:abstractNumId w:val="53"/>
  </w:num>
  <w:num w:numId="37">
    <w:abstractNumId w:val="23"/>
  </w:num>
  <w:num w:numId="38">
    <w:abstractNumId w:val="17"/>
  </w:num>
  <w:num w:numId="39">
    <w:abstractNumId w:val="45"/>
  </w:num>
  <w:num w:numId="40">
    <w:abstractNumId w:val="43"/>
  </w:num>
  <w:num w:numId="41">
    <w:abstractNumId w:val="18"/>
  </w:num>
  <w:num w:numId="42">
    <w:abstractNumId w:val="30"/>
  </w:num>
  <w:num w:numId="43">
    <w:abstractNumId w:val="40"/>
  </w:num>
  <w:num w:numId="44">
    <w:abstractNumId w:val="46"/>
  </w:num>
  <w:num w:numId="45">
    <w:abstractNumId w:val="20"/>
  </w:num>
  <w:num w:numId="46">
    <w:abstractNumId w:val="31"/>
  </w:num>
  <w:num w:numId="47">
    <w:abstractNumId w:val="13"/>
  </w:num>
  <w:num w:numId="48">
    <w:abstractNumId w:val="36"/>
  </w:num>
  <w:num w:numId="49">
    <w:abstractNumId w:val="29"/>
  </w:num>
  <w:num w:numId="50">
    <w:abstractNumId w:val="19"/>
  </w:num>
  <w:num w:numId="51">
    <w:abstractNumId w:val="49"/>
  </w:num>
  <w:num w:numId="52">
    <w:abstractNumId w:val="56"/>
  </w:num>
  <w:num w:numId="53">
    <w:abstractNumId w:val="28"/>
  </w:num>
  <w:num w:numId="54">
    <w:abstractNumId w:val="11"/>
  </w:num>
  <w:num w:numId="55">
    <w:abstractNumId w:val="51"/>
  </w:num>
  <w:num w:numId="56">
    <w:abstractNumId w:val="22"/>
  </w:num>
  <w:num w:numId="57">
    <w:abstractNumId w:val="50"/>
  </w:num>
  <w:num w:numId="58">
    <w:abstractNumId w:val="52"/>
  </w:num>
  <w:num w:numId="59">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EFE"/>
    <w:rsid w:val="00003AB0"/>
    <w:rsid w:val="00003BDE"/>
    <w:rsid w:val="00006650"/>
    <w:rsid w:val="00021064"/>
    <w:rsid w:val="000226EF"/>
    <w:rsid w:val="00030223"/>
    <w:rsid w:val="00031A9E"/>
    <w:rsid w:val="0003214D"/>
    <w:rsid w:val="000322F6"/>
    <w:rsid w:val="00040244"/>
    <w:rsid w:val="00040FF6"/>
    <w:rsid w:val="00041109"/>
    <w:rsid w:val="000476E2"/>
    <w:rsid w:val="000477F4"/>
    <w:rsid w:val="00053FEA"/>
    <w:rsid w:val="00054DEC"/>
    <w:rsid w:val="000555BC"/>
    <w:rsid w:val="0006169D"/>
    <w:rsid w:val="0006311B"/>
    <w:rsid w:val="00063721"/>
    <w:rsid w:val="00063DBE"/>
    <w:rsid w:val="00081814"/>
    <w:rsid w:val="000827C0"/>
    <w:rsid w:val="00090214"/>
    <w:rsid w:val="00091736"/>
    <w:rsid w:val="00092F4F"/>
    <w:rsid w:val="00094ED1"/>
    <w:rsid w:val="000A3EEC"/>
    <w:rsid w:val="000A46FF"/>
    <w:rsid w:val="000B0E21"/>
    <w:rsid w:val="000B154B"/>
    <w:rsid w:val="000B2114"/>
    <w:rsid w:val="000B6044"/>
    <w:rsid w:val="000C2267"/>
    <w:rsid w:val="000C5437"/>
    <w:rsid w:val="000C7C2E"/>
    <w:rsid w:val="000D3163"/>
    <w:rsid w:val="000E0DAF"/>
    <w:rsid w:val="000E1B83"/>
    <w:rsid w:val="000E5BB3"/>
    <w:rsid w:val="000E6E7B"/>
    <w:rsid w:val="000E6F99"/>
    <w:rsid w:val="000F0B88"/>
    <w:rsid w:val="000F5113"/>
    <w:rsid w:val="00102BB4"/>
    <w:rsid w:val="00103A6A"/>
    <w:rsid w:val="00104637"/>
    <w:rsid w:val="0010597E"/>
    <w:rsid w:val="00110F13"/>
    <w:rsid w:val="00131029"/>
    <w:rsid w:val="001346B6"/>
    <w:rsid w:val="00137C33"/>
    <w:rsid w:val="00151F55"/>
    <w:rsid w:val="0015320C"/>
    <w:rsid w:val="001541DD"/>
    <w:rsid w:val="00154A6C"/>
    <w:rsid w:val="00154C2E"/>
    <w:rsid w:val="00155A08"/>
    <w:rsid w:val="00155F91"/>
    <w:rsid w:val="00161D48"/>
    <w:rsid w:val="00161F7F"/>
    <w:rsid w:val="001654F2"/>
    <w:rsid w:val="00171D88"/>
    <w:rsid w:val="00173B5E"/>
    <w:rsid w:val="00173F73"/>
    <w:rsid w:val="00176F5A"/>
    <w:rsid w:val="00177FCC"/>
    <w:rsid w:val="00181074"/>
    <w:rsid w:val="00184F6B"/>
    <w:rsid w:val="001913E3"/>
    <w:rsid w:val="00191E96"/>
    <w:rsid w:val="00193611"/>
    <w:rsid w:val="001945FC"/>
    <w:rsid w:val="001A7BE9"/>
    <w:rsid w:val="001B1CD5"/>
    <w:rsid w:val="001B7913"/>
    <w:rsid w:val="001C07DC"/>
    <w:rsid w:val="001C3E4C"/>
    <w:rsid w:val="001D06E8"/>
    <w:rsid w:val="001D3684"/>
    <w:rsid w:val="001D4676"/>
    <w:rsid w:val="001D46A8"/>
    <w:rsid w:val="001D7C0B"/>
    <w:rsid w:val="001E0F5F"/>
    <w:rsid w:val="001E2DBB"/>
    <w:rsid w:val="001E6B3C"/>
    <w:rsid w:val="001F3A8E"/>
    <w:rsid w:val="001F47AD"/>
    <w:rsid w:val="001F7A0E"/>
    <w:rsid w:val="001F7E76"/>
    <w:rsid w:val="0020381E"/>
    <w:rsid w:val="00204A81"/>
    <w:rsid w:val="00211B14"/>
    <w:rsid w:val="00211B6B"/>
    <w:rsid w:val="00212985"/>
    <w:rsid w:val="00213A13"/>
    <w:rsid w:val="00216861"/>
    <w:rsid w:val="002205C9"/>
    <w:rsid w:val="002207BD"/>
    <w:rsid w:val="002210A6"/>
    <w:rsid w:val="0022729D"/>
    <w:rsid w:val="00232AF6"/>
    <w:rsid w:val="00233D6A"/>
    <w:rsid w:val="002343F6"/>
    <w:rsid w:val="00235247"/>
    <w:rsid w:val="00235C57"/>
    <w:rsid w:val="002378FD"/>
    <w:rsid w:val="00240854"/>
    <w:rsid w:val="00242837"/>
    <w:rsid w:val="00245957"/>
    <w:rsid w:val="00245FBF"/>
    <w:rsid w:val="00260D10"/>
    <w:rsid w:val="002610A8"/>
    <w:rsid w:val="00261429"/>
    <w:rsid w:val="00262ACE"/>
    <w:rsid w:val="002663C5"/>
    <w:rsid w:val="0026712F"/>
    <w:rsid w:val="00275BBB"/>
    <w:rsid w:val="00281DD7"/>
    <w:rsid w:val="00283182"/>
    <w:rsid w:val="002843BC"/>
    <w:rsid w:val="00292CEC"/>
    <w:rsid w:val="002A043E"/>
    <w:rsid w:val="002A249E"/>
    <w:rsid w:val="002A5F40"/>
    <w:rsid w:val="002B2B59"/>
    <w:rsid w:val="002B3A42"/>
    <w:rsid w:val="002B5795"/>
    <w:rsid w:val="002B5DC1"/>
    <w:rsid w:val="002B6540"/>
    <w:rsid w:val="002C4006"/>
    <w:rsid w:val="002D3254"/>
    <w:rsid w:val="002D6790"/>
    <w:rsid w:val="002D68A5"/>
    <w:rsid w:val="002E0441"/>
    <w:rsid w:val="002E689A"/>
    <w:rsid w:val="003015B0"/>
    <w:rsid w:val="00305586"/>
    <w:rsid w:val="0030628D"/>
    <w:rsid w:val="003167C3"/>
    <w:rsid w:val="003171DE"/>
    <w:rsid w:val="00320EBE"/>
    <w:rsid w:val="00326D2D"/>
    <w:rsid w:val="00327A07"/>
    <w:rsid w:val="003322FF"/>
    <w:rsid w:val="003352C0"/>
    <w:rsid w:val="00336EF6"/>
    <w:rsid w:val="00352520"/>
    <w:rsid w:val="00367B74"/>
    <w:rsid w:val="00371AA6"/>
    <w:rsid w:val="00376893"/>
    <w:rsid w:val="003776E8"/>
    <w:rsid w:val="00384682"/>
    <w:rsid w:val="00385086"/>
    <w:rsid w:val="00386A89"/>
    <w:rsid w:val="00395DD2"/>
    <w:rsid w:val="003A278C"/>
    <w:rsid w:val="003D2A8E"/>
    <w:rsid w:val="003D2AC0"/>
    <w:rsid w:val="003D2CB4"/>
    <w:rsid w:val="003D4B36"/>
    <w:rsid w:val="003D4F96"/>
    <w:rsid w:val="003E06A8"/>
    <w:rsid w:val="003E35CF"/>
    <w:rsid w:val="003E4B1D"/>
    <w:rsid w:val="003F1877"/>
    <w:rsid w:val="003F28BF"/>
    <w:rsid w:val="003F5E09"/>
    <w:rsid w:val="00404B45"/>
    <w:rsid w:val="00405841"/>
    <w:rsid w:val="00412527"/>
    <w:rsid w:val="0041452F"/>
    <w:rsid w:val="004203A8"/>
    <w:rsid w:val="004209F2"/>
    <w:rsid w:val="004223F6"/>
    <w:rsid w:val="00424450"/>
    <w:rsid w:val="004432D2"/>
    <w:rsid w:val="00446F73"/>
    <w:rsid w:val="004506B7"/>
    <w:rsid w:val="00451FE4"/>
    <w:rsid w:val="0045481C"/>
    <w:rsid w:val="00454F32"/>
    <w:rsid w:val="004574FE"/>
    <w:rsid w:val="00465837"/>
    <w:rsid w:val="00470097"/>
    <w:rsid w:val="004705BE"/>
    <w:rsid w:val="004708CB"/>
    <w:rsid w:val="004765F3"/>
    <w:rsid w:val="004823E5"/>
    <w:rsid w:val="004848CB"/>
    <w:rsid w:val="0049025C"/>
    <w:rsid w:val="00492730"/>
    <w:rsid w:val="004A2A80"/>
    <w:rsid w:val="004B1CE0"/>
    <w:rsid w:val="004B52A6"/>
    <w:rsid w:val="004B6D3C"/>
    <w:rsid w:val="004B6D67"/>
    <w:rsid w:val="004C2FCE"/>
    <w:rsid w:val="004C4961"/>
    <w:rsid w:val="004C4A9A"/>
    <w:rsid w:val="004C6A08"/>
    <w:rsid w:val="004C6F60"/>
    <w:rsid w:val="004D4CC3"/>
    <w:rsid w:val="004D774D"/>
    <w:rsid w:val="004E2C17"/>
    <w:rsid w:val="004F11DE"/>
    <w:rsid w:val="004F3E7F"/>
    <w:rsid w:val="004F5781"/>
    <w:rsid w:val="00503335"/>
    <w:rsid w:val="00505AEB"/>
    <w:rsid w:val="00512925"/>
    <w:rsid w:val="00512D77"/>
    <w:rsid w:val="00520EC4"/>
    <w:rsid w:val="00523231"/>
    <w:rsid w:val="005238E0"/>
    <w:rsid w:val="0052504E"/>
    <w:rsid w:val="00527CDB"/>
    <w:rsid w:val="005309DF"/>
    <w:rsid w:val="005355F4"/>
    <w:rsid w:val="00537746"/>
    <w:rsid w:val="00541BEB"/>
    <w:rsid w:val="00542850"/>
    <w:rsid w:val="005603B5"/>
    <w:rsid w:val="00560CCE"/>
    <w:rsid w:val="005625CD"/>
    <w:rsid w:val="00566651"/>
    <w:rsid w:val="00567A4D"/>
    <w:rsid w:val="00571794"/>
    <w:rsid w:val="0057382A"/>
    <w:rsid w:val="00576EA5"/>
    <w:rsid w:val="00580861"/>
    <w:rsid w:val="00583046"/>
    <w:rsid w:val="00583D66"/>
    <w:rsid w:val="00584999"/>
    <w:rsid w:val="00584D3D"/>
    <w:rsid w:val="005913EA"/>
    <w:rsid w:val="00594D3B"/>
    <w:rsid w:val="005A1500"/>
    <w:rsid w:val="005B07D9"/>
    <w:rsid w:val="005B232D"/>
    <w:rsid w:val="005B699B"/>
    <w:rsid w:val="005C6AF0"/>
    <w:rsid w:val="005D0E19"/>
    <w:rsid w:val="005D6B32"/>
    <w:rsid w:val="005E4682"/>
    <w:rsid w:val="005E4D27"/>
    <w:rsid w:val="005E4FF5"/>
    <w:rsid w:val="005E684F"/>
    <w:rsid w:val="005E722F"/>
    <w:rsid w:val="005F0824"/>
    <w:rsid w:val="005F0AB2"/>
    <w:rsid w:val="00600498"/>
    <w:rsid w:val="006011C5"/>
    <w:rsid w:val="00601F55"/>
    <w:rsid w:val="0060387D"/>
    <w:rsid w:val="0060746B"/>
    <w:rsid w:val="00610778"/>
    <w:rsid w:val="00611693"/>
    <w:rsid w:val="00621599"/>
    <w:rsid w:val="006262C0"/>
    <w:rsid w:val="0064243F"/>
    <w:rsid w:val="00647128"/>
    <w:rsid w:val="00651D62"/>
    <w:rsid w:val="00652722"/>
    <w:rsid w:val="00652D52"/>
    <w:rsid w:val="00656212"/>
    <w:rsid w:val="00664341"/>
    <w:rsid w:val="006658C8"/>
    <w:rsid w:val="0067555C"/>
    <w:rsid w:val="006757F4"/>
    <w:rsid w:val="0067790D"/>
    <w:rsid w:val="006805C7"/>
    <w:rsid w:val="006824A7"/>
    <w:rsid w:val="00684DBB"/>
    <w:rsid w:val="00690B55"/>
    <w:rsid w:val="00690BDE"/>
    <w:rsid w:val="00691509"/>
    <w:rsid w:val="006953D0"/>
    <w:rsid w:val="006964C3"/>
    <w:rsid w:val="006A1E76"/>
    <w:rsid w:val="006A204F"/>
    <w:rsid w:val="006A778E"/>
    <w:rsid w:val="006B4B79"/>
    <w:rsid w:val="006B7F4F"/>
    <w:rsid w:val="006C0E39"/>
    <w:rsid w:val="006C27EC"/>
    <w:rsid w:val="006C4ED6"/>
    <w:rsid w:val="006C5AAE"/>
    <w:rsid w:val="006C6B91"/>
    <w:rsid w:val="006D1B43"/>
    <w:rsid w:val="006D6AB6"/>
    <w:rsid w:val="006E4752"/>
    <w:rsid w:val="006E4ED6"/>
    <w:rsid w:val="006E6F5A"/>
    <w:rsid w:val="006E7F81"/>
    <w:rsid w:val="006F24A3"/>
    <w:rsid w:val="006F27B0"/>
    <w:rsid w:val="006F3038"/>
    <w:rsid w:val="006F66C9"/>
    <w:rsid w:val="006F67E5"/>
    <w:rsid w:val="007022AD"/>
    <w:rsid w:val="0070269B"/>
    <w:rsid w:val="00702D86"/>
    <w:rsid w:val="00703BF3"/>
    <w:rsid w:val="00710A85"/>
    <w:rsid w:val="00717973"/>
    <w:rsid w:val="007200EC"/>
    <w:rsid w:val="00727A7B"/>
    <w:rsid w:val="00734263"/>
    <w:rsid w:val="007415EA"/>
    <w:rsid w:val="00742AFA"/>
    <w:rsid w:val="00742EAF"/>
    <w:rsid w:val="00743FE3"/>
    <w:rsid w:val="00745167"/>
    <w:rsid w:val="0074598C"/>
    <w:rsid w:val="00766BCB"/>
    <w:rsid w:val="00767001"/>
    <w:rsid w:val="00767B43"/>
    <w:rsid w:val="007714AA"/>
    <w:rsid w:val="007717CE"/>
    <w:rsid w:val="00771F5C"/>
    <w:rsid w:val="00775F18"/>
    <w:rsid w:val="00780005"/>
    <w:rsid w:val="00780E99"/>
    <w:rsid w:val="007816E4"/>
    <w:rsid w:val="00783B55"/>
    <w:rsid w:val="0079388A"/>
    <w:rsid w:val="00794D05"/>
    <w:rsid w:val="00796593"/>
    <w:rsid w:val="007A4C9F"/>
    <w:rsid w:val="007B068E"/>
    <w:rsid w:val="007B145B"/>
    <w:rsid w:val="007B23F1"/>
    <w:rsid w:val="007C6B16"/>
    <w:rsid w:val="007D7453"/>
    <w:rsid w:val="007E0029"/>
    <w:rsid w:val="007E4D7C"/>
    <w:rsid w:val="007E513F"/>
    <w:rsid w:val="007E644A"/>
    <w:rsid w:val="007E6BFB"/>
    <w:rsid w:val="007F3A8E"/>
    <w:rsid w:val="007F64F2"/>
    <w:rsid w:val="00800028"/>
    <w:rsid w:val="00801C3A"/>
    <w:rsid w:val="008031C7"/>
    <w:rsid w:val="008046B1"/>
    <w:rsid w:val="0081676D"/>
    <w:rsid w:val="0081777B"/>
    <w:rsid w:val="00823726"/>
    <w:rsid w:val="00823B97"/>
    <w:rsid w:val="0082458B"/>
    <w:rsid w:val="00831540"/>
    <w:rsid w:val="0083556C"/>
    <w:rsid w:val="008378E7"/>
    <w:rsid w:val="00840057"/>
    <w:rsid w:val="00840365"/>
    <w:rsid w:val="00843046"/>
    <w:rsid w:val="008430B1"/>
    <w:rsid w:val="00845F5E"/>
    <w:rsid w:val="00850188"/>
    <w:rsid w:val="00850A96"/>
    <w:rsid w:val="00861683"/>
    <w:rsid w:val="00861911"/>
    <w:rsid w:val="00861DCF"/>
    <w:rsid w:val="008666E2"/>
    <w:rsid w:val="008674FB"/>
    <w:rsid w:val="00873B15"/>
    <w:rsid w:val="008744F2"/>
    <w:rsid w:val="00874BCE"/>
    <w:rsid w:val="00874FC9"/>
    <w:rsid w:val="00880134"/>
    <w:rsid w:val="00881430"/>
    <w:rsid w:val="00884AB2"/>
    <w:rsid w:val="008A1F2E"/>
    <w:rsid w:val="008B2C00"/>
    <w:rsid w:val="008B33FC"/>
    <w:rsid w:val="008B5E18"/>
    <w:rsid w:val="008C2952"/>
    <w:rsid w:val="008C6CD9"/>
    <w:rsid w:val="008D1A91"/>
    <w:rsid w:val="008D343D"/>
    <w:rsid w:val="008E0D48"/>
    <w:rsid w:val="008E19CC"/>
    <w:rsid w:val="008F1034"/>
    <w:rsid w:val="008F19BF"/>
    <w:rsid w:val="00902456"/>
    <w:rsid w:val="009124C7"/>
    <w:rsid w:val="00915372"/>
    <w:rsid w:val="0091710E"/>
    <w:rsid w:val="00920290"/>
    <w:rsid w:val="00921A7B"/>
    <w:rsid w:val="0092342F"/>
    <w:rsid w:val="00926270"/>
    <w:rsid w:val="009264B1"/>
    <w:rsid w:val="009301C7"/>
    <w:rsid w:val="00930A1D"/>
    <w:rsid w:val="00932A76"/>
    <w:rsid w:val="0093373C"/>
    <w:rsid w:val="00936619"/>
    <w:rsid w:val="009408A4"/>
    <w:rsid w:val="0094329C"/>
    <w:rsid w:val="009452BD"/>
    <w:rsid w:val="00953A1F"/>
    <w:rsid w:val="00955860"/>
    <w:rsid w:val="009562D5"/>
    <w:rsid w:val="00963E20"/>
    <w:rsid w:val="00964EA0"/>
    <w:rsid w:val="009712CC"/>
    <w:rsid w:val="00973861"/>
    <w:rsid w:val="00977D0D"/>
    <w:rsid w:val="009902E6"/>
    <w:rsid w:val="00992067"/>
    <w:rsid w:val="00992931"/>
    <w:rsid w:val="009939C6"/>
    <w:rsid w:val="009965EC"/>
    <w:rsid w:val="009A035F"/>
    <w:rsid w:val="009A41FD"/>
    <w:rsid w:val="009B5DD9"/>
    <w:rsid w:val="009C3E8D"/>
    <w:rsid w:val="009C56DC"/>
    <w:rsid w:val="009C61D2"/>
    <w:rsid w:val="009D2B10"/>
    <w:rsid w:val="009E05EF"/>
    <w:rsid w:val="009E46AC"/>
    <w:rsid w:val="009F1EF6"/>
    <w:rsid w:val="00A0047B"/>
    <w:rsid w:val="00A01956"/>
    <w:rsid w:val="00A04659"/>
    <w:rsid w:val="00A05003"/>
    <w:rsid w:val="00A05752"/>
    <w:rsid w:val="00A151C2"/>
    <w:rsid w:val="00A16F89"/>
    <w:rsid w:val="00A27AC9"/>
    <w:rsid w:val="00A31A15"/>
    <w:rsid w:val="00A33185"/>
    <w:rsid w:val="00A337AB"/>
    <w:rsid w:val="00A36607"/>
    <w:rsid w:val="00A50D96"/>
    <w:rsid w:val="00A56C35"/>
    <w:rsid w:val="00A61B14"/>
    <w:rsid w:val="00A719B4"/>
    <w:rsid w:val="00A72C5C"/>
    <w:rsid w:val="00A73F25"/>
    <w:rsid w:val="00A7550F"/>
    <w:rsid w:val="00A80BE0"/>
    <w:rsid w:val="00A836C4"/>
    <w:rsid w:val="00A83EC6"/>
    <w:rsid w:val="00A86CB1"/>
    <w:rsid w:val="00A87F19"/>
    <w:rsid w:val="00A90BF5"/>
    <w:rsid w:val="00A9316F"/>
    <w:rsid w:val="00AA042A"/>
    <w:rsid w:val="00AB1CFE"/>
    <w:rsid w:val="00AB2846"/>
    <w:rsid w:val="00AB61C0"/>
    <w:rsid w:val="00AB736E"/>
    <w:rsid w:val="00AC02C7"/>
    <w:rsid w:val="00AC212B"/>
    <w:rsid w:val="00AC21EF"/>
    <w:rsid w:val="00AD1FAE"/>
    <w:rsid w:val="00AD724F"/>
    <w:rsid w:val="00AE2DF2"/>
    <w:rsid w:val="00AE67E4"/>
    <w:rsid w:val="00AF1F95"/>
    <w:rsid w:val="00B01B7C"/>
    <w:rsid w:val="00B025C6"/>
    <w:rsid w:val="00B06074"/>
    <w:rsid w:val="00B063D5"/>
    <w:rsid w:val="00B07B63"/>
    <w:rsid w:val="00B07EA2"/>
    <w:rsid w:val="00B12954"/>
    <w:rsid w:val="00B132DE"/>
    <w:rsid w:val="00B14BB2"/>
    <w:rsid w:val="00B15462"/>
    <w:rsid w:val="00B16BC9"/>
    <w:rsid w:val="00B17958"/>
    <w:rsid w:val="00B221CB"/>
    <w:rsid w:val="00B23732"/>
    <w:rsid w:val="00B25BA8"/>
    <w:rsid w:val="00B27122"/>
    <w:rsid w:val="00B30FDF"/>
    <w:rsid w:val="00B320A3"/>
    <w:rsid w:val="00B36606"/>
    <w:rsid w:val="00B4182C"/>
    <w:rsid w:val="00B44C00"/>
    <w:rsid w:val="00B45356"/>
    <w:rsid w:val="00B4706F"/>
    <w:rsid w:val="00B53DDB"/>
    <w:rsid w:val="00B56F62"/>
    <w:rsid w:val="00B60128"/>
    <w:rsid w:val="00B6332F"/>
    <w:rsid w:val="00B64138"/>
    <w:rsid w:val="00B7560A"/>
    <w:rsid w:val="00B7684F"/>
    <w:rsid w:val="00B76F92"/>
    <w:rsid w:val="00B77F26"/>
    <w:rsid w:val="00B815E3"/>
    <w:rsid w:val="00B85D29"/>
    <w:rsid w:val="00B90FE2"/>
    <w:rsid w:val="00B91F97"/>
    <w:rsid w:val="00B9403A"/>
    <w:rsid w:val="00BA12FB"/>
    <w:rsid w:val="00BA6D2C"/>
    <w:rsid w:val="00BB16C9"/>
    <w:rsid w:val="00BB7CFB"/>
    <w:rsid w:val="00BC4E86"/>
    <w:rsid w:val="00BC5C99"/>
    <w:rsid w:val="00BD14C5"/>
    <w:rsid w:val="00BD1BDB"/>
    <w:rsid w:val="00BD2056"/>
    <w:rsid w:val="00BD60FC"/>
    <w:rsid w:val="00BD6976"/>
    <w:rsid w:val="00BE07C9"/>
    <w:rsid w:val="00BE2677"/>
    <w:rsid w:val="00BE338D"/>
    <w:rsid w:val="00BE3A5F"/>
    <w:rsid w:val="00BE59A0"/>
    <w:rsid w:val="00BE6B08"/>
    <w:rsid w:val="00BE6D32"/>
    <w:rsid w:val="00BE7E17"/>
    <w:rsid w:val="00BF592C"/>
    <w:rsid w:val="00C00101"/>
    <w:rsid w:val="00C014F8"/>
    <w:rsid w:val="00C021B8"/>
    <w:rsid w:val="00C0336C"/>
    <w:rsid w:val="00C044C5"/>
    <w:rsid w:val="00C0507E"/>
    <w:rsid w:val="00C0561D"/>
    <w:rsid w:val="00C07349"/>
    <w:rsid w:val="00C1702A"/>
    <w:rsid w:val="00C21C56"/>
    <w:rsid w:val="00C22250"/>
    <w:rsid w:val="00C25D7B"/>
    <w:rsid w:val="00C3175A"/>
    <w:rsid w:val="00C42F6B"/>
    <w:rsid w:val="00C4485B"/>
    <w:rsid w:val="00C45EBD"/>
    <w:rsid w:val="00C46068"/>
    <w:rsid w:val="00C533A9"/>
    <w:rsid w:val="00C54DAB"/>
    <w:rsid w:val="00C56742"/>
    <w:rsid w:val="00C62594"/>
    <w:rsid w:val="00C651A0"/>
    <w:rsid w:val="00C65F77"/>
    <w:rsid w:val="00C76B38"/>
    <w:rsid w:val="00C76E5A"/>
    <w:rsid w:val="00C80F94"/>
    <w:rsid w:val="00C8239A"/>
    <w:rsid w:val="00C82ABD"/>
    <w:rsid w:val="00C862CC"/>
    <w:rsid w:val="00C864A0"/>
    <w:rsid w:val="00C91299"/>
    <w:rsid w:val="00C919FA"/>
    <w:rsid w:val="00C930CB"/>
    <w:rsid w:val="00C94D20"/>
    <w:rsid w:val="00C94F40"/>
    <w:rsid w:val="00CA0AF7"/>
    <w:rsid w:val="00CA5ED5"/>
    <w:rsid w:val="00CA6C0B"/>
    <w:rsid w:val="00CB0CB4"/>
    <w:rsid w:val="00CB189D"/>
    <w:rsid w:val="00CB696B"/>
    <w:rsid w:val="00CB7A2A"/>
    <w:rsid w:val="00CC06C3"/>
    <w:rsid w:val="00CC14C9"/>
    <w:rsid w:val="00CC570F"/>
    <w:rsid w:val="00CC62BA"/>
    <w:rsid w:val="00CD28E0"/>
    <w:rsid w:val="00CD41F5"/>
    <w:rsid w:val="00CD44CB"/>
    <w:rsid w:val="00CD4D53"/>
    <w:rsid w:val="00CD6F83"/>
    <w:rsid w:val="00CE2A2F"/>
    <w:rsid w:val="00CE6A19"/>
    <w:rsid w:val="00CF09C2"/>
    <w:rsid w:val="00CF2DD6"/>
    <w:rsid w:val="00CF4292"/>
    <w:rsid w:val="00D04B91"/>
    <w:rsid w:val="00D04BB1"/>
    <w:rsid w:val="00D07530"/>
    <w:rsid w:val="00D1408B"/>
    <w:rsid w:val="00D14807"/>
    <w:rsid w:val="00D1669E"/>
    <w:rsid w:val="00D1705A"/>
    <w:rsid w:val="00D211BF"/>
    <w:rsid w:val="00D216F6"/>
    <w:rsid w:val="00D21703"/>
    <w:rsid w:val="00D22D9D"/>
    <w:rsid w:val="00D244F2"/>
    <w:rsid w:val="00D262AC"/>
    <w:rsid w:val="00D30E80"/>
    <w:rsid w:val="00D3457A"/>
    <w:rsid w:val="00D4376C"/>
    <w:rsid w:val="00D4395C"/>
    <w:rsid w:val="00D46852"/>
    <w:rsid w:val="00D504CB"/>
    <w:rsid w:val="00D50DE9"/>
    <w:rsid w:val="00D542A7"/>
    <w:rsid w:val="00D61A33"/>
    <w:rsid w:val="00D65403"/>
    <w:rsid w:val="00D66454"/>
    <w:rsid w:val="00D709A9"/>
    <w:rsid w:val="00D72594"/>
    <w:rsid w:val="00D72EF4"/>
    <w:rsid w:val="00D742C7"/>
    <w:rsid w:val="00D81542"/>
    <w:rsid w:val="00D85211"/>
    <w:rsid w:val="00D86555"/>
    <w:rsid w:val="00D876C4"/>
    <w:rsid w:val="00D87BE0"/>
    <w:rsid w:val="00D918A9"/>
    <w:rsid w:val="00D92A92"/>
    <w:rsid w:val="00D933CA"/>
    <w:rsid w:val="00D949D1"/>
    <w:rsid w:val="00D94B4A"/>
    <w:rsid w:val="00DA0C0B"/>
    <w:rsid w:val="00DA13D7"/>
    <w:rsid w:val="00DA23D7"/>
    <w:rsid w:val="00DA46C4"/>
    <w:rsid w:val="00DA519B"/>
    <w:rsid w:val="00DB050D"/>
    <w:rsid w:val="00DB52DA"/>
    <w:rsid w:val="00DC36CE"/>
    <w:rsid w:val="00DC3D15"/>
    <w:rsid w:val="00DC7EF3"/>
    <w:rsid w:val="00DD1F78"/>
    <w:rsid w:val="00DD3AE4"/>
    <w:rsid w:val="00DE03C8"/>
    <w:rsid w:val="00DE1B37"/>
    <w:rsid w:val="00DE5AD3"/>
    <w:rsid w:val="00DF155F"/>
    <w:rsid w:val="00DF54D8"/>
    <w:rsid w:val="00DF59CB"/>
    <w:rsid w:val="00DF7DF3"/>
    <w:rsid w:val="00E02C56"/>
    <w:rsid w:val="00E041AB"/>
    <w:rsid w:val="00E04AEA"/>
    <w:rsid w:val="00E14732"/>
    <w:rsid w:val="00E14AA4"/>
    <w:rsid w:val="00E16081"/>
    <w:rsid w:val="00E20B91"/>
    <w:rsid w:val="00E22266"/>
    <w:rsid w:val="00E24DB8"/>
    <w:rsid w:val="00E25002"/>
    <w:rsid w:val="00E30F6C"/>
    <w:rsid w:val="00E34014"/>
    <w:rsid w:val="00E36A38"/>
    <w:rsid w:val="00E406EC"/>
    <w:rsid w:val="00E410A6"/>
    <w:rsid w:val="00E41EE5"/>
    <w:rsid w:val="00E45709"/>
    <w:rsid w:val="00E47A1F"/>
    <w:rsid w:val="00E559CD"/>
    <w:rsid w:val="00E56533"/>
    <w:rsid w:val="00E57CB4"/>
    <w:rsid w:val="00E617EC"/>
    <w:rsid w:val="00E734C2"/>
    <w:rsid w:val="00E75D91"/>
    <w:rsid w:val="00E77D74"/>
    <w:rsid w:val="00E8159F"/>
    <w:rsid w:val="00EA4168"/>
    <w:rsid w:val="00EA489E"/>
    <w:rsid w:val="00EA59DE"/>
    <w:rsid w:val="00EB2947"/>
    <w:rsid w:val="00EB32D3"/>
    <w:rsid w:val="00EB5185"/>
    <w:rsid w:val="00EC112D"/>
    <w:rsid w:val="00EC5A73"/>
    <w:rsid w:val="00ED0DA2"/>
    <w:rsid w:val="00ED34AB"/>
    <w:rsid w:val="00EE37CF"/>
    <w:rsid w:val="00EE445A"/>
    <w:rsid w:val="00EF0CAB"/>
    <w:rsid w:val="00EF435C"/>
    <w:rsid w:val="00EF45E0"/>
    <w:rsid w:val="00EF5F17"/>
    <w:rsid w:val="00EF7039"/>
    <w:rsid w:val="00F0083C"/>
    <w:rsid w:val="00F022BD"/>
    <w:rsid w:val="00F04F89"/>
    <w:rsid w:val="00F06541"/>
    <w:rsid w:val="00F07D83"/>
    <w:rsid w:val="00F1341E"/>
    <w:rsid w:val="00F13DB7"/>
    <w:rsid w:val="00F14920"/>
    <w:rsid w:val="00F14C51"/>
    <w:rsid w:val="00F1518F"/>
    <w:rsid w:val="00F17717"/>
    <w:rsid w:val="00F17884"/>
    <w:rsid w:val="00F20077"/>
    <w:rsid w:val="00F32FA0"/>
    <w:rsid w:val="00F35EFE"/>
    <w:rsid w:val="00F41BF1"/>
    <w:rsid w:val="00F42EE7"/>
    <w:rsid w:val="00F44D98"/>
    <w:rsid w:val="00F50ACC"/>
    <w:rsid w:val="00F5297A"/>
    <w:rsid w:val="00F61D30"/>
    <w:rsid w:val="00F6492B"/>
    <w:rsid w:val="00F64E66"/>
    <w:rsid w:val="00F655A0"/>
    <w:rsid w:val="00F65B20"/>
    <w:rsid w:val="00F670B2"/>
    <w:rsid w:val="00F733E2"/>
    <w:rsid w:val="00F7695E"/>
    <w:rsid w:val="00F8112F"/>
    <w:rsid w:val="00F94EFE"/>
    <w:rsid w:val="00F970FE"/>
    <w:rsid w:val="00FB1278"/>
    <w:rsid w:val="00FB236A"/>
    <w:rsid w:val="00FB26D9"/>
    <w:rsid w:val="00FB2B8B"/>
    <w:rsid w:val="00FB7106"/>
    <w:rsid w:val="00FC1A78"/>
    <w:rsid w:val="00FD10B6"/>
    <w:rsid w:val="00FD1209"/>
    <w:rsid w:val="00FD339A"/>
    <w:rsid w:val="00FD50D8"/>
    <w:rsid w:val="00FE2938"/>
    <w:rsid w:val="00FE7504"/>
    <w:rsid w:val="00FF2983"/>
    <w:rsid w:val="00FF2B43"/>
    <w:rsid w:val="00FF611B"/>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A4447E6"/>
  <w15:chartTrackingRefBased/>
  <w15:docId w15:val="{F3B6300F-E5C9-4F06-B945-AEA9AD62B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4EFE"/>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1CharCharChar">
    <w:name w:val="Char Char1 Char Char Char"/>
    <w:basedOn w:val="Normal"/>
    <w:next w:val="Normal"/>
    <w:rsid w:val="00F94EFE"/>
    <w:pPr>
      <w:spacing w:before="120" w:after="160" w:line="240" w:lineRule="exact"/>
      <w:ind w:firstLine="720"/>
      <w:jc w:val="both"/>
    </w:pPr>
    <w:rPr>
      <w:rFonts w:ascii="Verdana" w:hAnsi="Verdana"/>
      <w:sz w:val="20"/>
      <w:szCs w:val="20"/>
      <w:lang w:val="en-US" w:eastAsia="en-US"/>
    </w:rPr>
  </w:style>
  <w:style w:type="paragraph" w:styleId="BodyText">
    <w:name w:val="Body Text"/>
    <w:basedOn w:val="Normal"/>
    <w:link w:val="BodyTextChar"/>
    <w:rsid w:val="00F94EFE"/>
    <w:pPr>
      <w:jc w:val="center"/>
    </w:pPr>
    <w:rPr>
      <w:b/>
      <w:bCs/>
      <w:lang w:eastAsia="en-US"/>
    </w:rPr>
  </w:style>
  <w:style w:type="character" w:customStyle="1" w:styleId="BodyTextChar">
    <w:name w:val="Body Text Char"/>
    <w:link w:val="BodyText"/>
    <w:rsid w:val="00F94EFE"/>
    <w:rPr>
      <w:rFonts w:ascii="Times New Roman" w:eastAsia="Times New Roman" w:hAnsi="Times New Roman" w:cs="Times New Roman"/>
      <w:b/>
      <w:bCs/>
      <w:sz w:val="24"/>
      <w:szCs w:val="24"/>
    </w:rPr>
  </w:style>
  <w:style w:type="paragraph" w:customStyle="1" w:styleId="naisf">
    <w:name w:val="naisf"/>
    <w:basedOn w:val="Normal"/>
    <w:uiPriority w:val="99"/>
    <w:rsid w:val="00F94EFE"/>
    <w:pPr>
      <w:spacing w:before="75" w:after="75"/>
      <w:ind w:firstLine="375"/>
      <w:jc w:val="both"/>
    </w:pPr>
  </w:style>
  <w:style w:type="paragraph" w:styleId="Footer">
    <w:name w:val="footer"/>
    <w:basedOn w:val="Normal"/>
    <w:link w:val="FooterChar"/>
    <w:uiPriority w:val="99"/>
    <w:rsid w:val="00D876C4"/>
    <w:pPr>
      <w:tabs>
        <w:tab w:val="center" w:pos="4153"/>
        <w:tab w:val="right" w:pos="8306"/>
      </w:tabs>
      <w:spacing w:after="200" w:line="276" w:lineRule="auto"/>
    </w:pPr>
    <w:rPr>
      <w:rFonts w:ascii="Calibri" w:hAnsi="Calibri"/>
      <w:sz w:val="22"/>
      <w:szCs w:val="22"/>
      <w:lang w:eastAsia="en-US"/>
    </w:rPr>
  </w:style>
  <w:style w:type="character" w:customStyle="1" w:styleId="FooterChar">
    <w:name w:val="Footer Char"/>
    <w:link w:val="Footer"/>
    <w:uiPriority w:val="99"/>
    <w:rsid w:val="00D876C4"/>
    <w:rPr>
      <w:rFonts w:ascii="Calibri" w:eastAsia="Times New Roman" w:hAnsi="Calibri" w:cs="Times New Roman"/>
    </w:rPr>
  </w:style>
  <w:style w:type="character" w:styleId="PageNumber">
    <w:name w:val="page number"/>
    <w:basedOn w:val="DefaultParagraphFont"/>
    <w:rsid w:val="00D876C4"/>
  </w:style>
  <w:style w:type="character" w:styleId="CommentReference">
    <w:name w:val="annotation reference"/>
    <w:uiPriority w:val="99"/>
    <w:semiHidden/>
    <w:unhideWhenUsed/>
    <w:rsid w:val="00184F6B"/>
    <w:rPr>
      <w:sz w:val="16"/>
      <w:szCs w:val="16"/>
    </w:rPr>
  </w:style>
  <w:style w:type="paragraph" w:styleId="CommentText">
    <w:name w:val="annotation text"/>
    <w:basedOn w:val="Normal"/>
    <w:link w:val="CommentTextChar"/>
    <w:uiPriority w:val="99"/>
    <w:semiHidden/>
    <w:unhideWhenUsed/>
    <w:rsid w:val="00184F6B"/>
    <w:rPr>
      <w:sz w:val="20"/>
      <w:szCs w:val="20"/>
    </w:rPr>
  </w:style>
  <w:style w:type="character" w:customStyle="1" w:styleId="CommentTextChar">
    <w:name w:val="Comment Text Char"/>
    <w:link w:val="CommentText"/>
    <w:uiPriority w:val="99"/>
    <w:semiHidden/>
    <w:rsid w:val="00184F6B"/>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184F6B"/>
    <w:rPr>
      <w:b/>
      <w:bCs/>
    </w:rPr>
  </w:style>
  <w:style w:type="character" w:customStyle="1" w:styleId="CommentSubjectChar">
    <w:name w:val="Comment Subject Char"/>
    <w:link w:val="CommentSubject"/>
    <w:uiPriority w:val="99"/>
    <w:semiHidden/>
    <w:rsid w:val="00184F6B"/>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184F6B"/>
    <w:rPr>
      <w:rFonts w:ascii="Tahoma" w:hAnsi="Tahoma" w:cs="Tahoma"/>
      <w:sz w:val="16"/>
      <w:szCs w:val="16"/>
    </w:rPr>
  </w:style>
  <w:style w:type="character" w:customStyle="1" w:styleId="BalloonTextChar">
    <w:name w:val="Balloon Text Char"/>
    <w:link w:val="BalloonText"/>
    <w:uiPriority w:val="99"/>
    <w:semiHidden/>
    <w:rsid w:val="00184F6B"/>
    <w:rPr>
      <w:rFonts w:ascii="Tahoma" w:eastAsia="Times New Roman" w:hAnsi="Tahoma" w:cs="Tahoma"/>
      <w:sz w:val="16"/>
      <w:szCs w:val="16"/>
      <w:lang w:eastAsia="lv-LV"/>
    </w:rPr>
  </w:style>
  <w:style w:type="paragraph" w:styleId="ListParagraph">
    <w:name w:val="List Paragraph"/>
    <w:basedOn w:val="Normal"/>
    <w:uiPriority w:val="34"/>
    <w:qFormat/>
    <w:rsid w:val="00184F6B"/>
    <w:pPr>
      <w:ind w:left="720"/>
      <w:contextualSpacing/>
    </w:pPr>
  </w:style>
  <w:style w:type="table" w:styleId="TableGrid">
    <w:name w:val="Table Grid"/>
    <w:basedOn w:val="TableNormal"/>
    <w:uiPriority w:val="99"/>
    <w:rsid w:val="00173B5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RakstzCharCharRakstz">
    <w:name w:val="Char Char Rakstz. Char Char Rakstz."/>
    <w:basedOn w:val="Normal"/>
    <w:rsid w:val="00191E96"/>
    <w:pPr>
      <w:spacing w:after="160" w:line="240" w:lineRule="exact"/>
    </w:pPr>
    <w:rPr>
      <w:rFonts w:ascii="Tahoma" w:hAnsi="Tahoma"/>
      <w:sz w:val="20"/>
      <w:szCs w:val="20"/>
      <w:lang w:val="en-US" w:eastAsia="en-US"/>
    </w:rPr>
  </w:style>
  <w:style w:type="paragraph" w:styleId="NormalWeb">
    <w:name w:val="Normal (Web)"/>
    <w:basedOn w:val="Normal"/>
    <w:rsid w:val="00DC3D15"/>
    <w:pPr>
      <w:spacing w:before="100" w:beforeAutospacing="1" w:after="100" w:afterAutospacing="1"/>
    </w:pPr>
  </w:style>
  <w:style w:type="paragraph" w:customStyle="1" w:styleId="Default">
    <w:name w:val="Default"/>
    <w:rsid w:val="00F35EFE"/>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unhideWhenUsed/>
    <w:rsid w:val="006F66C9"/>
    <w:pPr>
      <w:tabs>
        <w:tab w:val="center" w:pos="4153"/>
        <w:tab w:val="right" w:pos="8306"/>
      </w:tabs>
    </w:pPr>
  </w:style>
  <w:style w:type="character" w:customStyle="1" w:styleId="HeaderChar">
    <w:name w:val="Header Char"/>
    <w:link w:val="Header"/>
    <w:uiPriority w:val="99"/>
    <w:rsid w:val="006F66C9"/>
    <w:rPr>
      <w:rFonts w:ascii="Times New Roman" w:eastAsia="Times New Roman" w:hAnsi="Times New Roman"/>
      <w:sz w:val="24"/>
      <w:szCs w:val="24"/>
    </w:rPr>
  </w:style>
  <w:style w:type="character" w:styleId="Hyperlink">
    <w:name w:val="Hyperlink"/>
    <w:uiPriority w:val="99"/>
    <w:unhideWhenUsed/>
    <w:rsid w:val="0070269B"/>
    <w:rPr>
      <w:color w:val="0000FF"/>
      <w:u w:val="single"/>
    </w:rPr>
  </w:style>
  <w:style w:type="paragraph" w:styleId="FootnoteText">
    <w:name w:val="footnote text"/>
    <w:basedOn w:val="Normal"/>
    <w:link w:val="FootnoteTextChar"/>
    <w:uiPriority w:val="99"/>
    <w:semiHidden/>
    <w:unhideWhenUsed/>
    <w:rsid w:val="00780E99"/>
    <w:rPr>
      <w:sz w:val="20"/>
      <w:szCs w:val="20"/>
    </w:rPr>
  </w:style>
  <w:style w:type="character" w:customStyle="1" w:styleId="FootnoteTextChar">
    <w:name w:val="Footnote Text Char"/>
    <w:link w:val="FootnoteText"/>
    <w:uiPriority w:val="99"/>
    <w:semiHidden/>
    <w:rsid w:val="00780E99"/>
    <w:rPr>
      <w:rFonts w:ascii="Times New Roman" w:eastAsia="Times New Roman" w:hAnsi="Times New Roman"/>
    </w:rPr>
  </w:style>
  <w:style w:type="character" w:styleId="FootnoteReference">
    <w:name w:val="footnote reference"/>
    <w:uiPriority w:val="99"/>
    <w:semiHidden/>
    <w:unhideWhenUsed/>
    <w:rsid w:val="00780E99"/>
    <w:rPr>
      <w:vertAlign w:val="superscript"/>
    </w:rPr>
  </w:style>
  <w:style w:type="paragraph" w:customStyle="1" w:styleId="tv2132">
    <w:name w:val="tv2132"/>
    <w:basedOn w:val="Normal"/>
    <w:rsid w:val="00245FBF"/>
    <w:pPr>
      <w:spacing w:line="360" w:lineRule="auto"/>
      <w:ind w:firstLine="300"/>
    </w:pPr>
    <w:rPr>
      <w:color w:val="414142"/>
      <w:sz w:val="20"/>
      <w:szCs w:val="20"/>
    </w:rPr>
  </w:style>
  <w:style w:type="paragraph" w:customStyle="1" w:styleId="tv2131">
    <w:name w:val="tv2131"/>
    <w:basedOn w:val="Normal"/>
    <w:rsid w:val="00E47A1F"/>
    <w:pPr>
      <w:spacing w:line="360" w:lineRule="auto"/>
      <w:ind w:firstLine="300"/>
    </w:pPr>
    <w:rPr>
      <w:color w:val="414142"/>
      <w:sz w:val="20"/>
      <w:szCs w:val="20"/>
    </w:rPr>
  </w:style>
  <w:style w:type="paragraph" w:styleId="Revision">
    <w:name w:val="Revision"/>
    <w:hidden/>
    <w:uiPriority w:val="99"/>
    <w:semiHidden/>
    <w:rsid w:val="005C6AF0"/>
    <w:rPr>
      <w:rFonts w:ascii="Times New Roman" w:eastAsia="Times New Roman" w:hAnsi="Times New Roman"/>
      <w:sz w:val="24"/>
      <w:szCs w:val="24"/>
    </w:rPr>
  </w:style>
  <w:style w:type="paragraph" w:customStyle="1" w:styleId="NormalWeb4Char">
    <w:name w:val="Normal (Web)4 Char"/>
    <w:basedOn w:val="Normal"/>
    <w:link w:val="NormalWeb4CharChar"/>
    <w:rsid w:val="00C62594"/>
    <w:rPr>
      <w:rFonts w:ascii="Tahoma" w:hAnsi="Tahoma" w:cs="Tahoma"/>
      <w:color w:val="2D2F30"/>
      <w:sz w:val="17"/>
      <w:szCs w:val="17"/>
    </w:rPr>
  </w:style>
  <w:style w:type="character" w:customStyle="1" w:styleId="NormalWeb4CharChar">
    <w:name w:val="Normal (Web)4 Char Char"/>
    <w:link w:val="NormalWeb4Char"/>
    <w:rsid w:val="00C62594"/>
    <w:rPr>
      <w:rFonts w:ascii="Tahoma" w:eastAsia="Times New Roman" w:hAnsi="Tahoma" w:cs="Tahoma"/>
      <w:color w:val="2D2F3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311393">
      <w:bodyDiv w:val="1"/>
      <w:marLeft w:val="0"/>
      <w:marRight w:val="0"/>
      <w:marTop w:val="0"/>
      <w:marBottom w:val="0"/>
      <w:divBdr>
        <w:top w:val="none" w:sz="0" w:space="0" w:color="auto"/>
        <w:left w:val="none" w:sz="0" w:space="0" w:color="auto"/>
        <w:bottom w:val="none" w:sz="0" w:space="0" w:color="auto"/>
        <w:right w:val="none" w:sz="0" w:space="0" w:color="auto"/>
      </w:divBdr>
      <w:divsChild>
        <w:div w:id="449012146">
          <w:marLeft w:val="0"/>
          <w:marRight w:val="0"/>
          <w:marTop w:val="0"/>
          <w:marBottom w:val="0"/>
          <w:divBdr>
            <w:top w:val="none" w:sz="0" w:space="0" w:color="auto"/>
            <w:left w:val="none" w:sz="0" w:space="0" w:color="auto"/>
            <w:bottom w:val="none" w:sz="0" w:space="0" w:color="auto"/>
            <w:right w:val="none" w:sz="0" w:space="0" w:color="auto"/>
          </w:divBdr>
          <w:divsChild>
            <w:div w:id="155925595">
              <w:marLeft w:val="0"/>
              <w:marRight w:val="0"/>
              <w:marTop w:val="0"/>
              <w:marBottom w:val="0"/>
              <w:divBdr>
                <w:top w:val="none" w:sz="0" w:space="0" w:color="auto"/>
                <w:left w:val="none" w:sz="0" w:space="0" w:color="auto"/>
                <w:bottom w:val="none" w:sz="0" w:space="0" w:color="auto"/>
                <w:right w:val="none" w:sz="0" w:space="0" w:color="auto"/>
              </w:divBdr>
              <w:divsChild>
                <w:div w:id="15813421">
                  <w:marLeft w:val="0"/>
                  <w:marRight w:val="0"/>
                  <w:marTop w:val="0"/>
                  <w:marBottom w:val="0"/>
                  <w:divBdr>
                    <w:top w:val="none" w:sz="0" w:space="0" w:color="auto"/>
                    <w:left w:val="none" w:sz="0" w:space="0" w:color="auto"/>
                    <w:bottom w:val="none" w:sz="0" w:space="0" w:color="auto"/>
                    <w:right w:val="none" w:sz="0" w:space="0" w:color="auto"/>
                  </w:divBdr>
                  <w:divsChild>
                    <w:div w:id="505367564">
                      <w:marLeft w:val="0"/>
                      <w:marRight w:val="0"/>
                      <w:marTop w:val="0"/>
                      <w:marBottom w:val="0"/>
                      <w:divBdr>
                        <w:top w:val="none" w:sz="0" w:space="0" w:color="auto"/>
                        <w:left w:val="none" w:sz="0" w:space="0" w:color="auto"/>
                        <w:bottom w:val="none" w:sz="0" w:space="0" w:color="auto"/>
                        <w:right w:val="none" w:sz="0" w:space="0" w:color="auto"/>
                      </w:divBdr>
                      <w:divsChild>
                        <w:div w:id="1240334800">
                          <w:marLeft w:val="0"/>
                          <w:marRight w:val="0"/>
                          <w:marTop w:val="0"/>
                          <w:marBottom w:val="0"/>
                          <w:divBdr>
                            <w:top w:val="none" w:sz="0" w:space="0" w:color="auto"/>
                            <w:left w:val="none" w:sz="0" w:space="0" w:color="auto"/>
                            <w:bottom w:val="none" w:sz="0" w:space="0" w:color="auto"/>
                            <w:right w:val="none" w:sz="0" w:space="0" w:color="auto"/>
                          </w:divBdr>
                          <w:divsChild>
                            <w:div w:id="37211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197783">
      <w:bodyDiv w:val="1"/>
      <w:marLeft w:val="0"/>
      <w:marRight w:val="0"/>
      <w:marTop w:val="0"/>
      <w:marBottom w:val="0"/>
      <w:divBdr>
        <w:top w:val="none" w:sz="0" w:space="0" w:color="auto"/>
        <w:left w:val="none" w:sz="0" w:space="0" w:color="auto"/>
        <w:bottom w:val="none" w:sz="0" w:space="0" w:color="auto"/>
        <w:right w:val="none" w:sz="0" w:space="0" w:color="auto"/>
      </w:divBdr>
    </w:div>
    <w:div w:id="1589072551">
      <w:bodyDiv w:val="1"/>
      <w:marLeft w:val="0"/>
      <w:marRight w:val="0"/>
      <w:marTop w:val="0"/>
      <w:marBottom w:val="0"/>
      <w:divBdr>
        <w:top w:val="none" w:sz="0" w:space="0" w:color="auto"/>
        <w:left w:val="none" w:sz="0" w:space="0" w:color="auto"/>
        <w:bottom w:val="none" w:sz="0" w:space="0" w:color="auto"/>
        <w:right w:val="none" w:sz="0" w:space="0" w:color="auto"/>
      </w:divBdr>
      <w:divsChild>
        <w:div w:id="1649095059">
          <w:marLeft w:val="0"/>
          <w:marRight w:val="0"/>
          <w:marTop w:val="0"/>
          <w:marBottom w:val="0"/>
          <w:divBdr>
            <w:top w:val="none" w:sz="0" w:space="0" w:color="auto"/>
            <w:left w:val="none" w:sz="0" w:space="0" w:color="auto"/>
            <w:bottom w:val="none" w:sz="0" w:space="0" w:color="auto"/>
            <w:right w:val="none" w:sz="0" w:space="0" w:color="auto"/>
          </w:divBdr>
          <w:divsChild>
            <w:div w:id="562444655">
              <w:marLeft w:val="0"/>
              <w:marRight w:val="0"/>
              <w:marTop w:val="0"/>
              <w:marBottom w:val="0"/>
              <w:divBdr>
                <w:top w:val="none" w:sz="0" w:space="0" w:color="auto"/>
                <w:left w:val="none" w:sz="0" w:space="0" w:color="auto"/>
                <w:bottom w:val="none" w:sz="0" w:space="0" w:color="auto"/>
                <w:right w:val="none" w:sz="0" w:space="0" w:color="auto"/>
              </w:divBdr>
              <w:divsChild>
                <w:div w:id="931399014">
                  <w:marLeft w:val="0"/>
                  <w:marRight w:val="0"/>
                  <w:marTop w:val="0"/>
                  <w:marBottom w:val="0"/>
                  <w:divBdr>
                    <w:top w:val="none" w:sz="0" w:space="0" w:color="auto"/>
                    <w:left w:val="none" w:sz="0" w:space="0" w:color="auto"/>
                    <w:bottom w:val="none" w:sz="0" w:space="0" w:color="auto"/>
                    <w:right w:val="none" w:sz="0" w:space="0" w:color="auto"/>
                  </w:divBdr>
                  <w:divsChild>
                    <w:div w:id="16734629">
                      <w:marLeft w:val="0"/>
                      <w:marRight w:val="0"/>
                      <w:marTop w:val="0"/>
                      <w:marBottom w:val="0"/>
                      <w:divBdr>
                        <w:top w:val="none" w:sz="0" w:space="0" w:color="auto"/>
                        <w:left w:val="none" w:sz="0" w:space="0" w:color="auto"/>
                        <w:bottom w:val="none" w:sz="0" w:space="0" w:color="auto"/>
                        <w:right w:val="none" w:sz="0" w:space="0" w:color="auto"/>
                      </w:divBdr>
                      <w:divsChild>
                        <w:div w:id="733091189">
                          <w:marLeft w:val="0"/>
                          <w:marRight w:val="0"/>
                          <w:marTop w:val="0"/>
                          <w:marBottom w:val="0"/>
                          <w:divBdr>
                            <w:top w:val="none" w:sz="0" w:space="0" w:color="auto"/>
                            <w:left w:val="none" w:sz="0" w:space="0" w:color="auto"/>
                            <w:bottom w:val="none" w:sz="0" w:space="0" w:color="auto"/>
                            <w:right w:val="none" w:sz="0" w:space="0" w:color="auto"/>
                          </w:divBdr>
                          <w:divsChild>
                            <w:div w:id="57720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726476">
      <w:bodyDiv w:val="1"/>
      <w:marLeft w:val="0"/>
      <w:marRight w:val="0"/>
      <w:marTop w:val="0"/>
      <w:marBottom w:val="0"/>
      <w:divBdr>
        <w:top w:val="none" w:sz="0" w:space="0" w:color="auto"/>
        <w:left w:val="none" w:sz="0" w:space="0" w:color="auto"/>
        <w:bottom w:val="none" w:sz="0" w:space="0" w:color="auto"/>
        <w:right w:val="none" w:sz="0" w:space="0" w:color="auto"/>
      </w:divBdr>
    </w:div>
    <w:div w:id="1794404576">
      <w:bodyDiv w:val="1"/>
      <w:marLeft w:val="0"/>
      <w:marRight w:val="0"/>
      <w:marTop w:val="0"/>
      <w:marBottom w:val="0"/>
      <w:divBdr>
        <w:top w:val="none" w:sz="0" w:space="0" w:color="auto"/>
        <w:left w:val="none" w:sz="0" w:space="0" w:color="auto"/>
        <w:bottom w:val="none" w:sz="0" w:space="0" w:color="auto"/>
        <w:right w:val="none" w:sz="0" w:space="0" w:color="auto"/>
      </w:divBdr>
    </w:div>
    <w:div w:id="1843352672">
      <w:bodyDiv w:val="1"/>
      <w:marLeft w:val="0"/>
      <w:marRight w:val="0"/>
      <w:marTop w:val="0"/>
      <w:marBottom w:val="0"/>
      <w:divBdr>
        <w:top w:val="none" w:sz="0" w:space="0" w:color="auto"/>
        <w:left w:val="none" w:sz="0" w:space="0" w:color="auto"/>
        <w:bottom w:val="none" w:sz="0" w:space="0" w:color="auto"/>
        <w:right w:val="none" w:sz="0" w:space="0" w:color="auto"/>
      </w:divBdr>
    </w:div>
    <w:div w:id="196183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BEBCA-705F-4E7C-9EC4-1FD4B37DE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1039</Words>
  <Characters>7663</Characters>
  <Application>Microsoft Office Word</Application>
  <DocSecurity>0</DocSecurity>
  <Lines>63</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autoostu sistēmas pilnveidošanu, lai veicinātu sistēmas darbības efektivitāti un izmaksu samazināšanu”</vt:lpstr>
      <vt:lpstr>Informatīvais ziņojums „Par autoostu sistēmas pilnveidošanu, lai veicinātu sistēmas darbības efektivitāti un izmaksu samazināšanu”</vt:lpstr>
    </vt:vector>
  </TitlesOfParts>
  <Company>Satiksmes ministrija</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autoostu sistēmas pilnveidošanu, lai veicinātu sistēmas darbības efektivitāti un izmaksu samazināšanu”</dc:title>
  <dc:subject>Informatīvais ziņojums</dc:subject>
  <dc:creator>Zans.Butans@sam.gov.lv</dc:creator>
  <cp:keywords/>
  <dc:description/>
  <cp:lastModifiedBy>Anželika Novokreščenniha</cp:lastModifiedBy>
  <cp:revision>4</cp:revision>
  <cp:lastPrinted>2023-10-19T11:19:00Z</cp:lastPrinted>
  <dcterms:created xsi:type="dcterms:W3CDTF">2023-10-20T10:59:00Z</dcterms:created>
  <dcterms:modified xsi:type="dcterms:W3CDTF">2023-10-27T11:11:00Z</dcterms:modified>
</cp:coreProperties>
</file>