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B055AC" w:rsidR="00C6250E" w:rsidTr="00F411BF" w14:paraId="4E16CD1C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8" w14:textId="77777777">
            <w:pPr>
              <w:spacing w:before="20"/>
              <w:ind w:right="-108"/>
            </w:pPr>
            <w:r w:rsidRPr="00B055AC">
              <w:t>Rīgā</w:t>
            </w:r>
          </w:p>
        </w:tc>
        <w:tc>
          <w:tcPr>
            <w:tcW w:w="1701" w:type="dxa"/>
          </w:tcPr>
          <w:p w:rsidRPr="00B055AC" w:rsidR="00C6250E" w:rsidP="00B874E2" w:rsidRDefault="00C6250E" w14:paraId="4E16CD19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B055AC" w:rsidR="00C6250E" w:rsidP="00F411BF" w:rsidRDefault="00C6250E" w14:paraId="4E16CD1A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1B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B055AC" w:rsidR="00C6250E" w:rsidTr="00F411BF" w14:paraId="4E16CD21" w14:textId="77777777">
        <w:trPr>
          <w:trHeight w:val="423"/>
        </w:trPr>
        <w:tc>
          <w:tcPr>
            <w:tcW w:w="675" w:type="dxa"/>
          </w:tcPr>
          <w:p w:rsidRPr="00B055AC" w:rsidR="00C6250E" w:rsidP="00F411BF" w:rsidRDefault="00C6250E" w14:paraId="4E16CD1D" w14:textId="77777777">
            <w:pPr>
              <w:spacing w:before="20"/>
              <w:ind w:right="-108"/>
            </w:pPr>
            <w:r w:rsidRPr="00B055AC">
              <w:t>uz</w:t>
            </w:r>
          </w:p>
        </w:tc>
        <w:tc>
          <w:tcPr>
            <w:tcW w:w="1701" w:type="dxa"/>
          </w:tcPr>
          <w:p w:rsidRPr="00B055AC" w:rsidR="00C6250E" w:rsidP="00B874E2" w:rsidRDefault="00C6250E" w14:paraId="4E16CD1E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B055AC" w:rsidR="00C6250E" w:rsidP="00F411BF" w:rsidRDefault="00C6250E" w14:paraId="4E16CD1F" w14:textId="77777777">
            <w:pPr>
              <w:spacing w:before="20"/>
              <w:ind w:right="-187"/>
            </w:pPr>
            <w:r w:rsidRPr="00B055AC">
              <w:t>Nr.</w:t>
            </w:r>
          </w:p>
        </w:tc>
        <w:tc>
          <w:tcPr>
            <w:tcW w:w="2204" w:type="dxa"/>
          </w:tcPr>
          <w:p w:rsidRPr="00B055AC" w:rsidR="00C6250E" w:rsidP="00B874E2" w:rsidRDefault="00C6250E" w14:paraId="4E16CD20" w14:textId="77777777">
            <w:pPr>
              <w:pBdr>
                <w:bottom w:val="single" w:color="auto" w:sz="4" w:space="1"/>
              </w:pBdr>
            </w:pPr>
          </w:p>
        </w:tc>
      </w:tr>
    </w:tbl>
    <w:p w:rsidR="004F0FE7" w:rsidP="00F17563" w:rsidRDefault="004F0FE7" w14:paraId="4E16CD22" w14:textId="77777777">
      <w:pPr>
        <w15:collapsed w:val="false"/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3" w14:textId="77777777">
      <w:pPr>
        <w:rPr>
          <w:rFonts w:eastAsia="Times New Roman"/>
          <w:sz w:val="20"/>
          <w:szCs w:val="20"/>
        </w:rPr>
      </w:pPr>
    </w:p>
    <w:p w:rsidRPr="004F0FE7" w:rsidR="004F0FE7" w:rsidP="004F0FE7" w:rsidRDefault="004F0FE7" w14:paraId="4E16CD24" w14:textId="77777777">
      <w:pPr>
        <w:rPr>
          <w:rFonts w:eastAsia="Times New Roman"/>
          <w:sz w:val="20"/>
          <w:szCs w:val="20"/>
        </w:rPr>
      </w:pPr>
    </w:p>
    <w:p w:rsidR="00264CCB" w:rsidP="00264CCB" w:rsidRDefault="00264CCB" w14:paraId="277604ED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264CCB" w:rsidP="00264CCB" w:rsidRDefault="00264CCB" w14:paraId="75A7C4BF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</w:p>
    <w:tbl>
      <w:tblPr>
        <w:tblStyle w:val="TableGrid2"/>
        <w:tblW w:w="9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="00264CCB" w:rsidTr="00264CCB" w14:paraId="42D67158" w14:textId="77777777">
        <w:tc>
          <w:tcPr>
            <w:tcW w:w="5670" w:type="dxa"/>
            <w:hideMark/>
          </w:tcPr>
          <w:p w:rsidR="00264CCB" w:rsidRDefault="00264CCB" w14:paraId="4033CC9F" w14:textId="15A0B300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Par Latvijas Republikas nacionālo pozīciju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Pr="00264CCB">
              <w:rPr>
                <w:rFonts w:ascii="Times New Roman" w:hAnsi="Times New Roman" w:eastAsia="Times New Roman"/>
                <w:sz w:val="24"/>
                <w:szCs w:val="24"/>
              </w:rPr>
              <w:t>Priekšlikums Eiropas Parlamenta un Padomes Regulai par Eiropas Jūras drošības aģentūru un par Regulas (EK) Nr. 1406/2002 atcelšanu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” </w:t>
            </w:r>
            <w:bookmarkEnd w:id="2"/>
            <w:bookmarkEnd w:id="3"/>
          </w:p>
        </w:tc>
        <w:tc>
          <w:tcPr>
            <w:tcW w:w="3685" w:type="dxa"/>
          </w:tcPr>
          <w:p w:rsidR="00264CCB" w:rsidRDefault="00264CCB" w14:paraId="1E3DC5B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264CCB" w:rsidP="00264CCB" w:rsidRDefault="00264CCB" w14:paraId="37C70679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264CCB" w:rsidP="00264CCB" w:rsidRDefault="00264CCB" w14:paraId="69503110" w14:textId="0BBB8F29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 w:rsidRPr="2D2A13D3">
        <w:rPr>
          <w:rFonts w:eastAsia="Times New Roman"/>
        </w:rPr>
        <w:t xml:space="preserve">Pamatojoties uz Ministru kabineta 2021. gada 7. septembra noteikumu Nr. 606 "Ministru kabineta kārtības rullis" 113.8. apakšpunktu, </w:t>
      </w:r>
      <w:r>
        <w:t xml:space="preserve">iesniedzu  izskatīšanai Ministru kabineta </w:t>
      </w:r>
      <w:r w:rsidRPr="2D2A13D3">
        <w:rPr>
          <w:b/>
          <w:bCs/>
        </w:rPr>
        <w:t>2023. gada 2</w:t>
      </w:r>
      <w:r w:rsidRPr="2D2A13D3" w:rsidR="5EBC41AE">
        <w:rPr>
          <w:b/>
          <w:bCs/>
        </w:rPr>
        <w:t>9</w:t>
      </w:r>
      <w:r w:rsidRPr="2D2A13D3">
        <w:rPr>
          <w:b/>
          <w:bCs/>
        </w:rPr>
        <w:t>. augusta sēdē</w:t>
      </w:r>
      <w:r>
        <w:t xml:space="preserve"> Latvijas Republikas nacionālās</w:t>
      </w:r>
      <w:r w:rsidRPr="2D2A13D3">
        <w:rPr>
          <w:b/>
          <w:bCs/>
        </w:rPr>
        <w:t xml:space="preserve"> </w:t>
      </w:r>
      <w:r w:rsidRPr="2D2A13D3">
        <w:rPr>
          <w:rFonts w:eastAsia="Times New Roman"/>
        </w:rPr>
        <w:t xml:space="preserve">pozīcijas projektu “Priekšlikums Eiropas Parlamenta un Padomes Regulai par Eiropas Jūras drošības aģentūru un par Regulas (EK) Nr. 1406/2002 atcelšanu”. </w:t>
      </w:r>
    </w:p>
    <w:p w:rsidR="00264CCB" w:rsidP="00264CCB" w:rsidRDefault="00264CCB" w14:paraId="44771C3D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="00264CCB" w:rsidTr="671543BE" w14:paraId="5EABD0C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2883197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4873D04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1E091D0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="00264CCB" w:rsidTr="671543BE" w14:paraId="5A2062D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0075AC2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3D5A14A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43D8401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  <w:bookmarkEnd w:id="4"/>
      </w:tr>
      <w:tr w:rsidR="00264CCB" w:rsidTr="671543BE" w14:paraId="62C829B0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277D995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186F9AE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0C959D82" w14:textId="70D70256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671543BE">
              <w:rPr>
                <w:rFonts w:eastAsia="Times New Roman"/>
              </w:rPr>
              <w:t xml:space="preserve">Pozīcijas projekts ESVIS sistēmā skaņots ar </w:t>
            </w:r>
            <w:r w:rsidRPr="671543BE" w:rsidR="40CB8EE3">
              <w:rPr>
                <w:rFonts w:eastAsia="Times New Roman"/>
              </w:rPr>
              <w:t>Ā</w:t>
            </w:r>
            <w:r w:rsidRPr="671543BE" w:rsidR="00F967B9">
              <w:rPr>
                <w:rFonts w:eastAsia="Times New Roman"/>
              </w:rPr>
              <w:t>rlietu ministriju, Finanšu ministriju, Aizsardzības ministriju, Vides aizsardzības un reģionālās attīstības ministriju, Klimata un enerģētikas ministriju, Labklājības ministriju, Ekonomikas ministriju, Iekšlietu ministriju, Zemkopības ministriju.</w:t>
            </w:r>
          </w:p>
        </w:tc>
      </w:tr>
      <w:tr w:rsidR="00264CCB" w:rsidTr="671543BE" w14:paraId="2D35E2A6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33F43E3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3C04D3A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20385C33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264CCB" w:rsidTr="671543BE" w14:paraId="5AADD08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0744D72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76FE5BF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1719FA8E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264CCB" w:rsidTr="671543BE" w14:paraId="70A0DBE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5924EA8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7846656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3FAD263E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Satiksmes ministrijas ES lietu koordinācijas departamenta direktore Elīna Šimiņa-Neverovska</w:t>
            </w:r>
          </w:p>
        </w:tc>
      </w:tr>
      <w:tr w:rsidR="00264CCB" w:rsidTr="671543BE" w14:paraId="5B50E51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6620524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010069D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07E96255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</w:rPr>
              <w:t xml:space="preserve">Satiksmes ministrijas </w:t>
            </w:r>
            <w:r>
              <w:rPr>
                <w:rFonts w:eastAsia="Times New Roman"/>
                <w:iCs/>
              </w:rPr>
              <w:t>ES lietu koordinācijas departamenta direktore Elīna Šimiņa-Neverovska;</w:t>
            </w:r>
          </w:p>
          <w:p w:rsidR="00264CCB" w:rsidRDefault="00264CCB" w14:paraId="1F6E08B6" w14:textId="46AD0F9A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Satiksmes ministrijas</w:t>
            </w:r>
            <w:r>
              <w:t xml:space="preserve"> </w:t>
            </w:r>
            <w:r w:rsidR="00F967B9">
              <w:t>Jūrlietu departamenta direktore Laima Rituma.</w:t>
            </w:r>
            <w:r>
              <w:t xml:space="preserve"> </w:t>
            </w:r>
          </w:p>
        </w:tc>
      </w:tr>
      <w:tr w:rsidR="00264CCB" w:rsidTr="671543BE" w14:paraId="1A8302B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4970FFE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0F15212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264CCB" w:rsidRDefault="00264CCB" w14:paraId="38A664E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Nacionālajai pozīcijai ir statuss „IEROBEŽOTA PIEEJAMĪBA”, un tā ir skatāma Ministru kabineta sēdes </w:t>
            </w:r>
            <w:r>
              <w:rPr>
                <w:rFonts w:eastAsia="Times New Roman"/>
              </w:rPr>
              <w:lastRenderedPageBreak/>
              <w:t xml:space="preserve">slēgtajā daļā saskaņā ar Ministru kabineta 2021. gada 7. septembra noteikumu Nr. 606 „Ministru kabineta kārtības rullis” 126. punktu. </w:t>
            </w:r>
          </w:p>
          <w:p w:rsidR="00264CCB" w:rsidRDefault="00264CCB" w14:paraId="627AF76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264CCB" w:rsidRDefault="00264CCB" w14:paraId="2271BDF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Statuss „Ierobežota pieejamība” paliek spēkā arī pēc jautājuma izskatīšanas Ministru  kabinetā līdz brīdim, kamēr Satiksmes ministrija nav paziņojusi par tā atcelšanu. </w:t>
            </w:r>
          </w:p>
          <w:p w:rsidR="00264CCB" w:rsidRDefault="00264CCB" w14:paraId="0091E2F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</w:p>
          <w:p w:rsidR="00264CCB" w:rsidRDefault="00264CCB" w14:paraId="77BCA14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sēdes protokollēmuma projektam,  pavadvēstulei un informatīvajam ziņojumam nav ierobežotas pieejamības statusa.</w:t>
            </w:r>
          </w:p>
        </w:tc>
      </w:tr>
      <w:tr w:rsidR="00264CCB" w:rsidTr="671543BE" w14:paraId="04138A2E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2F0B420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5DEFE3F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264CCB" w:rsidRDefault="00264CCB" w14:paraId="5708B4F9" w14:textId="77777777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Nav.</w:t>
            </w:r>
          </w:p>
        </w:tc>
      </w:tr>
    </w:tbl>
    <w:p w:rsidR="00264CCB" w:rsidP="00264CCB" w:rsidRDefault="00264CCB" w14:paraId="7CA8B264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264CCB" w:rsidP="00264CCB" w:rsidRDefault="00264CCB" w14:paraId="6ED0A28F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264CCB" w:rsidP="00264CCB" w:rsidRDefault="00264CCB" w14:paraId="54F92815" w14:textId="77777777">
      <w:pPr>
        <w:spacing w:after="0" w:line="240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Pielikumā: </w:t>
      </w:r>
    </w:p>
    <w:p w:rsidR="00264CCB" w:rsidP="00264CCB" w:rsidRDefault="00264CCB" w14:paraId="75838943" w14:textId="22A1CB3B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Ministru kabineta sēdes protokollēmuma projekts “Par Satiksmes ministrijas sagatavoto Latvijas Republikas nacionālo pozīciju Nr. 1 “</w:t>
      </w:r>
      <w:r w:rsidRPr="00F967B9" w:rsidR="00F967B9">
        <w:rPr>
          <w:rFonts w:eastAsia="Times New Roman"/>
          <w:sz w:val="24"/>
          <w:szCs w:val="24"/>
        </w:rPr>
        <w:t>Priekšlikums Eiropas Parlamenta un Padomes Regulai par Eiropas Jūras drošības aģentūru un par Regulas (EK) Nr. 1406/2002 atcelšanu</w:t>
      </w:r>
      <w:r>
        <w:rPr>
          <w:rFonts w:eastAsia="Times New Roman"/>
          <w:sz w:val="24"/>
          <w:szCs w:val="24"/>
        </w:rPr>
        <w:t>”” uz 1 lpp. (SAMprot_2</w:t>
      </w:r>
      <w:r w:rsidR="00D41820">
        <w:rPr>
          <w:rFonts w:eastAsia="Times New Roman"/>
          <w:sz w:val="24"/>
          <w:szCs w:val="24"/>
        </w:rPr>
        <w:t>8</w:t>
      </w:r>
      <w:r w:rsidR="00F967B9">
        <w:rPr>
          <w:rFonts w:eastAsia="Times New Roman"/>
          <w:sz w:val="24"/>
          <w:szCs w:val="24"/>
        </w:rPr>
        <w:t>08</w:t>
      </w:r>
      <w:r>
        <w:rPr>
          <w:rFonts w:eastAsia="Times New Roman"/>
          <w:sz w:val="24"/>
          <w:szCs w:val="24"/>
        </w:rPr>
        <w:t>23_</w:t>
      </w:r>
      <w:r w:rsidR="00F967B9">
        <w:rPr>
          <w:rFonts w:eastAsia="Times New Roman"/>
          <w:sz w:val="24"/>
          <w:szCs w:val="24"/>
        </w:rPr>
        <w:t>EMSA</w:t>
      </w:r>
      <w:r>
        <w:rPr>
          <w:rFonts w:eastAsia="Times New Roman"/>
          <w:sz w:val="24"/>
          <w:szCs w:val="24"/>
        </w:rPr>
        <w:t>);</w:t>
      </w:r>
    </w:p>
    <w:p w:rsidR="00264CCB" w:rsidP="00264CCB" w:rsidRDefault="00264CCB" w14:paraId="5235D529" w14:textId="635565BE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Latvijas nacionālās pozīcijas projekts “</w:t>
      </w:r>
      <w:r w:rsidRPr="00F967B9" w:rsidR="00F967B9">
        <w:rPr>
          <w:rFonts w:eastAsia="Times New Roman"/>
          <w:sz w:val="24"/>
          <w:szCs w:val="24"/>
        </w:rPr>
        <w:t>Priekšlikums Eiropas Parlamenta un Padomes Regulai par Eiropas Jūras drošības aģentūru un par Regulas (EK) Nr. 1406/2002 atcelšanu</w:t>
      </w:r>
      <w:r>
        <w:rPr>
          <w:rFonts w:eastAsia="Times New Roman"/>
          <w:sz w:val="24"/>
          <w:szCs w:val="24"/>
        </w:rPr>
        <w:t xml:space="preserve">” uz </w:t>
      </w:r>
      <w:r w:rsidR="00F967B9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 xml:space="preserve"> lpp. (SAMpoz_</w:t>
      </w:r>
      <w:r w:rsidR="00F967B9">
        <w:rPr>
          <w:rFonts w:eastAsia="Times New Roman"/>
          <w:sz w:val="24"/>
          <w:szCs w:val="24"/>
        </w:rPr>
        <w:t>2</w:t>
      </w:r>
      <w:r w:rsidR="00D41820">
        <w:rPr>
          <w:rFonts w:eastAsia="Times New Roman"/>
          <w:sz w:val="24"/>
          <w:szCs w:val="24"/>
        </w:rPr>
        <w:t>8</w:t>
      </w:r>
      <w:r w:rsidR="00F967B9">
        <w:rPr>
          <w:rFonts w:eastAsia="Times New Roman"/>
          <w:sz w:val="24"/>
          <w:szCs w:val="24"/>
        </w:rPr>
        <w:t>08</w:t>
      </w:r>
      <w:r>
        <w:rPr>
          <w:rFonts w:eastAsia="Times New Roman"/>
          <w:sz w:val="24"/>
          <w:szCs w:val="24"/>
        </w:rPr>
        <w:t>23_</w:t>
      </w:r>
      <w:r w:rsidR="00F967B9">
        <w:rPr>
          <w:rFonts w:eastAsia="Times New Roman"/>
          <w:sz w:val="24"/>
          <w:szCs w:val="24"/>
        </w:rPr>
        <w:t>EMSA</w:t>
      </w:r>
      <w:r>
        <w:rPr>
          <w:rFonts w:eastAsia="Times New Roman"/>
          <w:sz w:val="24"/>
          <w:szCs w:val="24"/>
        </w:rPr>
        <w:t>)</w:t>
      </w:r>
      <w:r w:rsidR="00D418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(IEROBEŽOTA PIEEJAMĪBA);</w:t>
      </w:r>
    </w:p>
    <w:p w:rsidR="00264CCB" w:rsidP="00264CCB" w:rsidRDefault="00264CCB" w14:paraId="763F6F9E" w14:textId="6A9FD597">
      <w:pPr>
        <w:pStyle w:val="ListParagraph"/>
        <w:widowControl w:val="false"/>
        <w:numPr>
          <w:ilvl w:val="0"/>
          <w:numId w:val="13"/>
        </w:numPr>
        <w:spacing w:after="0" w:line="240" w:lineRule="auto"/>
        <w:jc w:val="both"/>
        <w:rPr>
          <w:rFonts w:eastAsia="Times New Roman"/>
          <w:sz w:val="24"/>
          <w:szCs w:val="24"/>
        </w:rPr>
      </w:pPr>
      <w:r w:rsidRPr="538B7707">
        <w:rPr>
          <w:rFonts w:eastAsia="Times New Roman"/>
          <w:sz w:val="24"/>
          <w:szCs w:val="24"/>
        </w:rPr>
        <w:t>Informatīvais ziņojums “Latvijas Republikas nacionālā pozīcija Nr. 1 “</w:t>
      </w:r>
      <w:r w:rsidRPr="538B7707" w:rsidR="00F967B9">
        <w:rPr>
          <w:rFonts w:eastAsia="Times New Roman"/>
          <w:sz w:val="24"/>
          <w:szCs w:val="24"/>
        </w:rPr>
        <w:t>Priekšlikums Eiropas Parlamenta un Padomes Regulai par Eiropas Jūras drošības aģentūru un par Regulas (EK) Nr. 1406/2002 atcelšanu</w:t>
      </w:r>
      <w:r w:rsidRPr="538B7707">
        <w:rPr>
          <w:rFonts w:eastAsia="Times New Roman"/>
          <w:sz w:val="24"/>
          <w:szCs w:val="24"/>
        </w:rPr>
        <w:t xml:space="preserve">”” uz </w:t>
      </w:r>
      <w:r w:rsidRPr="538B7707" w:rsidR="1DB488F5">
        <w:rPr>
          <w:rFonts w:eastAsia="Times New Roman"/>
          <w:sz w:val="24"/>
          <w:szCs w:val="24"/>
        </w:rPr>
        <w:t>2</w:t>
      </w:r>
      <w:r w:rsidRPr="538B7707">
        <w:rPr>
          <w:rFonts w:eastAsia="Times New Roman"/>
          <w:sz w:val="24"/>
          <w:szCs w:val="24"/>
        </w:rPr>
        <w:t xml:space="preserve"> lpp. (SAMzino_</w:t>
      </w:r>
      <w:r w:rsidRPr="538B7707" w:rsidR="00F967B9">
        <w:rPr>
          <w:rFonts w:eastAsia="Times New Roman"/>
          <w:sz w:val="24"/>
          <w:szCs w:val="24"/>
        </w:rPr>
        <w:t>2</w:t>
      </w:r>
      <w:r w:rsidR="00D41820">
        <w:rPr>
          <w:rFonts w:eastAsia="Times New Roman"/>
          <w:sz w:val="24"/>
          <w:szCs w:val="24"/>
        </w:rPr>
        <w:t>8</w:t>
      </w:r>
      <w:r w:rsidRPr="538B7707" w:rsidR="00F967B9">
        <w:rPr>
          <w:rFonts w:eastAsia="Times New Roman"/>
          <w:sz w:val="24"/>
          <w:szCs w:val="24"/>
        </w:rPr>
        <w:t>08</w:t>
      </w:r>
      <w:r w:rsidRPr="538B7707">
        <w:rPr>
          <w:rFonts w:eastAsia="Times New Roman"/>
          <w:sz w:val="24"/>
          <w:szCs w:val="24"/>
        </w:rPr>
        <w:t>23_</w:t>
      </w:r>
      <w:r w:rsidRPr="538B7707" w:rsidR="00F967B9">
        <w:rPr>
          <w:rFonts w:eastAsia="Times New Roman"/>
          <w:sz w:val="24"/>
          <w:szCs w:val="24"/>
        </w:rPr>
        <w:t>EMSA</w:t>
      </w:r>
      <w:r w:rsidRPr="538B7707">
        <w:rPr>
          <w:rFonts w:eastAsia="Times New Roman"/>
          <w:sz w:val="24"/>
          <w:szCs w:val="24"/>
        </w:rPr>
        <w:t>).</w:t>
      </w:r>
    </w:p>
    <w:p w:rsidR="00264CCB" w:rsidP="00264CCB" w:rsidRDefault="00264CCB" w14:paraId="7AA9E58C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264CCB" w:rsidP="00264CCB" w:rsidRDefault="00264CCB" w14:paraId="62D83474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264CCB" w:rsidP="00264CCB" w:rsidRDefault="00264CCB" w14:paraId="1B612514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="00264CCB" w:rsidP="00264CCB" w:rsidRDefault="00264CCB" w14:paraId="78D8290F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>
        <w:rPr>
          <w:color w:val="000000"/>
        </w:rPr>
        <w:t>Satiksmes ministrs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J. Vitenbergs</w:t>
      </w:r>
    </w:p>
    <w:p w:rsidR="00264CCB" w:rsidP="00264CCB" w:rsidRDefault="00264CCB" w14:paraId="17AC1884" w14:textId="77777777">
      <w:pPr>
        <w:spacing w:after="0" w:line="240" w:lineRule="auto"/>
        <w:jc w:val="both"/>
        <w:rPr>
          <w:rFonts w:eastAsia="Times New Roman"/>
        </w:rPr>
      </w:pPr>
    </w:p>
    <w:p w:rsidR="00264CCB" w:rsidP="00264CCB" w:rsidRDefault="00264CCB" w14:paraId="4035415E" w14:textId="77777777">
      <w:pPr>
        <w:spacing w:after="0" w:line="240" w:lineRule="auto"/>
        <w:jc w:val="both"/>
        <w:rPr>
          <w:rFonts w:eastAsia="Times New Roman"/>
        </w:rPr>
      </w:pPr>
    </w:p>
    <w:p w:rsidR="00264CCB" w:rsidP="00264CCB" w:rsidRDefault="00264CCB" w14:paraId="56197C94" w14:textId="77777777">
      <w:pPr>
        <w:spacing w:after="0" w:line="240" w:lineRule="auto"/>
        <w:jc w:val="both"/>
        <w:rPr>
          <w:rFonts w:eastAsia="Times New Roman"/>
        </w:rPr>
      </w:pPr>
    </w:p>
    <w:p w:rsidR="00264CCB" w:rsidP="00264CCB" w:rsidRDefault="00264CCB" w14:paraId="2ACD13E8" w14:textId="77777777">
      <w:pPr>
        <w:spacing w:after="0" w:line="240" w:lineRule="auto"/>
        <w:jc w:val="both"/>
        <w:rPr>
          <w:rFonts w:eastAsia="Times New Roman"/>
        </w:rPr>
      </w:pPr>
    </w:p>
    <w:p w:rsidR="00264CCB" w:rsidP="00264CCB" w:rsidRDefault="00264CCB" w14:paraId="18817277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 67028190</w:t>
      </w:r>
    </w:p>
    <w:p w:rsidR="00264CCB" w:rsidP="00264CCB" w:rsidRDefault="00000000" w14:paraId="39110823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8">
        <w:r w:rsidR="00264CCB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="00264CCB" w:rsidP="00264CCB" w:rsidRDefault="00264CCB" w14:paraId="5D71F670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264CCB" w:rsidP="00264CCB" w:rsidRDefault="00264CCB" w14:paraId="78080AB7" w14:textId="77777777">
      <w:pPr>
        <w:rPr>
          <w:rFonts w:eastAsia="Times New Roman"/>
          <w:sz w:val="20"/>
          <w:szCs w:val="20"/>
        </w:rPr>
      </w:pPr>
    </w:p>
    <w:p w:rsidR="00264CCB" w:rsidP="00264CCB" w:rsidRDefault="00264CCB" w14:paraId="678FFB20" w14:textId="77777777">
      <w:pPr>
        <w:rPr>
          <w:rFonts w:eastAsia="Times New Roman"/>
          <w:sz w:val="20"/>
          <w:szCs w:val="20"/>
        </w:rPr>
      </w:pPr>
    </w:p>
    <w:p w:rsidR="00264CCB" w:rsidP="00264CCB" w:rsidRDefault="00264CCB" w14:paraId="19A1E327" w14:textId="77777777">
      <w:pPr>
        <w:rPr>
          <w:rFonts w:eastAsia="Times New Roman"/>
          <w:sz w:val="20"/>
          <w:szCs w:val="20"/>
        </w:rPr>
      </w:pPr>
    </w:p>
    <w:p w:rsidR="00264CCB" w:rsidP="00264CCB" w:rsidRDefault="00264CCB" w14:paraId="7294118D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  <w:r>
        <w:rPr>
          <w:sz w:val="20"/>
          <w:szCs w:val="20"/>
        </w:rPr>
        <w:t>DOKUMENTS IR PARAKSTĪTS AR DROŠU ELEKTRONISKO PARAKSTU UN SATUR LAIKA ZĪMOGU</w:t>
      </w:r>
    </w:p>
    <w:p w:rsidRPr="00264CCB" w:rsidR="00264CCB" w:rsidP="00264CCB" w:rsidRDefault="00264CCB" w14:paraId="573A9152" w14:textId="77777777">
      <w:pPr>
        <w:jc w:val="center"/>
        <w:rPr>
          <w:rFonts w:eastAsia="Times New Roman"/>
          <w:sz w:val="20"/>
          <w:szCs w:val="20"/>
        </w:rPr>
      </w:pPr>
    </w:p>
    <w:sectPr w:rsidRPr="00264CCB" w:rsidR="00264CCB" w:rsidSect="009D62CD"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3E4FF" w14:textId="77777777" w:rsidR="0093605A" w:rsidRDefault="0093605A">
      <w:pPr>
        <w:spacing w:after="0" w:line="240" w:lineRule="auto"/>
      </w:pPr>
      <w:r>
        <w:separator/>
      </w:r>
    </w:p>
  </w:endnote>
  <w:endnote w:type="continuationSeparator" w:id="0">
    <w:p w14:paraId="566EAAAF" w14:textId="77777777" w:rsidR="0093605A" w:rsidRDefault="00936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CD4B" w14:textId="77777777" w:rsidR="00982CE2" w:rsidRDefault="00982CE2" w:rsidP="00982CE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5C82D" w14:textId="77777777" w:rsidR="0093605A" w:rsidRDefault="0093605A">
      <w:pPr>
        <w:spacing w:after="0" w:line="240" w:lineRule="auto"/>
      </w:pPr>
      <w:r>
        <w:separator/>
      </w:r>
    </w:p>
  </w:footnote>
  <w:footnote w:type="continuationSeparator" w:id="0">
    <w:p w14:paraId="5923BC54" w14:textId="77777777" w:rsidR="0093605A" w:rsidRDefault="00936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CD3F" w14:textId="77777777" w:rsidR="009D62CD" w:rsidRDefault="009D62CD" w:rsidP="009D62CD">
    <w:pPr>
      <w:pStyle w:val="Header"/>
    </w:pPr>
  </w:p>
  <w:p w14:paraId="4E16CD40" w14:textId="77777777" w:rsidR="009D62CD" w:rsidRDefault="009D62CD" w:rsidP="009D62CD">
    <w:pPr>
      <w:pStyle w:val="Header"/>
    </w:pPr>
  </w:p>
  <w:p w14:paraId="4E16CD41" w14:textId="77777777" w:rsidR="009D62CD" w:rsidRDefault="009D62CD" w:rsidP="009D62CD">
    <w:pPr>
      <w:pStyle w:val="Header"/>
    </w:pPr>
  </w:p>
  <w:p w14:paraId="4E16CD42" w14:textId="77777777" w:rsidR="009D62CD" w:rsidRDefault="009D62CD" w:rsidP="009D62CD">
    <w:pPr>
      <w:pStyle w:val="Header"/>
    </w:pPr>
  </w:p>
  <w:p w14:paraId="4E16CD43" w14:textId="77777777" w:rsidR="009D62CD" w:rsidRDefault="009D62CD" w:rsidP="009D62CD">
    <w:pPr>
      <w:pStyle w:val="Header"/>
    </w:pPr>
  </w:p>
  <w:p w14:paraId="4E16CD44" w14:textId="77777777" w:rsidR="009D62CD" w:rsidRDefault="009D62CD" w:rsidP="009D62CD">
    <w:pPr>
      <w:pStyle w:val="Header"/>
    </w:pPr>
  </w:p>
  <w:p w14:paraId="4E16CD45" w14:textId="77777777" w:rsidR="009D62CD" w:rsidRDefault="009D62CD" w:rsidP="009D62CD">
    <w:pPr>
      <w:pStyle w:val="Header"/>
    </w:pPr>
  </w:p>
  <w:p w14:paraId="4E16CD46" w14:textId="77777777" w:rsidR="009D62CD" w:rsidRDefault="009D62CD" w:rsidP="009D62CD">
    <w:pPr>
      <w:pStyle w:val="Header"/>
    </w:pPr>
  </w:p>
  <w:p w14:paraId="4E16CD47" w14:textId="77777777" w:rsidR="009D62CD" w:rsidRDefault="009D62CD" w:rsidP="009D62CD">
    <w:pPr>
      <w:pStyle w:val="Header"/>
    </w:pPr>
  </w:p>
  <w:p w14:paraId="4E16CD48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E16CD4C" wp14:editId="4E16CD4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w14:anchorId="4E16CD4E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E16CD52" w14:textId="77777777" w:rsidR="009D62CD" w:rsidRPr="00B10C18" w:rsidRDefault="009D62CD" w:rsidP="009D62CD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xmlns:a14="http://schemas.microsoft.com/office/drawing/2010/main" xmlns:pic="http://schemas.openxmlformats.org/drawingml/2006/picture" xmlns:a="http://schemas.openxmlformats.org/drawingml/2006/main" w14:anchorId="3E407D5A">
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0F95F5FB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>
            <v:path arrowok="t" o:connecttype="custom" o:connectlocs="0,0;6926,0" o:connectangles="0,0"/>
          </v:shape>
          <w10:wrap anchorx="page" anchory="page"/>
        </v:group>
      </w:pict>
    </w:r>
  </w:p>
  <w:p w14:paraId="4E16CD4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8F0197F"/>
    <w:multiLevelType w:val="hybridMultilevel"/>
    <w:tmpl w:val="4C4A1D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753671415">
    <w:abstractNumId w:val="10"/>
  </w:num>
  <w:num w:numId="2" w16cid:durableId="319192749">
    <w:abstractNumId w:val="8"/>
  </w:num>
  <w:num w:numId="3" w16cid:durableId="1514303544">
    <w:abstractNumId w:val="7"/>
  </w:num>
  <w:num w:numId="4" w16cid:durableId="855078491">
    <w:abstractNumId w:val="6"/>
  </w:num>
  <w:num w:numId="5" w16cid:durableId="124126567">
    <w:abstractNumId w:val="5"/>
  </w:num>
  <w:num w:numId="6" w16cid:durableId="1398699659">
    <w:abstractNumId w:val="9"/>
  </w:num>
  <w:num w:numId="7" w16cid:durableId="450973166">
    <w:abstractNumId w:val="4"/>
  </w:num>
  <w:num w:numId="8" w16cid:durableId="1644846133">
    <w:abstractNumId w:val="3"/>
  </w:num>
  <w:num w:numId="9" w16cid:durableId="1549417461">
    <w:abstractNumId w:val="2"/>
  </w:num>
  <w:num w:numId="10" w16cid:durableId="1181242950">
    <w:abstractNumId w:val="1"/>
  </w:num>
  <w:num w:numId="11" w16cid:durableId="2019386949">
    <w:abstractNumId w:val="0"/>
  </w:num>
  <w:num w:numId="12" w16cid:durableId="1786463761">
    <w:abstractNumId w:val="11"/>
  </w:num>
  <w:num w:numId="13" w16cid:durableId="2286108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CC"/>
    <w:rsid w:val="00006384"/>
    <w:rsid w:val="00030349"/>
    <w:rsid w:val="00061D30"/>
    <w:rsid w:val="00086C66"/>
    <w:rsid w:val="000D3421"/>
    <w:rsid w:val="00115BCC"/>
    <w:rsid w:val="00115E52"/>
    <w:rsid w:val="00124173"/>
    <w:rsid w:val="0014084A"/>
    <w:rsid w:val="0020635C"/>
    <w:rsid w:val="0022185D"/>
    <w:rsid w:val="00264CCB"/>
    <w:rsid w:val="00275B9E"/>
    <w:rsid w:val="002B3077"/>
    <w:rsid w:val="002C4B38"/>
    <w:rsid w:val="002E1474"/>
    <w:rsid w:val="00320F5A"/>
    <w:rsid w:val="00335032"/>
    <w:rsid w:val="00376F39"/>
    <w:rsid w:val="003952A2"/>
    <w:rsid w:val="003A090C"/>
    <w:rsid w:val="003F77CE"/>
    <w:rsid w:val="00436865"/>
    <w:rsid w:val="00493308"/>
    <w:rsid w:val="004A570C"/>
    <w:rsid w:val="004D77F7"/>
    <w:rsid w:val="004E49D0"/>
    <w:rsid w:val="004F0FE7"/>
    <w:rsid w:val="00527E96"/>
    <w:rsid w:val="00535564"/>
    <w:rsid w:val="00552179"/>
    <w:rsid w:val="005646F5"/>
    <w:rsid w:val="005D0B7F"/>
    <w:rsid w:val="0061078A"/>
    <w:rsid w:val="00620DDB"/>
    <w:rsid w:val="00632E67"/>
    <w:rsid w:val="00646895"/>
    <w:rsid w:val="00663C3A"/>
    <w:rsid w:val="006C1639"/>
    <w:rsid w:val="00710E74"/>
    <w:rsid w:val="00712EF3"/>
    <w:rsid w:val="00747CCB"/>
    <w:rsid w:val="007626CD"/>
    <w:rsid w:val="007704BD"/>
    <w:rsid w:val="007722EC"/>
    <w:rsid w:val="007B3BA5"/>
    <w:rsid w:val="007B48EC"/>
    <w:rsid w:val="007D7AF5"/>
    <w:rsid w:val="007E4D1F"/>
    <w:rsid w:val="007F1EC4"/>
    <w:rsid w:val="008104DD"/>
    <w:rsid w:val="00815277"/>
    <w:rsid w:val="00850F03"/>
    <w:rsid w:val="00876C21"/>
    <w:rsid w:val="008829A6"/>
    <w:rsid w:val="008B236B"/>
    <w:rsid w:val="008D0E13"/>
    <w:rsid w:val="008F59FF"/>
    <w:rsid w:val="008F7A71"/>
    <w:rsid w:val="0090186F"/>
    <w:rsid w:val="00922097"/>
    <w:rsid w:val="00931CD9"/>
    <w:rsid w:val="0093605A"/>
    <w:rsid w:val="00954D5A"/>
    <w:rsid w:val="00962C62"/>
    <w:rsid w:val="00966F0D"/>
    <w:rsid w:val="00982CE2"/>
    <w:rsid w:val="009B11B1"/>
    <w:rsid w:val="009B7403"/>
    <w:rsid w:val="009C4EE5"/>
    <w:rsid w:val="009D52D0"/>
    <w:rsid w:val="009D62CD"/>
    <w:rsid w:val="00A509DA"/>
    <w:rsid w:val="00A5671D"/>
    <w:rsid w:val="00AB4558"/>
    <w:rsid w:val="00B055AC"/>
    <w:rsid w:val="00B10C18"/>
    <w:rsid w:val="00B15BA7"/>
    <w:rsid w:val="00B260CE"/>
    <w:rsid w:val="00B874E2"/>
    <w:rsid w:val="00B87AD1"/>
    <w:rsid w:val="00BB14F6"/>
    <w:rsid w:val="00BE0674"/>
    <w:rsid w:val="00C12219"/>
    <w:rsid w:val="00C47F57"/>
    <w:rsid w:val="00C52A01"/>
    <w:rsid w:val="00C6250E"/>
    <w:rsid w:val="00C66C98"/>
    <w:rsid w:val="00CA5CC1"/>
    <w:rsid w:val="00CD733B"/>
    <w:rsid w:val="00CF3944"/>
    <w:rsid w:val="00D21FA6"/>
    <w:rsid w:val="00D23C45"/>
    <w:rsid w:val="00D41820"/>
    <w:rsid w:val="00D55B4B"/>
    <w:rsid w:val="00D87A53"/>
    <w:rsid w:val="00DA0D59"/>
    <w:rsid w:val="00DC06F8"/>
    <w:rsid w:val="00DF238C"/>
    <w:rsid w:val="00E365CE"/>
    <w:rsid w:val="00E710CC"/>
    <w:rsid w:val="00E76110"/>
    <w:rsid w:val="00F01842"/>
    <w:rsid w:val="00F12D20"/>
    <w:rsid w:val="00F13867"/>
    <w:rsid w:val="00F17563"/>
    <w:rsid w:val="00F60586"/>
    <w:rsid w:val="00F673D1"/>
    <w:rsid w:val="00F77ADF"/>
    <w:rsid w:val="00F85B8C"/>
    <w:rsid w:val="00F967B9"/>
    <w:rsid w:val="00FE0BD3"/>
    <w:rsid w:val="00FF6BFA"/>
    <w:rsid w:val="1DB488F5"/>
    <w:rsid w:val="2D2A13D3"/>
    <w:rsid w:val="40CB8EE3"/>
    <w:rsid w:val="538B7707"/>
    <w:rsid w:val="5EBC41AE"/>
    <w:rsid w:val="671543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5AC"/>
    <w:pPr>
      <w:widowControl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B055AC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5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264CCB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3DF9A5F-F5FB-4B47-B845-F71D88DFE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2093</Words>
  <Characters>1194</Characters>
  <Application>Microsoft Office Word</Application>
  <DocSecurity>0</DocSecurity>
  <Lines>9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 Nr. 1 “Priekšlikums Eiropas Parlamenta un Padomes Regulai par Eiropas Jūras drošības aģentūru un par Regulas (EK) Nr. 1406/2002 atcelšanu” </dc:title>
  <dc:subject>Pavadvēstule</dc:subject>
  <dc:creator>Satiksmes ministrija</dc:creator>
  <cp:keywords>Satiksmes ministrija</cp:keywords>
  <dc:description>Evita Nagle_x000d_
67028190_x000d_
evita.nagle@sam.gov.lv</dc:description>
  <cp:lastModifiedBy>Evita Nagle</cp:lastModifiedBy>
  <cp:revision>7</cp:revision>
  <cp:lastPrinted>2014-11-27T09:34:00Z</cp:lastPrinted>
  <dcterms:created xsi:type="dcterms:W3CDTF">2023-07-25T10:27:00Z</dcterms:created>
  <dcterms:modified xsi:type="dcterms:W3CDTF">2023-08-02T09:08:00Z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Evita Nagle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L414313</vt:lpwstr>
  </property>
  <property fmtid="{D5CDD505-2E9C-101B-9397-08002B2CF9AE}" pid="7" name="DISCesvisSigner">
    <vt:lpwstr>satiksmes ministrs Jānis Vitenbergs</vt:lpwstr>
  </property>
  <property fmtid="{D5CDD505-2E9C-101B-9397-08002B2CF9AE}" pid="8" name="DISTaskPaneUrl">
    <vt:lpwstr>https://lim.esvis.gov.lv/cs/idcplg?ClientControlled=DocMan&amp;coreContentOnly=1&amp;WebdavRequest=1&amp;IdcService=DOC_INFO&amp;dID=497190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"Par Latvijas Republikas nacionālo pozīciju Nr. 1 “Priekšlikums Eiropas Parlamenta un Padomes Regulai par Eiropas Jūras drošības aģentūru un par Regulas (EK) Nr. 1406/2002 atcelšanu”"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CesvisRelatedDocNP">
    <vt:lpwstr>Pozīcija Nr. 1 "Priekšlikums Eiropas Parlamenta un Padomes Regulai par Eiropas Jūras drošības aģentūru un par Regulas (EK) Nr. 1406/2002 atcelšanu"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dID">
    <vt:lpwstr>497190</vt:lpwstr>
  </property>
  <property fmtid="{D5CDD505-2E9C-101B-9397-08002B2CF9AE}" pid="20" name="DISCesvisMainMakerOrgUnitTitle">
    <vt:lpwstr>Eiropas Savienības lietu koordinācijas departaments</vt:lpwstr>
  </property>
  <property fmtid="{D5CDD505-2E9C-101B-9397-08002B2CF9AE}" pid="21" name="DISCesvisDocRegDate">
    <vt:lpwstr>2023-08-24</vt:lpwstr>
  </property>
  <property fmtid="{D5CDD505-2E9C-101B-9397-08002B2CF9AE}" pid="22" name="DISCesvisRegDate">
    <vt:lpwstr>2023-08-24</vt:lpwstr>
  </property>
  <property fmtid="{D5CDD505-2E9C-101B-9397-08002B2CF9AE}" pid="23" name="DISCesvisDocRegNr">
    <vt:lpwstr>PV-38</vt:lpwstr>
  </property>
</Properties>
</file>