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6DAC279F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0078E066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3845503E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624344A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45F6D10D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28BEB538" w14:textId="04CE3E8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Pr="00917836" w:rsidR="00135C93">
        <w:rPr>
          <w:sz w:val="28"/>
          <w:szCs w:val="28"/>
        </w:rPr>
        <w:t>2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373AE27C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690F9147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15452FA8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E36FA5" w14:paraId="1A41F1DC" w14:textId="32329714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917836">
        <w:rPr>
          <w:b/>
          <w:sz w:val="28"/>
          <w:szCs w:val="28"/>
        </w:rPr>
        <w:t>Par nacionāl</w:t>
      </w:r>
      <w:r w:rsidRPr="00917836" w:rsidR="004A2FF0">
        <w:rPr>
          <w:b/>
          <w:sz w:val="28"/>
          <w:szCs w:val="28"/>
        </w:rPr>
        <w:t>o</w:t>
      </w:r>
      <w:r w:rsidRPr="00917836">
        <w:rPr>
          <w:b/>
          <w:sz w:val="28"/>
          <w:szCs w:val="28"/>
        </w:rPr>
        <w:t xml:space="preserve"> pozīcij</w:t>
      </w:r>
      <w:r w:rsidRPr="00917836" w:rsidR="004A2FF0">
        <w:rPr>
          <w:b/>
          <w:sz w:val="28"/>
          <w:szCs w:val="28"/>
        </w:rPr>
        <w:t>u</w:t>
      </w:r>
      <w:r w:rsidRPr="00917836" w:rsidR="00BE1C0D">
        <w:rPr>
          <w:b/>
          <w:sz w:val="28"/>
          <w:szCs w:val="28"/>
        </w:rPr>
        <w:t xml:space="preserve"> Nr.</w:t>
      </w:r>
      <w:r w:rsidRPr="00917836" w:rsidR="001B153E">
        <w:rPr>
          <w:b/>
          <w:sz w:val="28"/>
          <w:szCs w:val="28"/>
        </w:rPr>
        <w:t> </w:t>
      </w:r>
      <w:r w:rsidRPr="00917836" w:rsidR="00537205">
        <w:rPr>
          <w:b/>
          <w:sz w:val="28"/>
          <w:szCs w:val="28"/>
        </w:rPr>
        <w:t>1</w:t>
      </w:r>
      <w:r w:rsidRPr="00917836" w:rsidR="00BE1C0D">
        <w:rPr>
          <w:b/>
          <w:sz w:val="28"/>
          <w:szCs w:val="28"/>
        </w:rPr>
        <w:t xml:space="preserve"> “</w:t>
      </w:r>
      <w:r w:rsidRPr="00917836" w:rsidR="00135C93">
        <w:rPr>
          <w:b/>
          <w:bCs/>
          <w:sz w:val="28"/>
          <w:szCs w:val="28"/>
          <w:lang w:eastAsia="en-GB"/>
        </w:rPr>
        <w:t xml:space="preserve">Priekšlikums </w:t>
      </w:r>
      <w:r w:rsidRPr="0026546B" w:rsidR="002E6ADA">
        <w:rPr>
          <w:b/>
          <w:noProof/>
          <w:sz w:val="28"/>
          <w:szCs w:val="28"/>
        </w:rPr>
        <w:t>Eiropas Parlamenta un Padomes regula, ar ko groza Eiropas Parlamenta un Padomes 2014. gada 23. jūlija Regulu (ES) Nr. 910/2014 par elektronisko identifikāciju un uzticamības pakalpojumiem elektronisko darījumu veikšanai iekšējā tirgū (</w:t>
      </w:r>
      <w:r w:rsidRPr="0026546B" w:rsidR="002E6ADA">
        <w:rPr>
          <w:b/>
          <w:i/>
          <w:iCs/>
          <w:noProof/>
          <w:sz w:val="28"/>
          <w:szCs w:val="28"/>
        </w:rPr>
        <w:t>eIDAS</w:t>
      </w:r>
      <w:r w:rsidRPr="0026546B" w:rsidR="002E6ADA">
        <w:rPr>
          <w:b/>
          <w:noProof/>
          <w:sz w:val="28"/>
          <w:szCs w:val="28"/>
        </w:rPr>
        <w:t>)</w:t>
      </w:r>
      <w:r w:rsidRPr="00917836">
        <w:rPr>
          <w:b/>
          <w:sz w:val="28"/>
          <w:szCs w:val="28"/>
        </w:rPr>
        <w:t>”</w:t>
      </w:r>
      <w:r w:rsidR="002E6ADA">
        <w:rPr>
          <w:b/>
          <w:sz w:val="28"/>
          <w:szCs w:val="28"/>
        </w:rPr>
        <w:t>.</w:t>
      </w:r>
    </w:p>
    <w:p w:rsidRPr="00917836" w:rsidR="001F0E55" w:rsidP="007B6570" w:rsidRDefault="007B6570" w14:paraId="6EE856BE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62549E59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634BA8C0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6895C795" w14:textId="77777777">
      <w:pPr>
        <w:jc w:val="both"/>
        <w:rPr>
          <w:sz w:val="28"/>
          <w:szCs w:val="28"/>
        </w:rPr>
      </w:pPr>
    </w:p>
    <w:p w:rsidRPr="00917836" w:rsidR="004F1159" w:rsidP="00917836" w:rsidRDefault="00E36FA5" w14:paraId="5516864E" w14:textId="59DA995B">
      <w:pPr>
        <w:spacing w:line="276" w:lineRule="auto"/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Apstiprināt </w:t>
      </w:r>
      <w:r w:rsidRPr="00917836">
        <w:rPr>
          <w:sz w:val="28"/>
          <w:szCs w:val="28"/>
          <w:lang w:eastAsia="zh-CN"/>
        </w:rPr>
        <w:t>Latvijas Republikas nacionālo pozīciju Nr.</w:t>
      </w:r>
      <w:r w:rsidRPr="00917836" w:rsidR="001B153E">
        <w:rPr>
          <w:sz w:val="28"/>
          <w:szCs w:val="28"/>
          <w:lang w:eastAsia="zh-CN"/>
        </w:rPr>
        <w:t> </w:t>
      </w:r>
      <w:r w:rsidRPr="00917836" w:rsidR="00537205">
        <w:rPr>
          <w:sz w:val="28"/>
          <w:szCs w:val="28"/>
          <w:lang w:eastAsia="zh-CN"/>
        </w:rPr>
        <w:t>1</w:t>
      </w:r>
      <w:r w:rsidRPr="00917836">
        <w:rPr>
          <w:sz w:val="28"/>
          <w:szCs w:val="28"/>
          <w:lang w:eastAsia="zh-CN"/>
        </w:rPr>
        <w:t xml:space="preserve"> </w:t>
      </w:r>
      <w:r w:rsidRPr="00917836" w:rsidR="00537205">
        <w:rPr>
          <w:sz w:val="28"/>
          <w:szCs w:val="28"/>
        </w:rPr>
        <w:t>“</w:t>
      </w:r>
      <w:r w:rsidR="002E6ADA">
        <w:rPr>
          <w:sz w:val="28"/>
          <w:szCs w:val="28"/>
        </w:rPr>
        <w:t xml:space="preserve">Priekšlikums </w:t>
      </w:r>
      <w:r w:rsidRPr="002E6ADA" w:rsidR="002E6ADA">
        <w:rPr>
          <w:noProof/>
          <w:sz w:val="28"/>
          <w:szCs w:val="28"/>
        </w:rPr>
        <w:t>Eiropas Parlamenta un Padomes regula, ar ko groza Eiropas Parlamenta un Padomes 2014. gada 23. jūlija Regulu (ES) Nr. 910/2014 par elektronisko identifikāciju un uzticamības pakalpojumiem elektronisko darījumu veikšanai iekšējā tirgū (</w:t>
      </w:r>
      <w:r w:rsidRPr="002E6ADA" w:rsidR="002E6ADA">
        <w:rPr>
          <w:i/>
          <w:iCs/>
          <w:noProof/>
          <w:sz w:val="28"/>
          <w:szCs w:val="28"/>
        </w:rPr>
        <w:t>eIDAS</w:t>
      </w:r>
      <w:r w:rsidRPr="002E6ADA" w:rsidR="002E6ADA">
        <w:rPr>
          <w:noProof/>
          <w:sz w:val="28"/>
          <w:szCs w:val="28"/>
        </w:rPr>
        <w:t>)</w:t>
      </w:r>
      <w:r w:rsidRPr="00917836" w:rsidR="00537205">
        <w:rPr>
          <w:sz w:val="28"/>
          <w:szCs w:val="28"/>
        </w:rPr>
        <w:t>”</w:t>
      </w:r>
      <w:r w:rsidRPr="00917836" w:rsidR="00524B61">
        <w:rPr>
          <w:sz w:val="28"/>
          <w:szCs w:val="28"/>
        </w:rPr>
        <w:t>.</w:t>
      </w:r>
    </w:p>
    <w:p w:rsidRPr="00917836" w:rsidR="004F1159" w:rsidP="00615BA8" w:rsidRDefault="004F1159" w14:paraId="5C2B3CBF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01C64022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4E066C41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773DA7E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2920EA7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33F6F572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2432D967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2786B117" w14:textId="557A61ED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Citskovskis</w:t>
      </w:r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85DD9" w14:textId="77777777" w:rsidR="00EB5903" w:rsidRDefault="00EB5903">
      <w:r>
        <w:separator/>
      </w:r>
    </w:p>
  </w:endnote>
  <w:endnote w:type="continuationSeparator" w:id="0">
    <w:p w14:paraId="4BA95746" w14:textId="77777777" w:rsidR="00EB5903" w:rsidRDefault="00EB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BDF15" w14:textId="77777777" w:rsidR="002E6ADA" w:rsidRDefault="002E6A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6D5C7" w14:textId="2BF9184F" w:rsidR="00595B9C" w:rsidRPr="00933DB4" w:rsidRDefault="00135C93" w:rsidP="00BE3584">
    <w:pPr>
      <w:pStyle w:val="Title"/>
      <w:ind w:right="-1"/>
      <w:jc w:val="both"/>
      <w:outlineLvl w:val="0"/>
      <w:rPr>
        <w:rFonts w:ascii="Times New Roman" w:hAnsi="Times New Roman"/>
        <w:b w:val="0"/>
        <w:sz w:val="20"/>
      </w:rPr>
    </w:pPr>
    <w:r w:rsidRPr="000E6C4A">
      <w:rPr>
        <w:rFonts w:ascii="Times New Roman" w:hAnsi="Times New Roman"/>
        <w:b w:val="0"/>
        <w:sz w:val="20"/>
      </w:rPr>
      <w:t>V</w:t>
    </w:r>
    <w:r w:rsidR="002E6ADA">
      <w:rPr>
        <w:rFonts w:ascii="Times New Roman" w:hAnsi="Times New Roman"/>
        <w:b w:val="0"/>
        <w:sz w:val="20"/>
      </w:rPr>
      <w:t>ARAMprot_0505</w:t>
    </w:r>
    <w:r>
      <w:rPr>
        <w:rFonts w:ascii="Times New Roman" w:hAnsi="Times New Roman"/>
        <w:b w:val="0"/>
        <w:sz w:val="20"/>
      </w:rPr>
      <w:t>2022</w:t>
    </w:r>
    <w:r w:rsidR="002E6ADA">
      <w:rPr>
        <w:rFonts w:ascii="Times New Roman" w:hAnsi="Times New Roman"/>
        <w:b w:val="0"/>
        <w:sz w:val="20"/>
      </w:rPr>
      <w:t>_eIDAS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712D1" w14:textId="77777777" w:rsidR="002E6ADA" w:rsidRDefault="002E6A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2DDEA" w14:textId="77777777" w:rsidR="00EB5903" w:rsidRDefault="00EB5903">
      <w:r>
        <w:separator/>
      </w:r>
    </w:p>
  </w:footnote>
  <w:footnote w:type="continuationSeparator" w:id="0">
    <w:p w14:paraId="645C4726" w14:textId="77777777" w:rsidR="00EB5903" w:rsidRDefault="00EB5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73A1A" w14:textId="77777777" w:rsidR="002E6ADA" w:rsidRDefault="002E6A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F41B6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201A3" w14:textId="77777777" w:rsidR="002E6ADA" w:rsidRDefault="002E6A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B9"/>
    <w:rsid w:val="000060CD"/>
    <w:rsid w:val="000168BA"/>
    <w:rsid w:val="00020242"/>
    <w:rsid w:val="00021E7F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C4A"/>
    <w:rsid w:val="001030DB"/>
    <w:rsid w:val="00135C93"/>
    <w:rsid w:val="00140EBF"/>
    <w:rsid w:val="001436A3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411E8"/>
    <w:rsid w:val="00262426"/>
    <w:rsid w:val="00262FB7"/>
    <w:rsid w:val="00263011"/>
    <w:rsid w:val="002770E4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2E6ADA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B5903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paragraph" w:styleId="FootnoteText">
    <w:name w:val="footnote text"/>
    <w:aliases w:val="Stinking Styles23,Schriftart: 9 pt,Schriftart: 10 pt,Schriftart: 8 pt,Fußnotentext Char Char,WB-Fußnotentext,Footnote Char,fußn,Reference,Footnote text,o,Voetnoottekst Char,Voetnoottekst Char1,Voetnoottekst Char2 Char Char,Fußnote,Fußn,f"/>
    <w:basedOn w:val="Normal"/>
    <w:link w:val="FootnoteTextChar"/>
    <w:uiPriority w:val="99"/>
    <w:unhideWhenUsed/>
    <w:qFormat/>
    <w:rsid w:val="002E6ADA"/>
    <w:rPr>
      <w:sz w:val="20"/>
      <w:szCs w:val="20"/>
      <w:lang w:eastAsia="en-US"/>
    </w:rPr>
  </w:style>
  <w:style w:type="character" w:customStyle="1" w:styleId="FootnoteTextChar">
    <w:name w:val="Footnote Text Char"/>
    <w:aliases w:val="Stinking Styles23 Char,Schriftart: 9 pt Char,Schriftart: 10 pt Char,Schriftart: 8 pt Char,Fußnotentext Char Char Char,WB-Fußnotentext Char,Footnote Char Char,fußn Char,Reference Char,Footnote text Char,o Char,Voetnoottekst Char Char"/>
    <w:basedOn w:val="DefaultParagraphFont"/>
    <w:link w:val="FootnoteText"/>
    <w:uiPriority w:val="99"/>
    <w:rsid w:val="002E6ADA"/>
    <w:rPr>
      <w:lang w:eastAsia="en-US"/>
    </w:rPr>
  </w:style>
  <w:style w:type="character" w:styleId="FootnoteReference">
    <w:name w:val="footnote reference"/>
    <w:aliases w:val="Footnote Reference Number,Footnote symbol,Stinking Styles22,SUPERS,BVI fnr,Footnote,Footnote Reference Superscript,(Footnote Reference),Footnote reference number,note TESI,EN Footnote Reference,Voetnootverwijzing,Times 10 Point,No,fr"/>
    <w:basedOn w:val="DefaultParagraphFont"/>
    <w:link w:val="FootnotesymbolCarZchn"/>
    <w:uiPriority w:val="99"/>
    <w:unhideWhenUsed/>
    <w:qFormat/>
    <w:rsid w:val="002E6ADA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2E6ADA"/>
    <w:pPr>
      <w:spacing w:after="160" w:line="240" w:lineRule="exact"/>
      <w:jc w:val="both"/>
    </w:pPr>
    <w:rPr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BBFEEB1-9E55-4664-9A46-71745342AA3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Nr. 1 “Priekšlikums Eiropas Parlamenta un Padomes regulai, ar ko groza Eiropas Parlamenta un Padomes regulas (ES) 2019/1021 par noturīgiem organiskajiem piesārņotājiem IV un V pielikumus”</vt:lpstr>
    </vt:vector>
  </TitlesOfParts>
  <Manager>Judite.Dipane@varam.gov.lv</Manager>
  <Company>Vides aizsardzības un reģionālās attīstības ministrija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 1 “Priekšlikums Eiropas Parlamenta un Padomes regulai, ar ko groza Eiropas Parlamenta un Padomes regulas (ES) 2019/1021 par noturīgiem organiskajiem piesārņotājiem IV un V pielikumus”</dc:title>
  <dc:subject>Ministru kabineta sēdes protolollēmums</dc:subject>
  <dc:creator>Kristīne Jankovska</dc:creator>
  <cp:keywords/>
  <dc:description>Dipāne 67026415
Judite.Dipane@varam.gov.lv</dc:description>
  <cp:lastModifiedBy>Kristīne Jankovska</cp:lastModifiedBy>
  <cp:revision>2</cp:revision>
  <cp:lastPrinted>2017-07-17T11:04:00Z</cp:lastPrinted>
  <dcterms:created xsi:type="dcterms:W3CDTF">2022-05-05T05:26:00Z</dcterms:created>
  <dcterms:modified xsi:type="dcterms:W3CDTF">2022-05-05T05:26:00Z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L311521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https://lim.esvis.gov.lv/cs/idcplg?ClientControlled=DocMan&amp;coreContentOnly=1&amp;WebdavRequest=1&amp;IdcService=DOC_INFO&amp;dID=401335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Nr. 1 “Priekšlikums Eiropas Parlamenta un Padomes regula, ar ko groza Eiropas Parlamenta un Padomes 2014. gada 23. jūlija Regulu (ES) Nr. 910/2014 par elektronisko identifikāciju un uzticamības pakalpojumiem elektronisko darījumu veikšanai iekšējā tirgū (eIDAS)”.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401335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2022-05-05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2022-05-05</vt:lpwstr>
  </property>
</Properties>
</file>