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E5473" w14:textId="77777777" w:rsidR="000C7E7D" w:rsidRDefault="00E900BE" w:rsidP="000C7E7D">
      <w:pPr>
        <w:spacing w:after="0" w:line="240" w:lineRule="auto"/>
        <w:ind w:right="284"/>
        <w:jc w:val="center"/>
        <w:rPr>
          <w:rFonts w:ascii="Times New Roman" w:hAnsi="Times New Roman" w:cs="Times New Roman"/>
          <w:b/>
          <w:sz w:val="28"/>
          <w:szCs w:val="28"/>
        </w:rPr>
      </w:pPr>
      <w:r w:rsidRPr="00D6485E">
        <w:rPr>
          <w:rFonts w:ascii="Times New Roman" w:hAnsi="Times New Roman" w:cs="Times New Roman"/>
          <w:b/>
          <w:sz w:val="28"/>
          <w:szCs w:val="28"/>
        </w:rPr>
        <w:t xml:space="preserve">Informatīvais ziņojums par augstas gatavības projektos </w:t>
      </w:r>
    </w:p>
    <w:p w14:paraId="1407C63A" w14:textId="77777777" w:rsidR="000C7E7D" w:rsidRDefault="00E900BE" w:rsidP="000C7E7D">
      <w:pPr>
        <w:spacing w:after="0" w:line="240" w:lineRule="auto"/>
        <w:ind w:right="284"/>
        <w:jc w:val="center"/>
        <w:rPr>
          <w:rFonts w:ascii="Times New Roman" w:hAnsi="Times New Roman" w:cs="Times New Roman"/>
          <w:b/>
          <w:sz w:val="28"/>
          <w:szCs w:val="28"/>
        </w:rPr>
      </w:pPr>
      <w:r w:rsidRPr="00D6485E">
        <w:rPr>
          <w:rFonts w:ascii="Times New Roman" w:hAnsi="Times New Roman" w:cs="Times New Roman"/>
          <w:b/>
          <w:sz w:val="28"/>
          <w:szCs w:val="28"/>
        </w:rPr>
        <w:t>(jaunu ugunsdzēsības depo būvniecība Aizputē, Dagdā, Iecavā, Ilūkstē, Kandavā, Priekulē, Rūjienā un Saulkrastos)</w:t>
      </w:r>
    </w:p>
    <w:p w14:paraId="0CE5B2C0" w14:textId="6A171EDC" w:rsidR="00E900BE" w:rsidRPr="00D6485E" w:rsidRDefault="00E900BE" w:rsidP="000C7E7D">
      <w:pPr>
        <w:spacing w:after="0" w:line="240" w:lineRule="auto"/>
        <w:ind w:right="284"/>
        <w:jc w:val="center"/>
        <w:rPr>
          <w:rFonts w:ascii="Times New Roman" w:hAnsi="Times New Roman" w:cs="Times New Roman"/>
          <w:b/>
          <w:sz w:val="28"/>
          <w:szCs w:val="28"/>
        </w:rPr>
      </w:pPr>
      <w:r w:rsidRPr="00D6485E">
        <w:rPr>
          <w:rFonts w:ascii="Times New Roman" w:hAnsi="Times New Roman" w:cs="Times New Roman"/>
          <w:b/>
          <w:sz w:val="28"/>
          <w:szCs w:val="28"/>
        </w:rPr>
        <w:t xml:space="preserve"> radušos būvniecības izmaksu sadārdzinājumu</w:t>
      </w:r>
      <w:r w:rsidR="004403D6">
        <w:rPr>
          <w:rFonts w:ascii="Times New Roman" w:hAnsi="Times New Roman" w:cs="Times New Roman"/>
          <w:b/>
          <w:sz w:val="28"/>
          <w:szCs w:val="28"/>
        </w:rPr>
        <w:t xml:space="preserve"> un tā finansēšanas avotiem</w:t>
      </w:r>
    </w:p>
    <w:p w14:paraId="3E24E63B" w14:textId="77777777" w:rsidR="00D315EB" w:rsidRPr="00D6485E" w:rsidRDefault="00D315EB" w:rsidP="00D90639">
      <w:pPr>
        <w:spacing w:after="0" w:line="240" w:lineRule="auto"/>
        <w:ind w:firstLine="709"/>
        <w:jc w:val="both"/>
        <w:rPr>
          <w:rFonts w:ascii="Times New Roman" w:eastAsia="Calibri" w:hAnsi="Times New Roman" w:cs="Times New Roman"/>
          <w:sz w:val="28"/>
          <w:szCs w:val="28"/>
        </w:rPr>
      </w:pPr>
    </w:p>
    <w:p w14:paraId="6954D2D2" w14:textId="77777777" w:rsidR="000C7E7D" w:rsidRDefault="000C7E7D" w:rsidP="00A8560E">
      <w:pPr>
        <w:pStyle w:val="tv213"/>
        <w:shd w:val="clear" w:color="auto" w:fill="FFFFFF"/>
        <w:spacing w:before="0" w:beforeAutospacing="0" w:after="0" w:afterAutospacing="0" w:line="293" w:lineRule="atLeast"/>
        <w:ind w:left="3261" w:firstLine="709"/>
        <w:rPr>
          <w:rFonts w:eastAsia="Calibri"/>
          <w:b/>
          <w:sz w:val="28"/>
          <w:szCs w:val="28"/>
        </w:rPr>
      </w:pPr>
    </w:p>
    <w:p w14:paraId="28A1432C" w14:textId="5CBA1217" w:rsidR="00765EF8" w:rsidRPr="00D6485E" w:rsidRDefault="00E900BE" w:rsidP="00A8560E">
      <w:pPr>
        <w:pStyle w:val="tv213"/>
        <w:shd w:val="clear" w:color="auto" w:fill="FFFFFF"/>
        <w:spacing w:before="0" w:beforeAutospacing="0" w:after="0" w:afterAutospacing="0" w:line="293" w:lineRule="atLeast"/>
        <w:ind w:left="3261" w:firstLine="709"/>
        <w:rPr>
          <w:rFonts w:eastAsia="Calibri"/>
          <w:b/>
          <w:sz w:val="28"/>
          <w:szCs w:val="28"/>
        </w:rPr>
      </w:pPr>
      <w:r w:rsidRPr="00D6485E">
        <w:rPr>
          <w:rFonts w:eastAsia="Calibri"/>
          <w:b/>
          <w:sz w:val="28"/>
          <w:szCs w:val="28"/>
        </w:rPr>
        <w:t>IEVADS</w:t>
      </w:r>
    </w:p>
    <w:p w14:paraId="7425360C" w14:textId="77777777" w:rsidR="00A8560E" w:rsidRPr="00D6485E" w:rsidRDefault="00A8560E" w:rsidP="00A8560E">
      <w:pPr>
        <w:pStyle w:val="tv213"/>
        <w:shd w:val="clear" w:color="auto" w:fill="FFFFFF"/>
        <w:spacing w:before="0" w:beforeAutospacing="0" w:after="0" w:afterAutospacing="0" w:line="293" w:lineRule="atLeast"/>
        <w:ind w:left="3261" w:firstLine="709"/>
        <w:rPr>
          <w:rFonts w:eastAsia="Calibri"/>
          <w:b/>
          <w:sz w:val="28"/>
          <w:szCs w:val="28"/>
        </w:rPr>
      </w:pPr>
    </w:p>
    <w:p w14:paraId="3E8B4390" w14:textId="11CAED69" w:rsidR="00E900BE" w:rsidRPr="00D6485E" w:rsidRDefault="00E900BE" w:rsidP="00E900BE">
      <w:pPr>
        <w:ind w:firstLine="72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 xml:space="preserve">Ministru kabineta 2021. gada 18. marta sēdē (prot. Nr.28, 42.§ “Informatīvais ziņojums “Par augstas gatavības projektiem, kas saistīti ar Covid-19 krīzes pārvarēšanu un ekonomikas atlabšanu””) pieņemts konceptuāls lēmums atbalstīt papildu finansējumu ar Covid-19 krīzes pārvarēšanu un ekonomikas atlabšanu saistītu augstas gatavības projektu īstenošanai 2021. un 2022.gadā, </w:t>
      </w:r>
      <w:r w:rsidR="004403D6">
        <w:rPr>
          <w:rFonts w:ascii="Times New Roman" w:eastAsia="Times New Roman" w:hAnsi="Times New Roman" w:cs="Times New Roman"/>
          <w:sz w:val="28"/>
          <w:szCs w:val="28"/>
          <w:lang w:eastAsia="lv-LV"/>
        </w:rPr>
        <w:t xml:space="preserve"> no tā </w:t>
      </w:r>
      <w:r w:rsidRPr="00D6485E">
        <w:rPr>
          <w:rFonts w:ascii="Times New Roman" w:eastAsia="Times New Roman" w:hAnsi="Times New Roman" w:cs="Times New Roman"/>
          <w:sz w:val="28"/>
          <w:szCs w:val="28"/>
          <w:lang w:eastAsia="lv-LV"/>
        </w:rPr>
        <w:t>Iekšlietu ministrijas pasākumam “Infrastruktūras attīstības projektu īstenošana iekšlietu nozarē” līdz 27</w:t>
      </w:r>
      <w:r w:rsidR="004403D6">
        <w:rPr>
          <w:rFonts w:ascii="Times New Roman" w:eastAsia="Times New Roman" w:hAnsi="Times New Roman" w:cs="Times New Roman"/>
          <w:sz w:val="28"/>
          <w:szCs w:val="28"/>
          <w:lang w:eastAsia="lv-LV"/>
        </w:rPr>
        <w:t> </w:t>
      </w:r>
      <w:r w:rsidRPr="00D6485E">
        <w:rPr>
          <w:rFonts w:ascii="Times New Roman" w:eastAsia="Times New Roman" w:hAnsi="Times New Roman" w:cs="Times New Roman"/>
          <w:sz w:val="28"/>
          <w:szCs w:val="28"/>
          <w:lang w:eastAsia="lv-LV"/>
        </w:rPr>
        <w:t>300</w:t>
      </w:r>
      <w:r w:rsidR="004403D6">
        <w:rPr>
          <w:rFonts w:ascii="Times New Roman" w:eastAsia="Times New Roman" w:hAnsi="Times New Roman" w:cs="Times New Roman"/>
          <w:sz w:val="28"/>
          <w:szCs w:val="28"/>
          <w:lang w:eastAsia="lv-LV"/>
        </w:rPr>
        <w:t xml:space="preserve"> 000</w:t>
      </w:r>
      <w:r w:rsidRPr="00D6485E">
        <w:rPr>
          <w:rFonts w:ascii="Times New Roman" w:eastAsia="Times New Roman" w:hAnsi="Times New Roman" w:cs="Times New Roman"/>
          <w:sz w:val="28"/>
          <w:szCs w:val="28"/>
          <w:lang w:eastAsia="lv-LV"/>
        </w:rPr>
        <w:t xml:space="preserve"> </w:t>
      </w:r>
      <w:r w:rsidRPr="00D6485E">
        <w:rPr>
          <w:rFonts w:ascii="Times New Roman" w:eastAsia="Times New Roman" w:hAnsi="Times New Roman" w:cs="Times New Roman"/>
          <w:i/>
          <w:sz w:val="28"/>
          <w:szCs w:val="28"/>
          <w:lang w:eastAsia="lv-LV"/>
        </w:rPr>
        <w:t>euro</w:t>
      </w:r>
      <w:r w:rsidRPr="00D6485E">
        <w:rPr>
          <w:rFonts w:ascii="Times New Roman" w:eastAsia="Times New Roman" w:hAnsi="Times New Roman" w:cs="Times New Roman"/>
          <w:sz w:val="28"/>
          <w:szCs w:val="28"/>
          <w:lang w:eastAsia="lv-LV"/>
        </w:rPr>
        <w:t>, tajā skaitā Valsts ugunsdzēsības un glābšanas dienesta</w:t>
      </w:r>
      <w:r w:rsidR="00943FDB" w:rsidRPr="00D6485E">
        <w:rPr>
          <w:rFonts w:ascii="Times New Roman" w:eastAsia="Times New Roman" w:hAnsi="Times New Roman" w:cs="Times New Roman"/>
          <w:sz w:val="28"/>
          <w:szCs w:val="28"/>
          <w:lang w:eastAsia="lv-LV"/>
        </w:rPr>
        <w:t xml:space="preserve"> (turpmāk – VUGD)</w:t>
      </w:r>
      <w:r w:rsidRPr="00D6485E">
        <w:rPr>
          <w:rFonts w:ascii="Times New Roman" w:eastAsia="Times New Roman" w:hAnsi="Times New Roman" w:cs="Times New Roman"/>
          <w:sz w:val="28"/>
          <w:szCs w:val="28"/>
          <w:lang w:eastAsia="lv-LV"/>
        </w:rPr>
        <w:t xml:space="preserve"> depo ēku būvniecībai. </w:t>
      </w:r>
    </w:p>
    <w:p w14:paraId="7FABB902" w14:textId="16C6852C" w:rsidR="00E900BE" w:rsidRDefault="00E900BE" w:rsidP="00E900BE">
      <w:pPr>
        <w:ind w:firstLine="72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 xml:space="preserve">Ministru kabineta 2021. gada 7. septembra sēdē (prot. Nr.60 34.§) tika izskatīts “Informatīvais ziņojums “Par infrastruktūras kapacitātes stiprināšanas pasākumu īstenošanu iekšlietu nozarē””, tādējādi tika atbalstīta finansējuma pārdale starp pasākumiem, paredzot </w:t>
      </w:r>
      <w:r w:rsidR="00EF4C36">
        <w:rPr>
          <w:rFonts w:ascii="Times New Roman" w:eastAsia="Times New Roman" w:hAnsi="Times New Roman" w:cs="Times New Roman"/>
          <w:sz w:val="28"/>
          <w:szCs w:val="28"/>
          <w:lang w:eastAsia="lv-LV"/>
        </w:rPr>
        <w:t xml:space="preserve">augstas gatavības projektiem – </w:t>
      </w:r>
      <w:r w:rsidRPr="00D6485E">
        <w:rPr>
          <w:rFonts w:ascii="Times New Roman" w:eastAsia="Times New Roman" w:hAnsi="Times New Roman" w:cs="Times New Roman"/>
          <w:sz w:val="28"/>
          <w:szCs w:val="28"/>
          <w:lang w:eastAsia="lv-LV"/>
        </w:rPr>
        <w:t xml:space="preserve">VUGD depo būvniecībai un būvuzraudzībai finansējumu 11 779 513 </w:t>
      </w:r>
      <w:r w:rsidRPr="00D6485E">
        <w:rPr>
          <w:rFonts w:ascii="Times New Roman" w:eastAsia="Times New Roman" w:hAnsi="Times New Roman" w:cs="Times New Roman"/>
          <w:i/>
          <w:sz w:val="28"/>
          <w:szCs w:val="28"/>
          <w:lang w:eastAsia="lv-LV"/>
        </w:rPr>
        <w:t>euro</w:t>
      </w:r>
      <w:r w:rsidRPr="00D6485E">
        <w:rPr>
          <w:rFonts w:ascii="Times New Roman" w:eastAsia="Times New Roman" w:hAnsi="Times New Roman" w:cs="Times New Roman"/>
          <w:sz w:val="28"/>
          <w:szCs w:val="28"/>
          <w:lang w:eastAsia="lv-LV"/>
        </w:rPr>
        <w:t xml:space="preserve"> apmērā (2021. gadā 2 589 631 </w:t>
      </w:r>
      <w:r w:rsidRPr="00D6485E">
        <w:rPr>
          <w:rFonts w:ascii="Times New Roman" w:eastAsia="Times New Roman" w:hAnsi="Times New Roman" w:cs="Times New Roman"/>
          <w:i/>
          <w:sz w:val="28"/>
          <w:szCs w:val="28"/>
          <w:lang w:eastAsia="lv-LV"/>
        </w:rPr>
        <w:t>euro</w:t>
      </w:r>
      <w:r w:rsidRPr="00D6485E">
        <w:rPr>
          <w:rFonts w:ascii="Times New Roman" w:eastAsia="Times New Roman" w:hAnsi="Times New Roman" w:cs="Times New Roman"/>
          <w:sz w:val="28"/>
          <w:szCs w:val="28"/>
          <w:lang w:eastAsia="lv-LV"/>
        </w:rPr>
        <w:t xml:space="preserve"> un 2022. gadā 9 189 882 </w:t>
      </w:r>
      <w:r w:rsidRPr="00D6485E">
        <w:rPr>
          <w:rFonts w:ascii="Times New Roman" w:eastAsia="Times New Roman" w:hAnsi="Times New Roman" w:cs="Times New Roman"/>
          <w:i/>
          <w:sz w:val="28"/>
          <w:szCs w:val="28"/>
          <w:lang w:eastAsia="lv-LV"/>
        </w:rPr>
        <w:t>euro</w:t>
      </w:r>
      <w:r w:rsidRPr="00D6485E">
        <w:rPr>
          <w:rFonts w:ascii="Times New Roman" w:eastAsia="Times New Roman" w:hAnsi="Times New Roman" w:cs="Times New Roman"/>
          <w:sz w:val="28"/>
          <w:szCs w:val="28"/>
          <w:lang w:eastAsia="lv-LV"/>
        </w:rPr>
        <w:t xml:space="preserve"> apmērā). </w:t>
      </w:r>
    </w:p>
    <w:p w14:paraId="251F5011" w14:textId="7E8B91A7" w:rsidR="005477B0" w:rsidRPr="00EE59A0" w:rsidRDefault="005477B0" w:rsidP="00EE59A0">
      <w:pPr>
        <w:ind w:firstLine="720"/>
        <w:jc w:val="both"/>
        <w:rPr>
          <w:rFonts w:ascii="Times New Roman" w:eastAsia="Times New Roman" w:hAnsi="Times New Roman" w:cs="Times New Roman"/>
          <w:sz w:val="28"/>
          <w:szCs w:val="28"/>
          <w:lang w:eastAsia="lv-LV"/>
        </w:rPr>
      </w:pPr>
      <w:r w:rsidRPr="00EE59A0">
        <w:rPr>
          <w:rFonts w:ascii="Times New Roman" w:eastAsia="Times New Roman" w:hAnsi="Times New Roman" w:cs="Times New Roman"/>
          <w:sz w:val="28"/>
          <w:szCs w:val="28"/>
          <w:lang w:eastAsia="lv-LV"/>
        </w:rPr>
        <w:t>Informatīvais ziņojums par augstas gatavības projektos (jaunu ugunsdzēsības depo būvniecība Aizputē, Dagdā, Iecavā, Ilūkstē, Kandavā, Priekulē, Rūjienā un Saulkrastos) radušos būvniecības izmaksu sadārdzinājumu un tā finansēšanas avotiem</w:t>
      </w:r>
      <w:r>
        <w:rPr>
          <w:rFonts w:ascii="Times New Roman" w:eastAsia="Times New Roman" w:hAnsi="Times New Roman" w:cs="Times New Roman"/>
          <w:sz w:val="28"/>
          <w:szCs w:val="28"/>
          <w:lang w:eastAsia="lv-LV"/>
        </w:rPr>
        <w:t xml:space="preserve"> (turpmāk – informatīvais ziņojums) sagatavots, lai informētu Ministru kabinetu par izveidojušos situāciju, un Ministru kabinets pieņemtu lēmumu par sadārdzinājuma finansēšanas avotiem.</w:t>
      </w:r>
    </w:p>
    <w:p w14:paraId="750B4CEF" w14:textId="205E6AF4" w:rsidR="00765EF8" w:rsidRDefault="00765EF8" w:rsidP="00DA62ED">
      <w:pPr>
        <w:pStyle w:val="tv213"/>
        <w:shd w:val="clear" w:color="auto" w:fill="FFFFFF"/>
        <w:spacing w:before="0" w:beforeAutospacing="0" w:after="0" w:afterAutospacing="0"/>
        <w:ind w:firstLine="709"/>
        <w:jc w:val="both"/>
      </w:pPr>
    </w:p>
    <w:p w14:paraId="6139C7C3" w14:textId="77777777" w:rsidR="00D53C10" w:rsidRPr="00943FDB" w:rsidRDefault="00D53C10" w:rsidP="00DA62ED">
      <w:pPr>
        <w:pStyle w:val="tv213"/>
        <w:shd w:val="clear" w:color="auto" w:fill="FFFFFF"/>
        <w:spacing w:before="0" w:beforeAutospacing="0" w:after="0" w:afterAutospacing="0"/>
        <w:ind w:firstLine="709"/>
        <w:jc w:val="both"/>
      </w:pPr>
    </w:p>
    <w:p w14:paraId="4D935294" w14:textId="2FEA88CF" w:rsidR="00765EF8" w:rsidRPr="00D6485E" w:rsidRDefault="00E900BE" w:rsidP="00FC60C9">
      <w:pPr>
        <w:pStyle w:val="tv213"/>
        <w:numPr>
          <w:ilvl w:val="0"/>
          <w:numId w:val="1"/>
        </w:numPr>
        <w:shd w:val="clear" w:color="auto" w:fill="FFFFFF"/>
        <w:spacing w:before="0" w:beforeAutospacing="0" w:after="0" w:afterAutospacing="0"/>
        <w:ind w:left="851"/>
        <w:jc w:val="center"/>
        <w:rPr>
          <w:sz w:val="28"/>
          <w:szCs w:val="28"/>
        </w:rPr>
      </w:pPr>
      <w:r w:rsidRPr="00D6485E">
        <w:rPr>
          <w:rFonts w:eastAsia="Calibri"/>
          <w:b/>
          <w:sz w:val="28"/>
          <w:szCs w:val="28"/>
        </w:rPr>
        <w:t>ESOŠĀS SITUĀCIJAS APRAKSTS</w:t>
      </w:r>
    </w:p>
    <w:p w14:paraId="27D3C505" w14:textId="77777777" w:rsidR="00E9714F" w:rsidRPr="00D6485E" w:rsidRDefault="00E9714F" w:rsidP="00DA62ED">
      <w:pPr>
        <w:pStyle w:val="tv213"/>
        <w:shd w:val="clear" w:color="auto" w:fill="FFFFFF"/>
        <w:spacing w:before="0" w:beforeAutospacing="0" w:after="0" w:afterAutospacing="0"/>
        <w:ind w:firstLine="709"/>
        <w:jc w:val="both"/>
        <w:rPr>
          <w:sz w:val="28"/>
          <w:szCs w:val="28"/>
        </w:rPr>
      </w:pPr>
    </w:p>
    <w:p w14:paraId="63D1DD11" w14:textId="77777777" w:rsidR="00E900BE" w:rsidRPr="00D6485E" w:rsidRDefault="00E900BE" w:rsidP="00E900BE">
      <w:pPr>
        <w:ind w:firstLine="72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 xml:space="preserve">Saskaņā ar 2021. gadā veikto iepirkumu “Astoņu jaunu C un D kategorijas Valsts ugunsdzēsības un glābšanas dienesta depo būvniecība” noslēgti divi iepirkuma līgumi par kopējo summu 11 506 304,36 </w:t>
      </w:r>
      <w:r w:rsidRPr="00D6485E">
        <w:rPr>
          <w:rFonts w:ascii="Times New Roman" w:eastAsia="Times New Roman" w:hAnsi="Times New Roman" w:cs="Times New Roman"/>
          <w:i/>
          <w:sz w:val="28"/>
          <w:szCs w:val="28"/>
          <w:lang w:eastAsia="lv-LV"/>
        </w:rPr>
        <w:t>euro</w:t>
      </w:r>
      <w:r w:rsidRPr="00D6485E">
        <w:rPr>
          <w:rFonts w:ascii="Times New Roman" w:eastAsia="Times New Roman" w:hAnsi="Times New Roman" w:cs="Times New Roman"/>
          <w:sz w:val="28"/>
          <w:szCs w:val="28"/>
          <w:lang w:eastAsia="lv-LV"/>
        </w:rPr>
        <w:t xml:space="preserve"> (ar PVN), kā arī noslēgti līgumi par būvuzraudzību par kopējo summu 273 210,74 </w:t>
      </w:r>
      <w:r w:rsidRPr="00D6485E">
        <w:rPr>
          <w:rFonts w:ascii="Times New Roman" w:eastAsia="Times New Roman" w:hAnsi="Times New Roman" w:cs="Times New Roman"/>
          <w:i/>
          <w:sz w:val="28"/>
          <w:szCs w:val="28"/>
          <w:lang w:eastAsia="lv-LV"/>
        </w:rPr>
        <w:t>euro</w:t>
      </w:r>
      <w:r w:rsidRPr="00D6485E">
        <w:rPr>
          <w:rFonts w:ascii="Times New Roman" w:eastAsia="Times New Roman" w:hAnsi="Times New Roman" w:cs="Times New Roman"/>
          <w:sz w:val="28"/>
          <w:szCs w:val="28"/>
          <w:lang w:eastAsia="lv-LV"/>
        </w:rPr>
        <w:t xml:space="preserve"> (ar PVN).</w:t>
      </w:r>
    </w:p>
    <w:p w14:paraId="051AC772" w14:textId="77777777" w:rsidR="00E900BE" w:rsidRPr="00D6485E" w:rsidRDefault="00E900BE" w:rsidP="00E900BE">
      <w:pPr>
        <w:ind w:firstLine="72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 xml:space="preserve">Saistībā ar Krievijas Federācijas militāro agresiju pret Ukrainu un tai sekojošajām sankcijām gan no Eiropas Savienības un Latvijas Republikas puses pret Krievijas Federāciju un Baltkrievijas Republiku, gan sankcijām no Krievijas </w:t>
      </w:r>
      <w:r w:rsidRPr="00D6485E">
        <w:rPr>
          <w:rFonts w:ascii="Times New Roman" w:eastAsia="Times New Roman" w:hAnsi="Times New Roman" w:cs="Times New Roman"/>
          <w:sz w:val="28"/>
          <w:szCs w:val="28"/>
          <w:lang w:eastAsia="lv-LV"/>
        </w:rPr>
        <w:lastRenderedPageBreak/>
        <w:t>Federācijas un Baltkrievijas Republikas puses pret Eiropas Savienību un Latvijas Republiku, kā arī kara darbības rezultātā būtiski sarūkot preču importam no Ukrainas (rūpnīcas ir slēgtas, uzņēmumi apturējuši ražošanas procesus, nav iespējama saražoto preču piegāde), būvniecības nozarei Latvijā ir radīta radikāli negatīva ietekme, izraisot strauju un neprognozējamu būvizstrādājumu cenu kāpumu, kā arī atsevišķu būvizstrādājumu nepieejamību un darba spēka iztrūkumu.</w:t>
      </w:r>
    </w:p>
    <w:p w14:paraId="2B5EDA4B" w14:textId="1EF7DCB6" w:rsidR="00E900BE" w:rsidRPr="00943FDB" w:rsidRDefault="00E900BE" w:rsidP="00D6485E">
      <w:pPr>
        <w:tabs>
          <w:tab w:val="left" w:pos="1134"/>
        </w:tabs>
        <w:spacing w:after="200"/>
        <w:jc w:val="both"/>
        <w:rPr>
          <w:rFonts w:ascii="Times New Roman" w:eastAsia="Times New Roman" w:hAnsi="Times New Roman" w:cs="Times New Roman"/>
          <w:sz w:val="24"/>
          <w:szCs w:val="24"/>
          <w:lang w:eastAsia="lv-LV"/>
        </w:rPr>
      </w:pPr>
      <w:r w:rsidRPr="00D6485E">
        <w:rPr>
          <w:rFonts w:ascii="Times New Roman" w:eastAsia="Times New Roman" w:hAnsi="Times New Roman" w:cs="Times New Roman"/>
          <w:sz w:val="28"/>
          <w:szCs w:val="28"/>
          <w:lang w:eastAsia="lv-LV"/>
        </w:rPr>
        <w:tab/>
        <w:t xml:space="preserve">Ievērojot minēto, būvkomersanti ir vērsušies pie Nodrošinājuma valsts aģentūras kā pasūtītāja, iesniedzot detalizētus aprēķinus par radušos sadārdzinājumu minētās ģeopolitiskās situācijas ietekmē, kas abu iepirkuma līgumu ietvaros veido 3 164 872,89 </w:t>
      </w:r>
      <w:r w:rsidRPr="00D6485E">
        <w:rPr>
          <w:rFonts w:ascii="Times New Roman" w:eastAsia="Times New Roman" w:hAnsi="Times New Roman" w:cs="Times New Roman"/>
          <w:i/>
          <w:sz w:val="28"/>
          <w:szCs w:val="28"/>
          <w:lang w:eastAsia="lv-LV"/>
        </w:rPr>
        <w:t xml:space="preserve">euro </w:t>
      </w:r>
      <w:r w:rsidRPr="00D6485E">
        <w:rPr>
          <w:rFonts w:ascii="Times New Roman" w:eastAsia="Times New Roman" w:hAnsi="Times New Roman" w:cs="Times New Roman"/>
          <w:sz w:val="28"/>
          <w:szCs w:val="28"/>
          <w:lang w:eastAsia="lv-LV"/>
        </w:rPr>
        <w:t>(ar PVN). Materiālu (metāls, metāla izstrādājumi, cements, gāzbetona bloki, stiegrojums, siltumizolācijas, vates, putuplasti, stikls, koks un koka izstrādājumi) vidējais cenu pie</w:t>
      </w:r>
      <w:bookmarkStart w:id="0" w:name="_GoBack"/>
      <w:bookmarkEnd w:id="0"/>
      <w:r w:rsidRPr="00D6485E">
        <w:rPr>
          <w:rFonts w:ascii="Times New Roman" w:eastAsia="Times New Roman" w:hAnsi="Times New Roman" w:cs="Times New Roman"/>
          <w:sz w:val="28"/>
          <w:szCs w:val="28"/>
          <w:lang w:eastAsia="lv-LV"/>
        </w:rPr>
        <w:t>augums ir 40-53% apmērā pret sākotnēji tāmē izcenoto:</w:t>
      </w:r>
    </w:p>
    <w:p w14:paraId="70E944E3" w14:textId="1DC2A34F" w:rsidR="00E900BE" w:rsidRPr="0008781C" w:rsidRDefault="0008781C" w:rsidP="0008781C">
      <w:pPr>
        <w:jc w:val="right"/>
        <w:rPr>
          <w:rFonts w:ascii="Times New Roman" w:eastAsia="Times New Roman" w:hAnsi="Times New Roman" w:cs="Times New Roman"/>
          <w:sz w:val="24"/>
          <w:szCs w:val="24"/>
          <w:u w:val="single"/>
          <w:lang w:eastAsia="lv-LV"/>
        </w:rPr>
      </w:pPr>
      <w:r w:rsidRPr="0008781C">
        <w:rPr>
          <w:rFonts w:ascii="Times New Roman" w:eastAsia="Times New Roman" w:hAnsi="Times New Roman" w:cs="Times New Roman"/>
          <w:sz w:val="24"/>
          <w:szCs w:val="24"/>
          <w:u w:val="single"/>
          <w:lang w:eastAsia="lv-LV"/>
        </w:rPr>
        <w:t>1.</w:t>
      </w:r>
      <w:r>
        <w:rPr>
          <w:rFonts w:ascii="Times New Roman" w:eastAsia="Times New Roman" w:hAnsi="Times New Roman" w:cs="Times New Roman"/>
          <w:sz w:val="24"/>
          <w:szCs w:val="24"/>
          <w:u w:val="single"/>
          <w:lang w:eastAsia="lv-LV"/>
        </w:rPr>
        <w:t xml:space="preserve"> </w:t>
      </w:r>
      <w:r w:rsidR="00E900BE" w:rsidRPr="0008781C">
        <w:rPr>
          <w:rFonts w:ascii="Times New Roman" w:eastAsia="Times New Roman" w:hAnsi="Times New Roman" w:cs="Times New Roman"/>
          <w:sz w:val="24"/>
          <w:szCs w:val="24"/>
          <w:u w:val="single"/>
          <w:lang w:eastAsia="lv-LV"/>
        </w:rPr>
        <w:t xml:space="preserve">tabula </w:t>
      </w:r>
    </w:p>
    <w:p w14:paraId="470995F3" w14:textId="4B90C81E" w:rsidR="00E900BE" w:rsidRPr="00D6485E" w:rsidRDefault="00E900BE" w:rsidP="00E900BE">
      <w:pPr>
        <w:pStyle w:val="ListParagraph"/>
        <w:jc w:val="center"/>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SIA “RERE BŪVE” apzinātie riski saistībā ar materiālu sadārdzinājumu un to pieejamību</w:t>
      </w:r>
    </w:p>
    <w:tbl>
      <w:tblPr>
        <w:tblStyle w:val="TableGrid1"/>
        <w:tblW w:w="8926" w:type="dxa"/>
        <w:tblLook w:val="04A0" w:firstRow="1" w:lastRow="0" w:firstColumn="1" w:lastColumn="0" w:noHBand="0" w:noVBand="1"/>
      </w:tblPr>
      <w:tblGrid>
        <w:gridCol w:w="576"/>
        <w:gridCol w:w="1970"/>
        <w:gridCol w:w="1763"/>
        <w:gridCol w:w="4617"/>
      </w:tblGrid>
      <w:tr w:rsidR="00E900BE" w:rsidRPr="000C7E7D" w14:paraId="5F22B17B" w14:textId="77777777" w:rsidTr="00943FDB">
        <w:tc>
          <w:tcPr>
            <w:tcW w:w="576" w:type="dxa"/>
            <w:vAlign w:val="center"/>
          </w:tcPr>
          <w:p w14:paraId="4004A9E8" w14:textId="77777777" w:rsidR="00E900BE" w:rsidRPr="000C7E7D" w:rsidRDefault="00E900BE" w:rsidP="00E900BE">
            <w:pPr>
              <w:jc w:val="center"/>
              <w:rPr>
                <w:rFonts w:ascii="Times New Roman" w:eastAsia="Times New Roman" w:hAnsi="Times New Roman"/>
                <w:smallCaps/>
                <w:sz w:val="16"/>
                <w:szCs w:val="24"/>
                <w:lang w:eastAsia="lv-LV"/>
              </w:rPr>
            </w:pPr>
            <w:r w:rsidRPr="000C7E7D">
              <w:rPr>
                <w:rFonts w:ascii="Times New Roman" w:eastAsia="Times New Roman" w:hAnsi="Times New Roman"/>
                <w:smallCaps/>
                <w:sz w:val="16"/>
                <w:szCs w:val="24"/>
                <w:lang w:eastAsia="lv-LV"/>
              </w:rPr>
              <w:t>Nr. p.k.</w:t>
            </w:r>
          </w:p>
        </w:tc>
        <w:tc>
          <w:tcPr>
            <w:tcW w:w="1970" w:type="dxa"/>
            <w:vAlign w:val="center"/>
          </w:tcPr>
          <w:p w14:paraId="0DF7036C" w14:textId="77777777" w:rsidR="00E900BE" w:rsidRPr="000C7E7D" w:rsidRDefault="00E900BE" w:rsidP="00E900BE">
            <w:pPr>
              <w:jc w:val="center"/>
              <w:rPr>
                <w:rFonts w:ascii="Times New Roman" w:eastAsia="Times New Roman" w:hAnsi="Times New Roman"/>
                <w:smallCaps/>
                <w:sz w:val="16"/>
                <w:szCs w:val="24"/>
                <w:lang w:eastAsia="lv-LV"/>
              </w:rPr>
            </w:pPr>
            <w:r w:rsidRPr="000C7E7D">
              <w:rPr>
                <w:rFonts w:ascii="Times New Roman" w:eastAsia="Times New Roman" w:hAnsi="Times New Roman"/>
                <w:smallCaps/>
                <w:sz w:val="16"/>
                <w:szCs w:val="24"/>
                <w:lang w:eastAsia="lv-LV"/>
              </w:rPr>
              <w:t>Materiāla nosaukums</w:t>
            </w:r>
          </w:p>
        </w:tc>
        <w:tc>
          <w:tcPr>
            <w:tcW w:w="1763" w:type="dxa"/>
            <w:vAlign w:val="center"/>
          </w:tcPr>
          <w:p w14:paraId="584B0D6A" w14:textId="77777777" w:rsidR="00E900BE" w:rsidRPr="000C7E7D" w:rsidRDefault="00E900BE" w:rsidP="00E900BE">
            <w:pPr>
              <w:jc w:val="center"/>
              <w:rPr>
                <w:rFonts w:ascii="Times New Roman" w:eastAsia="Times New Roman" w:hAnsi="Times New Roman"/>
                <w:smallCaps/>
                <w:sz w:val="16"/>
                <w:szCs w:val="24"/>
                <w:lang w:eastAsia="lv-LV"/>
              </w:rPr>
            </w:pPr>
            <w:r w:rsidRPr="000C7E7D">
              <w:rPr>
                <w:rFonts w:ascii="Times New Roman" w:eastAsia="Times New Roman" w:hAnsi="Times New Roman"/>
                <w:smallCaps/>
                <w:sz w:val="16"/>
                <w:szCs w:val="24"/>
                <w:lang w:eastAsia="lv-LV"/>
              </w:rPr>
              <w:t>Sadārdzinājuma</w:t>
            </w:r>
          </w:p>
          <w:p w14:paraId="524E8AC7" w14:textId="77777777" w:rsidR="00E900BE" w:rsidRPr="000C7E7D" w:rsidRDefault="00E900BE" w:rsidP="00E900BE">
            <w:pPr>
              <w:jc w:val="center"/>
              <w:rPr>
                <w:rFonts w:ascii="Times New Roman" w:eastAsia="Times New Roman" w:hAnsi="Times New Roman"/>
                <w:smallCaps/>
                <w:sz w:val="16"/>
                <w:szCs w:val="24"/>
                <w:lang w:eastAsia="lv-LV"/>
              </w:rPr>
            </w:pPr>
            <w:r w:rsidRPr="000C7E7D">
              <w:rPr>
                <w:rFonts w:ascii="Times New Roman" w:eastAsia="Times New Roman" w:hAnsi="Times New Roman"/>
                <w:smallCaps/>
                <w:sz w:val="16"/>
                <w:szCs w:val="24"/>
                <w:lang w:eastAsia="lv-LV"/>
              </w:rPr>
              <w:t>%</w:t>
            </w:r>
          </w:p>
        </w:tc>
        <w:tc>
          <w:tcPr>
            <w:tcW w:w="4617" w:type="dxa"/>
            <w:vAlign w:val="center"/>
          </w:tcPr>
          <w:p w14:paraId="2A2EC405" w14:textId="77777777" w:rsidR="00E900BE" w:rsidRPr="000C7E7D" w:rsidRDefault="00E900BE" w:rsidP="00E900BE">
            <w:pPr>
              <w:jc w:val="center"/>
              <w:rPr>
                <w:rFonts w:ascii="Times New Roman" w:eastAsia="Times New Roman" w:hAnsi="Times New Roman"/>
                <w:smallCaps/>
                <w:sz w:val="16"/>
                <w:szCs w:val="24"/>
                <w:lang w:eastAsia="lv-LV"/>
              </w:rPr>
            </w:pPr>
            <w:r w:rsidRPr="000C7E7D">
              <w:rPr>
                <w:rFonts w:ascii="Times New Roman" w:eastAsia="Times New Roman" w:hAnsi="Times New Roman"/>
                <w:smallCaps/>
                <w:sz w:val="16"/>
                <w:szCs w:val="24"/>
                <w:lang w:eastAsia="lv-LV"/>
              </w:rPr>
              <w:t>Pamatojums</w:t>
            </w:r>
          </w:p>
        </w:tc>
      </w:tr>
      <w:tr w:rsidR="00E900BE" w:rsidRPr="00943FDB" w14:paraId="508252FD" w14:textId="77777777" w:rsidTr="00943FDB">
        <w:tc>
          <w:tcPr>
            <w:tcW w:w="576" w:type="dxa"/>
          </w:tcPr>
          <w:p w14:paraId="50FFA854"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1.</w:t>
            </w:r>
          </w:p>
        </w:tc>
        <w:tc>
          <w:tcPr>
            <w:tcW w:w="1970" w:type="dxa"/>
          </w:tcPr>
          <w:p w14:paraId="7AE986E3"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Metāls un metāla izstrādājumi</w:t>
            </w:r>
          </w:p>
        </w:tc>
        <w:tc>
          <w:tcPr>
            <w:tcW w:w="1763" w:type="dxa"/>
          </w:tcPr>
          <w:p w14:paraId="6BE8B3A4"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līdz 120 %</w:t>
            </w:r>
          </w:p>
        </w:tc>
        <w:tc>
          <w:tcPr>
            <w:tcW w:w="4617" w:type="dxa"/>
          </w:tcPr>
          <w:p w14:paraId="59407A1C"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Pieejamības trūkums.</w:t>
            </w:r>
          </w:p>
          <w:p w14:paraId="199974CB"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 xml:space="preserve">Uzņēmums </w:t>
            </w:r>
            <w:proofErr w:type="spellStart"/>
            <w:r w:rsidRPr="00943FDB">
              <w:rPr>
                <w:rFonts w:ascii="Times New Roman" w:eastAsia="Times New Roman" w:hAnsi="Times New Roman"/>
                <w:sz w:val="24"/>
                <w:szCs w:val="24"/>
                <w:lang w:eastAsia="lv-LV"/>
              </w:rPr>
              <w:t>Severstaļ</w:t>
            </w:r>
            <w:proofErr w:type="spellEnd"/>
            <w:r w:rsidRPr="00943FDB">
              <w:rPr>
                <w:rFonts w:ascii="Times New Roman" w:eastAsia="Times New Roman" w:hAnsi="Times New Roman"/>
                <w:sz w:val="24"/>
                <w:szCs w:val="24"/>
                <w:lang w:eastAsia="lv-LV"/>
              </w:rPr>
              <w:t xml:space="preserve"> apturējis savu darbību. </w:t>
            </w:r>
          </w:p>
          <w:p w14:paraId="2F224373"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 xml:space="preserve">Piegāžu ķēdes </w:t>
            </w:r>
            <w:proofErr w:type="spellStart"/>
            <w:r w:rsidRPr="00943FDB">
              <w:rPr>
                <w:rFonts w:ascii="Times New Roman" w:eastAsia="Times New Roman" w:hAnsi="Times New Roman"/>
                <w:sz w:val="24"/>
                <w:szCs w:val="24"/>
                <w:lang w:eastAsia="lv-LV"/>
              </w:rPr>
              <w:t>Kesko</w:t>
            </w:r>
            <w:proofErr w:type="spellEnd"/>
            <w:r w:rsidRPr="00943FDB">
              <w:rPr>
                <w:rFonts w:ascii="Times New Roman" w:eastAsia="Times New Roman" w:hAnsi="Times New Roman"/>
                <w:sz w:val="24"/>
                <w:szCs w:val="24"/>
                <w:lang w:eastAsia="lv-LV"/>
              </w:rPr>
              <w:t xml:space="preserve"> </w:t>
            </w:r>
            <w:proofErr w:type="spellStart"/>
            <w:r w:rsidRPr="00943FDB">
              <w:rPr>
                <w:rFonts w:ascii="Times New Roman" w:eastAsia="Times New Roman" w:hAnsi="Times New Roman"/>
                <w:sz w:val="24"/>
                <w:szCs w:val="24"/>
                <w:lang w:eastAsia="lv-LV"/>
              </w:rPr>
              <w:t>Senukai</w:t>
            </w:r>
            <w:proofErr w:type="spellEnd"/>
            <w:r w:rsidRPr="00943FDB">
              <w:rPr>
                <w:rFonts w:ascii="Times New Roman" w:eastAsia="Times New Roman" w:hAnsi="Times New Roman"/>
                <w:sz w:val="24"/>
                <w:szCs w:val="24"/>
                <w:lang w:eastAsia="lv-LV"/>
              </w:rPr>
              <w:t xml:space="preserve"> un citi materiālu piegādātāji atsakās no Krievijas ražotājiem.</w:t>
            </w:r>
          </w:p>
        </w:tc>
      </w:tr>
      <w:tr w:rsidR="00E900BE" w:rsidRPr="00943FDB" w14:paraId="66A52946" w14:textId="77777777" w:rsidTr="00943FDB">
        <w:tc>
          <w:tcPr>
            <w:tcW w:w="576" w:type="dxa"/>
          </w:tcPr>
          <w:p w14:paraId="32B6A74D"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2.</w:t>
            </w:r>
          </w:p>
        </w:tc>
        <w:tc>
          <w:tcPr>
            <w:tcW w:w="1970" w:type="dxa"/>
          </w:tcPr>
          <w:p w14:paraId="243D0453"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Koks un koka izstrādājumi</w:t>
            </w:r>
          </w:p>
        </w:tc>
        <w:tc>
          <w:tcPr>
            <w:tcW w:w="1763" w:type="dxa"/>
          </w:tcPr>
          <w:p w14:paraId="53DBA557"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līdz 20%</w:t>
            </w:r>
          </w:p>
        </w:tc>
        <w:tc>
          <w:tcPr>
            <w:tcW w:w="4617" w:type="dxa"/>
          </w:tcPr>
          <w:p w14:paraId="2C62D57F"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Būtiska materiālu daļa būvniecības tirgū tiek ievesta no Krievijas un Baltkrievijas</w:t>
            </w:r>
          </w:p>
        </w:tc>
      </w:tr>
      <w:tr w:rsidR="00E900BE" w:rsidRPr="00943FDB" w14:paraId="4072E98B" w14:textId="77777777" w:rsidTr="00943FDB">
        <w:tc>
          <w:tcPr>
            <w:tcW w:w="576" w:type="dxa"/>
          </w:tcPr>
          <w:p w14:paraId="692D4ED9"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3.</w:t>
            </w:r>
          </w:p>
        </w:tc>
        <w:tc>
          <w:tcPr>
            <w:tcW w:w="1970" w:type="dxa"/>
          </w:tcPr>
          <w:p w14:paraId="0A36D4AB"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 xml:space="preserve">Bitumena un hidroizolācijas materiāli - </w:t>
            </w:r>
            <w:proofErr w:type="spellStart"/>
            <w:r w:rsidRPr="00943FDB">
              <w:rPr>
                <w:rFonts w:ascii="Times New Roman" w:eastAsia="Times New Roman" w:hAnsi="Times New Roman"/>
                <w:sz w:val="24"/>
                <w:szCs w:val="24"/>
                <w:lang w:eastAsia="lv-LV"/>
              </w:rPr>
              <w:t>ruberoīds</w:t>
            </w:r>
            <w:proofErr w:type="spellEnd"/>
            <w:r w:rsidRPr="00943FDB">
              <w:rPr>
                <w:rFonts w:ascii="Times New Roman" w:eastAsia="Times New Roman" w:hAnsi="Times New Roman"/>
                <w:sz w:val="24"/>
                <w:szCs w:val="24"/>
                <w:lang w:eastAsia="lv-LV"/>
              </w:rPr>
              <w:t>, bitumena hidroizolācijas, mastikas, asfalts.</w:t>
            </w:r>
          </w:p>
        </w:tc>
        <w:tc>
          <w:tcPr>
            <w:tcW w:w="1763" w:type="dxa"/>
          </w:tcPr>
          <w:p w14:paraId="748964EE" w14:textId="241C3AFC"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30</w:t>
            </w:r>
            <w:r w:rsidR="000C7E7D">
              <w:rPr>
                <w:rFonts w:ascii="Times New Roman" w:eastAsia="Times New Roman" w:hAnsi="Times New Roman"/>
                <w:sz w:val="24"/>
                <w:szCs w:val="24"/>
                <w:lang w:eastAsia="lv-LV"/>
              </w:rPr>
              <w:t xml:space="preserve"> – </w:t>
            </w:r>
            <w:r w:rsidRPr="00943FDB">
              <w:rPr>
                <w:rFonts w:ascii="Times New Roman" w:eastAsia="Times New Roman" w:hAnsi="Times New Roman"/>
                <w:sz w:val="24"/>
                <w:szCs w:val="24"/>
                <w:lang w:eastAsia="lv-LV"/>
              </w:rPr>
              <w:t>40%</w:t>
            </w:r>
          </w:p>
        </w:tc>
        <w:tc>
          <w:tcPr>
            <w:tcW w:w="4617" w:type="dxa"/>
          </w:tcPr>
          <w:p w14:paraId="55F2033C"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 xml:space="preserve">Samazināta konkurence, izslēdzot no tirgus </w:t>
            </w:r>
            <w:proofErr w:type="spellStart"/>
            <w:r w:rsidRPr="00943FDB">
              <w:rPr>
                <w:rFonts w:ascii="Times New Roman" w:eastAsia="Times New Roman" w:hAnsi="Times New Roman"/>
                <w:sz w:val="24"/>
                <w:szCs w:val="24"/>
                <w:lang w:eastAsia="lv-LV"/>
              </w:rPr>
              <w:t>Tehnonicol</w:t>
            </w:r>
            <w:proofErr w:type="spellEnd"/>
            <w:r w:rsidRPr="00943FDB">
              <w:rPr>
                <w:rFonts w:ascii="Times New Roman" w:eastAsia="Times New Roman" w:hAnsi="Times New Roman"/>
                <w:sz w:val="24"/>
                <w:szCs w:val="24"/>
                <w:lang w:eastAsia="lv-LV"/>
              </w:rPr>
              <w:t xml:space="preserve"> materiālu rūpnīcu. Materiālu ražotāji ir pieņēmuši lēmumu netirgot materiālus, kas ražoti Krievijā vai Baltkrievijā</w:t>
            </w:r>
          </w:p>
        </w:tc>
      </w:tr>
      <w:tr w:rsidR="00E900BE" w:rsidRPr="00943FDB" w14:paraId="49A2D045" w14:textId="77777777" w:rsidTr="00943FDB">
        <w:tc>
          <w:tcPr>
            <w:tcW w:w="576" w:type="dxa"/>
          </w:tcPr>
          <w:p w14:paraId="13763DAF"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4.</w:t>
            </w:r>
          </w:p>
        </w:tc>
        <w:tc>
          <w:tcPr>
            <w:tcW w:w="1970" w:type="dxa"/>
          </w:tcPr>
          <w:p w14:paraId="3A29214A"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Siltumizolācijas, vates un putuplasti, EPS.</w:t>
            </w:r>
          </w:p>
        </w:tc>
        <w:tc>
          <w:tcPr>
            <w:tcW w:w="1763" w:type="dxa"/>
          </w:tcPr>
          <w:p w14:paraId="56EEEEFF"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līdz 20%</w:t>
            </w:r>
          </w:p>
        </w:tc>
        <w:tc>
          <w:tcPr>
            <w:tcW w:w="4617" w:type="dxa"/>
          </w:tcPr>
          <w:p w14:paraId="275381AF" w14:textId="67FBEC3F" w:rsidR="00E900BE" w:rsidRPr="00943FDB" w:rsidRDefault="00E900BE" w:rsidP="00EF4C36">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 xml:space="preserve">Samazināta konkurence, izslēdzot no tirgus </w:t>
            </w:r>
            <w:proofErr w:type="spellStart"/>
            <w:r w:rsidRPr="00943FDB">
              <w:rPr>
                <w:rFonts w:ascii="Times New Roman" w:eastAsia="Times New Roman" w:hAnsi="Times New Roman"/>
                <w:sz w:val="24"/>
                <w:szCs w:val="24"/>
                <w:lang w:eastAsia="lv-LV"/>
              </w:rPr>
              <w:t>Tehnonicol</w:t>
            </w:r>
            <w:proofErr w:type="spellEnd"/>
            <w:r w:rsidRPr="00943FDB">
              <w:rPr>
                <w:rFonts w:ascii="Times New Roman" w:eastAsia="Times New Roman" w:hAnsi="Times New Roman"/>
                <w:sz w:val="24"/>
                <w:szCs w:val="24"/>
                <w:lang w:eastAsia="lv-LV"/>
              </w:rPr>
              <w:t xml:space="preserve"> materiālu rūpnīcu. Pieprasījuma pieaugums un ražošanas izmaksas. Materiālu ražotāji ir pieņēmuši lēmumu netirgot materiālus, kas ražoti Krievijā vai Baltkrievijā</w:t>
            </w:r>
          </w:p>
        </w:tc>
      </w:tr>
      <w:tr w:rsidR="00E900BE" w:rsidRPr="00943FDB" w14:paraId="30704047" w14:textId="77777777" w:rsidTr="00943FDB">
        <w:tc>
          <w:tcPr>
            <w:tcW w:w="576" w:type="dxa"/>
          </w:tcPr>
          <w:p w14:paraId="061CBBAA"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5.</w:t>
            </w:r>
          </w:p>
        </w:tc>
        <w:tc>
          <w:tcPr>
            <w:tcW w:w="1970" w:type="dxa"/>
          </w:tcPr>
          <w:p w14:paraId="17581F02"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Cements</w:t>
            </w:r>
          </w:p>
        </w:tc>
        <w:tc>
          <w:tcPr>
            <w:tcW w:w="1763" w:type="dxa"/>
          </w:tcPr>
          <w:p w14:paraId="2AAA56AF" w14:textId="405D8B50"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20</w:t>
            </w:r>
            <w:r w:rsidR="000C7E7D">
              <w:rPr>
                <w:rFonts w:ascii="Times New Roman" w:eastAsia="Times New Roman" w:hAnsi="Times New Roman"/>
                <w:sz w:val="24"/>
                <w:szCs w:val="24"/>
                <w:lang w:eastAsia="lv-LV"/>
              </w:rPr>
              <w:t xml:space="preserve"> – </w:t>
            </w:r>
            <w:r w:rsidRPr="00943FDB">
              <w:rPr>
                <w:rFonts w:ascii="Times New Roman" w:eastAsia="Times New Roman" w:hAnsi="Times New Roman"/>
                <w:sz w:val="24"/>
                <w:szCs w:val="24"/>
                <w:lang w:eastAsia="lv-LV"/>
              </w:rPr>
              <w:t>30%</w:t>
            </w:r>
          </w:p>
        </w:tc>
        <w:tc>
          <w:tcPr>
            <w:tcW w:w="4617" w:type="dxa"/>
          </w:tcPr>
          <w:p w14:paraId="63CC51F0" w14:textId="73CC3A0C" w:rsidR="00E900BE" w:rsidRPr="00943FDB" w:rsidRDefault="00EF4C36" w:rsidP="00E900BE">
            <w:pPr>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E900BE" w:rsidRPr="00943FDB">
              <w:rPr>
                <w:rFonts w:ascii="Times New Roman" w:eastAsia="Times New Roman" w:hAnsi="Times New Roman"/>
                <w:sz w:val="24"/>
                <w:szCs w:val="24"/>
                <w:lang w:eastAsia="lv-LV"/>
              </w:rPr>
              <w:t>iegādes no Baltkrievijas tiek apturētas</w:t>
            </w:r>
          </w:p>
        </w:tc>
      </w:tr>
      <w:tr w:rsidR="00E900BE" w:rsidRPr="00943FDB" w14:paraId="0E905CAF" w14:textId="77777777" w:rsidTr="00943FDB">
        <w:tc>
          <w:tcPr>
            <w:tcW w:w="576" w:type="dxa"/>
          </w:tcPr>
          <w:p w14:paraId="5D5EA055"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6.</w:t>
            </w:r>
          </w:p>
        </w:tc>
        <w:tc>
          <w:tcPr>
            <w:tcW w:w="1970" w:type="dxa"/>
          </w:tcPr>
          <w:p w14:paraId="1239D418"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Gāzbetona bloki</w:t>
            </w:r>
          </w:p>
        </w:tc>
        <w:tc>
          <w:tcPr>
            <w:tcW w:w="1763" w:type="dxa"/>
          </w:tcPr>
          <w:p w14:paraId="4F8A4FD2" w14:textId="29673CD3"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 xml:space="preserve">20 </w:t>
            </w:r>
            <w:r w:rsidR="000C7E7D">
              <w:rPr>
                <w:rFonts w:ascii="Times New Roman" w:eastAsia="Times New Roman" w:hAnsi="Times New Roman"/>
                <w:sz w:val="24"/>
                <w:szCs w:val="24"/>
                <w:lang w:eastAsia="lv-LV"/>
              </w:rPr>
              <w:t xml:space="preserve">– </w:t>
            </w:r>
            <w:r w:rsidRPr="00943FDB">
              <w:rPr>
                <w:rFonts w:ascii="Times New Roman" w:eastAsia="Times New Roman" w:hAnsi="Times New Roman"/>
                <w:sz w:val="24"/>
                <w:szCs w:val="24"/>
                <w:lang w:eastAsia="lv-LV"/>
              </w:rPr>
              <w:t>30%</w:t>
            </w:r>
          </w:p>
        </w:tc>
        <w:tc>
          <w:tcPr>
            <w:tcW w:w="4617" w:type="dxa"/>
          </w:tcPr>
          <w:p w14:paraId="0825007C" w14:textId="77777777" w:rsidR="00E900BE" w:rsidRPr="00943FDB" w:rsidRDefault="00E900BE" w:rsidP="00E900BE">
            <w:pPr>
              <w:rPr>
                <w:rFonts w:ascii="Times New Roman" w:eastAsia="Times New Roman" w:hAnsi="Times New Roman"/>
                <w:sz w:val="24"/>
                <w:szCs w:val="24"/>
                <w:lang w:eastAsia="lv-LV"/>
              </w:rPr>
            </w:pPr>
          </w:p>
        </w:tc>
      </w:tr>
      <w:tr w:rsidR="00E900BE" w:rsidRPr="00943FDB" w14:paraId="32B9CEE5" w14:textId="77777777" w:rsidTr="00943FDB">
        <w:tc>
          <w:tcPr>
            <w:tcW w:w="576" w:type="dxa"/>
          </w:tcPr>
          <w:p w14:paraId="53404B90"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7.</w:t>
            </w:r>
          </w:p>
        </w:tc>
        <w:tc>
          <w:tcPr>
            <w:tcW w:w="1970" w:type="dxa"/>
          </w:tcPr>
          <w:p w14:paraId="649FB0AC"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Alumīnijs un izstrādājumi</w:t>
            </w:r>
          </w:p>
        </w:tc>
        <w:tc>
          <w:tcPr>
            <w:tcW w:w="1763" w:type="dxa"/>
          </w:tcPr>
          <w:p w14:paraId="5D499CC3"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35%</w:t>
            </w:r>
          </w:p>
        </w:tc>
        <w:tc>
          <w:tcPr>
            <w:tcW w:w="4617" w:type="dxa"/>
          </w:tcPr>
          <w:p w14:paraId="6C0FBC5B"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Alumīnija biržas cena pēdējo trīs mēnešu laikā ir pieaugusi par 35%</w:t>
            </w:r>
          </w:p>
        </w:tc>
      </w:tr>
      <w:tr w:rsidR="00E900BE" w:rsidRPr="00943FDB" w14:paraId="5BCD99D1" w14:textId="77777777" w:rsidTr="00943FDB">
        <w:tc>
          <w:tcPr>
            <w:tcW w:w="576" w:type="dxa"/>
          </w:tcPr>
          <w:p w14:paraId="1D42E6F5"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8.</w:t>
            </w:r>
          </w:p>
        </w:tc>
        <w:tc>
          <w:tcPr>
            <w:tcW w:w="1970" w:type="dxa"/>
          </w:tcPr>
          <w:p w14:paraId="2AA30E96"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Stikls</w:t>
            </w:r>
          </w:p>
        </w:tc>
        <w:tc>
          <w:tcPr>
            <w:tcW w:w="1763" w:type="dxa"/>
          </w:tcPr>
          <w:p w14:paraId="4C735234"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30%</w:t>
            </w:r>
          </w:p>
        </w:tc>
        <w:tc>
          <w:tcPr>
            <w:tcW w:w="4617" w:type="dxa"/>
          </w:tcPr>
          <w:p w14:paraId="7F257A31" w14:textId="38C36429" w:rsidR="00E900BE" w:rsidRPr="00943FDB" w:rsidRDefault="00EF4C36" w:rsidP="00EF4C36">
            <w:pPr>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E900BE" w:rsidRPr="00943FDB">
              <w:rPr>
                <w:rFonts w:ascii="Times New Roman" w:eastAsia="Times New Roman" w:hAnsi="Times New Roman"/>
                <w:sz w:val="24"/>
                <w:szCs w:val="24"/>
                <w:lang w:eastAsia="lv-LV"/>
              </w:rPr>
              <w:t>ēdējo 5 mēnešu laikā, sadārdzinājums par 30%</w:t>
            </w:r>
          </w:p>
        </w:tc>
      </w:tr>
      <w:tr w:rsidR="00E900BE" w:rsidRPr="00943FDB" w14:paraId="0A9D053F" w14:textId="77777777" w:rsidTr="00943FDB">
        <w:tc>
          <w:tcPr>
            <w:tcW w:w="576" w:type="dxa"/>
          </w:tcPr>
          <w:p w14:paraId="7992D60B" w14:textId="77777777" w:rsidR="00E900BE" w:rsidRPr="00943FDB" w:rsidRDefault="00E900BE" w:rsidP="00E900BE">
            <w:pPr>
              <w:rPr>
                <w:rFonts w:ascii="Times New Roman" w:eastAsia="Times New Roman" w:hAnsi="Times New Roman"/>
                <w:sz w:val="24"/>
                <w:szCs w:val="24"/>
                <w:lang w:eastAsia="lv-LV"/>
              </w:rPr>
            </w:pPr>
          </w:p>
        </w:tc>
        <w:tc>
          <w:tcPr>
            <w:tcW w:w="1970" w:type="dxa"/>
          </w:tcPr>
          <w:p w14:paraId="112A4C26"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Stiegrojums:</w:t>
            </w:r>
          </w:p>
          <w:p w14:paraId="1EB813DD"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*injekcijas pāļu karkasiem</w:t>
            </w:r>
          </w:p>
          <w:p w14:paraId="16DED8C2"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w:t>
            </w:r>
            <w:proofErr w:type="spellStart"/>
            <w:r w:rsidRPr="00943FDB">
              <w:rPr>
                <w:rFonts w:ascii="Times New Roman" w:eastAsia="Times New Roman" w:hAnsi="Times New Roman"/>
                <w:sz w:val="24"/>
                <w:szCs w:val="24"/>
                <w:lang w:eastAsia="lv-LV"/>
              </w:rPr>
              <w:t>lentveida</w:t>
            </w:r>
            <w:proofErr w:type="spellEnd"/>
            <w:r w:rsidRPr="00943FDB">
              <w:rPr>
                <w:rFonts w:ascii="Times New Roman" w:eastAsia="Times New Roman" w:hAnsi="Times New Roman"/>
                <w:sz w:val="24"/>
                <w:szCs w:val="24"/>
                <w:lang w:eastAsia="lv-LV"/>
              </w:rPr>
              <w:t xml:space="preserve"> pamatiem</w:t>
            </w:r>
          </w:p>
        </w:tc>
        <w:tc>
          <w:tcPr>
            <w:tcW w:w="1763" w:type="dxa"/>
          </w:tcPr>
          <w:p w14:paraId="7E2E4B49"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85%</w:t>
            </w:r>
          </w:p>
          <w:p w14:paraId="510B344B" w14:textId="77777777" w:rsidR="00E900BE" w:rsidRPr="00943FDB" w:rsidRDefault="00E900BE" w:rsidP="00E900BE">
            <w:pPr>
              <w:rPr>
                <w:rFonts w:ascii="Times New Roman" w:eastAsia="Times New Roman" w:hAnsi="Times New Roman"/>
                <w:sz w:val="24"/>
                <w:szCs w:val="24"/>
                <w:lang w:eastAsia="lv-LV"/>
              </w:rPr>
            </w:pPr>
          </w:p>
          <w:p w14:paraId="35E1F5FE" w14:textId="77777777" w:rsidR="00E900BE" w:rsidRPr="00943FDB" w:rsidRDefault="00E900BE" w:rsidP="00E900BE">
            <w:pPr>
              <w:rPr>
                <w:rFonts w:ascii="Times New Roman" w:eastAsia="Times New Roman" w:hAnsi="Times New Roman"/>
                <w:sz w:val="24"/>
                <w:szCs w:val="24"/>
                <w:lang w:eastAsia="lv-LV"/>
              </w:rPr>
            </w:pPr>
          </w:p>
          <w:p w14:paraId="38A6D575" w14:textId="77777777" w:rsidR="00E900BE" w:rsidRPr="00943FDB" w:rsidRDefault="00E900BE" w:rsidP="00E900BE">
            <w:pPr>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98%</w:t>
            </w:r>
          </w:p>
        </w:tc>
        <w:tc>
          <w:tcPr>
            <w:tcW w:w="4617" w:type="dxa"/>
          </w:tcPr>
          <w:p w14:paraId="7357CE94" w14:textId="7D59E2D7" w:rsidR="00E900BE" w:rsidRPr="00943FDB" w:rsidRDefault="00EF4C36" w:rsidP="00E900BE">
            <w:pPr>
              <w:rPr>
                <w:rFonts w:ascii="Times New Roman" w:eastAsia="Times New Roman" w:hAnsi="Times New Roman"/>
                <w:sz w:val="24"/>
                <w:szCs w:val="24"/>
                <w:lang w:eastAsia="lv-LV"/>
              </w:rPr>
            </w:pPr>
            <w:r>
              <w:rPr>
                <w:rFonts w:ascii="Times New Roman" w:eastAsia="Times New Roman" w:hAnsi="Times New Roman"/>
                <w:sz w:val="24"/>
                <w:szCs w:val="24"/>
                <w:lang w:eastAsia="lv-LV"/>
              </w:rPr>
              <w:t>U</w:t>
            </w:r>
            <w:r w:rsidR="00E900BE" w:rsidRPr="00943FDB">
              <w:rPr>
                <w:rFonts w:ascii="Times New Roman" w:eastAsia="Times New Roman" w:hAnsi="Times New Roman"/>
                <w:sz w:val="24"/>
                <w:szCs w:val="24"/>
                <w:lang w:eastAsia="lv-LV"/>
              </w:rPr>
              <w:t>z 15.03.2022. šo materiālu sadārdzinājums uz Līgumā</w:t>
            </w:r>
            <w:r w:rsidR="000C7E7D">
              <w:rPr>
                <w:rFonts w:ascii="Times New Roman" w:eastAsia="Times New Roman" w:hAnsi="Times New Roman"/>
                <w:sz w:val="24"/>
                <w:szCs w:val="24"/>
                <w:lang w:eastAsia="lv-LV"/>
              </w:rPr>
              <w:t xml:space="preserve"> noteikto apjomu sastāda 38 439 </w:t>
            </w:r>
            <w:r w:rsidR="00E900BE" w:rsidRPr="00943FDB">
              <w:rPr>
                <w:rFonts w:ascii="Times New Roman" w:eastAsia="Times New Roman" w:hAnsi="Times New Roman"/>
                <w:sz w:val="24"/>
                <w:szCs w:val="24"/>
                <w:lang w:eastAsia="lv-LV"/>
              </w:rPr>
              <w:t>EUR</w:t>
            </w:r>
          </w:p>
        </w:tc>
      </w:tr>
      <w:tr w:rsidR="00E900BE" w:rsidRPr="00943FDB" w14:paraId="37BFCABC" w14:textId="77777777" w:rsidTr="00943FDB">
        <w:tc>
          <w:tcPr>
            <w:tcW w:w="8926" w:type="dxa"/>
            <w:gridSpan w:val="4"/>
            <w:vAlign w:val="center"/>
          </w:tcPr>
          <w:p w14:paraId="44DEF091" w14:textId="77777777" w:rsidR="00E900BE" w:rsidRPr="00943FDB" w:rsidRDefault="00E900BE" w:rsidP="000C7E7D">
            <w:pPr>
              <w:jc w:val="right"/>
              <w:rPr>
                <w:rFonts w:ascii="Times New Roman" w:eastAsia="Times New Roman" w:hAnsi="Times New Roman"/>
                <w:sz w:val="24"/>
                <w:szCs w:val="24"/>
                <w:lang w:eastAsia="lv-LV"/>
              </w:rPr>
            </w:pPr>
            <w:r w:rsidRPr="00943FDB">
              <w:rPr>
                <w:rFonts w:ascii="Times New Roman" w:eastAsia="Times New Roman" w:hAnsi="Times New Roman"/>
                <w:sz w:val="24"/>
                <w:szCs w:val="24"/>
                <w:lang w:eastAsia="lv-LV"/>
              </w:rPr>
              <w:t>Vidējais cenu pieaugums: 40 %</w:t>
            </w:r>
          </w:p>
        </w:tc>
      </w:tr>
    </w:tbl>
    <w:p w14:paraId="53D162E4" w14:textId="77777777" w:rsidR="00E900BE" w:rsidRPr="00943FDB" w:rsidRDefault="00E900BE" w:rsidP="00E900BE">
      <w:pPr>
        <w:widowControl w:val="0"/>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 </w:t>
      </w:r>
    </w:p>
    <w:p w14:paraId="78FD3301" w14:textId="4C2DA946" w:rsidR="00E900BE" w:rsidRPr="0008781C" w:rsidRDefault="0008781C" w:rsidP="0008781C">
      <w:pPr>
        <w:jc w:val="right"/>
        <w:rPr>
          <w:rFonts w:ascii="Times New Roman" w:eastAsia="Times New Roman" w:hAnsi="Times New Roman" w:cs="Times New Roman"/>
          <w:sz w:val="24"/>
          <w:szCs w:val="24"/>
          <w:u w:val="single"/>
          <w:lang w:eastAsia="lv-LV"/>
        </w:rPr>
      </w:pPr>
      <w:r w:rsidRPr="0008781C">
        <w:rPr>
          <w:rFonts w:ascii="Times New Roman" w:eastAsia="Times New Roman" w:hAnsi="Times New Roman" w:cs="Times New Roman"/>
          <w:sz w:val="24"/>
          <w:szCs w:val="24"/>
          <w:u w:val="single"/>
          <w:lang w:eastAsia="lv-LV"/>
        </w:rPr>
        <w:t>2. </w:t>
      </w:r>
      <w:r w:rsidR="00E900BE" w:rsidRPr="0008781C">
        <w:rPr>
          <w:rFonts w:ascii="Times New Roman" w:eastAsia="Times New Roman" w:hAnsi="Times New Roman" w:cs="Times New Roman"/>
          <w:sz w:val="24"/>
          <w:szCs w:val="24"/>
          <w:u w:val="single"/>
          <w:lang w:eastAsia="lv-LV"/>
        </w:rPr>
        <w:t xml:space="preserve">tabula </w:t>
      </w:r>
    </w:p>
    <w:p w14:paraId="7299DCCD" w14:textId="68B62B33" w:rsidR="00E900BE" w:rsidRPr="000C7E7D" w:rsidRDefault="00E900BE" w:rsidP="000C7E7D">
      <w:pPr>
        <w:pStyle w:val="ListParagraph"/>
        <w:jc w:val="center"/>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SIA “ZENG” apzinātie riski saistībā ar materiālu sadārdzinājumu</w:t>
      </w:r>
    </w:p>
    <w:tbl>
      <w:tblPr>
        <w:tblW w:w="9067" w:type="dxa"/>
        <w:tblLook w:val="04A0" w:firstRow="1" w:lastRow="0" w:firstColumn="1" w:lastColumn="0" w:noHBand="0" w:noVBand="1"/>
      </w:tblPr>
      <w:tblGrid>
        <w:gridCol w:w="831"/>
        <w:gridCol w:w="3417"/>
        <w:gridCol w:w="1323"/>
        <w:gridCol w:w="1296"/>
        <w:gridCol w:w="1350"/>
        <w:gridCol w:w="862"/>
      </w:tblGrid>
      <w:tr w:rsidR="00E900BE" w:rsidRPr="000C7E7D" w14:paraId="12A6924E" w14:textId="77777777" w:rsidTr="000C7E7D">
        <w:trPr>
          <w:trHeight w:val="1009"/>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AAE18" w14:textId="77777777" w:rsidR="00E900BE" w:rsidRPr="000C7E7D" w:rsidRDefault="00E900BE" w:rsidP="000C7E7D">
            <w:pPr>
              <w:spacing w:after="0" w:line="240" w:lineRule="auto"/>
              <w:jc w:val="center"/>
              <w:rPr>
                <w:rFonts w:ascii="Times New Roman" w:eastAsia="Times New Roman" w:hAnsi="Times New Roman" w:cs="Times New Roman"/>
                <w:smallCaps/>
                <w:sz w:val="16"/>
                <w:szCs w:val="24"/>
                <w:lang w:eastAsia="lv-LV"/>
              </w:rPr>
            </w:pPr>
            <w:proofErr w:type="spellStart"/>
            <w:r w:rsidRPr="000C7E7D">
              <w:rPr>
                <w:rFonts w:ascii="Times New Roman" w:eastAsia="Times New Roman" w:hAnsi="Times New Roman" w:cs="Times New Roman"/>
                <w:smallCaps/>
                <w:sz w:val="16"/>
                <w:szCs w:val="24"/>
                <w:lang w:eastAsia="lv-LV"/>
              </w:rPr>
              <w:t>Nr.p.k</w:t>
            </w:r>
            <w:proofErr w:type="spellEnd"/>
          </w:p>
        </w:tc>
        <w:tc>
          <w:tcPr>
            <w:tcW w:w="3417" w:type="dxa"/>
            <w:tcBorders>
              <w:top w:val="single" w:sz="4" w:space="0" w:color="auto"/>
              <w:left w:val="nil"/>
              <w:bottom w:val="single" w:sz="4" w:space="0" w:color="auto"/>
              <w:right w:val="single" w:sz="4" w:space="0" w:color="auto"/>
            </w:tcBorders>
            <w:shd w:val="clear" w:color="auto" w:fill="auto"/>
            <w:noWrap/>
            <w:vAlign w:val="center"/>
            <w:hideMark/>
          </w:tcPr>
          <w:p w14:paraId="5D158497" w14:textId="77777777" w:rsidR="00E900BE" w:rsidRPr="000C7E7D" w:rsidRDefault="00E900BE" w:rsidP="000C7E7D">
            <w:pPr>
              <w:spacing w:after="0" w:line="240" w:lineRule="auto"/>
              <w:jc w:val="center"/>
              <w:rPr>
                <w:rFonts w:ascii="Times New Roman" w:eastAsia="Times New Roman" w:hAnsi="Times New Roman" w:cs="Times New Roman"/>
                <w:smallCaps/>
                <w:sz w:val="16"/>
                <w:szCs w:val="24"/>
                <w:lang w:eastAsia="lv-LV"/>
              </w:rPr>
            </w:pPr>
            <w:r w:rsidRPr="000C7E7D">
              <w:rPr>
                <w:rFonts w:ascii="Times New Roman" w:eastAsia="Times New Roman" w:hAnsi="Times New Roman" w:cs="Times New Roman"/>
                <w:smallCaps/>
                <w:sz w:val="16"/>
                <w:szCs w:val="24"/>
                <w:lang w:eastAsia="lv-LV"/>
              </w:rPr>
              <w:t>Pozīcijas nosaukums</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D8C85B3" w14:textId="77777777" w:rsidR="00E900BE" w:rsidRPr="000C7E7D" w:rsidRDefault="00E900BE" w:rsidP="000C7E7D">
            <w:pPr>
              <w:spacing w:after="0" w:line="240" w:lineRule="auto"/>
              <w:jc w:val="center"/>
              <w:rPr>
                <w:rFonts w:ascii="Times New Roman" w:eastAsia="Times New Roman" w:hAnsi="Times New Roman" w:cs="Times New Roman"/>
                <w:smallCaps/>
                <w:sz w:val="16"/>
                <w:szCs w:val="24"/>
                <w:lang w:eastAsia="lv-LV"/>
              </w:rPr>
            </w:pPr>
            <w:r w:rsidRPr="000C7E7D">
              <w:rPr>
                <w:rFonts w:ascii="Times New Roman" w:eastAsia="Times New Roman" w:hAnsi="Times New Roman" w:cs="Times New Roman"/>
                <w:smallCaps/>
                <w:sz w:val="16"/>
                <w:szCs w:val="24"/>
                <w:lang w:eastAsia="lv-LV"/>
              </w:rPr>
              <w:t>Mērvienība</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2F1ECA2" w14:textId="563A7E5E" w:rsidR="00E900BE" w:rsidRPr="000C7E7D" w:rsidRDefault="00E900BE" w:rsidP="000C7E7D">
            <w:pPr>
              <w:spacing w:after="0" w:line="240" w:lineRule="auto"/>
              <w:jc w:val="center"/>
              <w:rPr>
                <w:rFonts w:ascii="Times New Roman" w:eastAsia="Times New Roman" w:hAnsi="Times New Roman" w:cs="Times New Roman"/>
                <w:smallCaps/>
                <w:sz w:val="16"/>
                <w:szCs w:val="24"/>
                <w:lang w:eastAsia="lv-LV"/>
              </w:rPr>
            </w:pPr>
            <w:r w:rsidRPr="000C7E7D">
              <w:rPr>
                <w:rFonts w:ascii="Times New Roman" w:eastAsia="Times New Roman" w:hAnsi="Times New Roman" w:cs="Times New Roman"/>
                <w:smallCaps/>
                <w:sz w:val="16"/>
                <w:szCs w:val="24"/>
                <w:lang w:eastAsia="lv-LV"/>
              </w:rPr>
              <w:t xml:space="preserve">Vienības izmaksas uz </w:t>
            </w:r>
            <w:r w:rsidR="00943FDB" w:rsidRPr="000C7E7D">
              <w:rPr>
                <w:rFonts w:ascii="Times New Roman" w:eastAsia="Times New Roman" w:hAnsi="Times New Roman" w:cs="Times New Roman"/>
                <w:smallCaps/>
                <w:sz w:val="16"/>
                <w:szCs w:val="24"/>
                <w:lang w:eastAsia="lv-LV"/>
              </w:rPr>
              <w:t>līguma slēgšanas brīdi</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C43C64F" w14:textId="3C890805" w:rsidR="00EF4C36" w:rsidRPr="000C7E7D" w:rsidRDefault="00EF4C36" w:rsidP="000C7E7D">
            <w:pPr>
              <w:spacing w:after="0" w:line="240" w:lineRule="auto"/>
              <w:jc w:val="center"/>
              <w:rPr>
                <w:rFonts w:ascii="Times New Roman" w:eastAsia="Times New Roman" w:hAnsi="Times New Roman" w:cs="Times New Roman"/>
                <w:smallCaps/>
                <w:sz w:val="16"/>
                <w:szCs w:val="24"/>
                <w:lang w:eastAsia="lv-LV"/>
              </w:rPr>
            </w:pPr>
            <w:r w:rsidRPr="000C7E7D">
              <w:rPr>
                <w:rFonts w:ascii="Times New Roman" w:eastAsia="Times New Roman" w:hAnsi="Times New Roman" w:cs="Times New Roman"/>
                <w:smallCaps/>
                <w:sz w:val="16"/>
                <w:szCs w:val="24"/>
                <w:lang w:eastAsia="lv-LV"/>
              </w:rPr>
              <w:t>Aktuālās</w:t>
            </w:r>
          </w:p>
          <w:p w14:paraId="060FDD12" w14:textId="4D5FE240" w:rsidR="00E900BE" w:rsidRPr="000C7E7D" w:rsidRDefault="00EF4C36" w:rsidP="000C7E7D">
            <w:pPr>
              <w:spacing w:after="0" w:line="240" w:lineRule="auto"/>
              <w:jc w:val="center"/>
              <w:rPr>
                <w:rFonts w:ascii="Times New Roman" w:eastAsia="Times New Roman" w:hAnsi="Times New Roman" w:cs="Times New Roman"/>
                <w:smallCaps/>
                <w:sz w:val="16"/>
                <w:szCs w:val="24"/>
                <w:lang w:eastAsia="lv-LV"/>
              </w:rPr>
            </w:pPr>
            <w:r w:rsidRPr="000C7E7D">
              <w:rPr>
                <w:rFonts w:ascii="Times New Roman" w:eastAsia="Times New Roman" w:hAnsi="Times New Roman" w:cs="Times New Roman"/>
                <w:smallCaps/>
                <w:sz w:val="16"/>
                <w:szCs w:val="24"/>
                <w:lang w:eastAsia="lv-LV"/>
              </w:rPr>
              <w:t>v</w:t>
            </w:r>
            <w:r w:rsidR="00E900BE" w:rsidRPr="000C7E7D">
              <w:rPr>
                <w:rFonts w:ascii="Times New Roman" w:eastAsia="Times New Roman" w:hAnsi="Times New Roman" w:cs="Times New Roman"/>
                <w:smallCaps/>
                <w:sz w:val="16"/>
                <w:szCs w:val="24"/>
                <w:lang w:eastAsia="lv-LV"/>
              </w:rPr>
              <w:t>ienības izmaksas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9A0A354" w14:textId="77777777" w:rsidR="00E900BE" w:rsidRPr="000C7E7D" w:rsidRDefault="00E900BE" w:rsidP="000C7E7D">
            <w:pPr>
              <w:spacing w:after="0" w:line="240" w:lineRule="auto"/>
              <w:jc w:val="center"/>
              <w:rPr>
                <w:rFonts w:ascii="Times New Roman" w:eastAsia="Times New Roman" w:hAnsi="Times New Roman" w:cs="Times New Roman"/>
                <w:smallCaps/>
                <w:sz w:val="16"/>
                <w:szCs w:val="24"/>
                <w:lang w:eastAsia="lv-LV"/>
              </w:rPr>
            </w:pPr>
            <w:r w:rsidRPr="000C7E7D">
              <w:rPr>
                <w:rFonts w:ascii="Times New Roman" w:eastAsia="Times New Roman" w:hAnsi="Times New Roman" w:cs="Times New Roman"/>
                <w:smallCaps/>
                <w:sz w:val="16"/>
                <w:szCs w:val="24"/>
                <w:lang w:eastAsia="lv-LV"/>
              </w:rPr>
              <w:t>Starpība %</w:t>
            </w:r>
          </w:p>
        </w:tc>
      </w:tr>
      <w:tr w:rsidR="00E900BE" w:rsidRPr="00943FDB" w14:paraId="08190144" w14:textId="77777777" w:rsidTr="00943FDB">
        <w:trPr>
          <w:trHeight w:val="58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1B47641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w:t>
            </w:r>
          </w:p>
        </w:tc>
        <w:tc>
          <w:tcPr>
            <w:tcW w:w="3417" w:type="dxa"/>
            <w:tcBorders>
              <w:top w:val="nil"/>
              <w:left w:val="nil"/>
              <w:bottom w:val="single" w:sz="4" w:space="0" w:color="auto"/>
              <w:right w:val="single" w:sz="4" w:space="0" w:color="auto"/>
            </w:tcBorders>
            <w:shd w:val="clear" w:color="auto" w:fill="auto"/>
            <w:vAlign w:val="center"/>
            <w:hideMark/>
          </w:tcPr>
          <w:p w14:paraId="1CD6E70D"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Grunts izrakšana/izvešana/jaunas grunts pievešana</w:t>
            </w:r>
          </w:p>
        </w:tc>
        <w:tc>
          <w:tcPr>
            <w:tcW w:w="1323" w:type="dxa"/>
            <w:tcBorders>
              <w:top w:val="nil"/>
              <w:left w:val="nil"/>
              <w:bottom w:val="single" w:sz="4" w:space="0" w:color="auto"/>
              <w:right w:val="single" w:sz="4" w:space="0" w:color="auto"/>
            </w:tcBorders>
            <w:shd w:val="clear" w:color="auto" w:fill="auto"/>
            <w:noWrap/>
            <w:vAlign w:val="center"/>
            <w:hideMark/>
          </w:tcPr>
          <w:p w14:paraId="7B6A8F6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m3</w:t>
            </w:r>
          </w:p>
        </w:tc>
        <w:tc>
          <w:tcPr>
            <w:tcW w:w="1296" w:type="dxa"/>
            <w:tcBorders>
              <w:top w:val="nil"/>
              <w:left w:val="nil"/>
              <w:bottom w:val="single" w:sz="4" w:space="0" w:color="auto"/>
              <w:right w:val="single" w:sz="4" w:space="0" w:color="auto"/>
            </w:tcBorders>
            <w:shd w:val="clear" w:color="auto" w:fill="auto"/>
            <w:noWrap/>
            <w:vAlign w:val="center"/>
            <w:hideMark/>
          </w:tcPr>
          <w:p w14:paraId="420C264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18.64</w:t>
            </w:r>
          </w:p>
        </w:tc>
        <w:tc>
          <w:tcPr>
            <w:tcW w:w="1350" w:type="dxa"/>
            <w:tcBorders>
              <w:top w:val="nil"/>
              <w:left w:val="nil"/>
              <w:bottom w:val="single" w:sz="4" w:space="0" w:color="auto"/>
              <w:right w:val="single" w:sz="4" w:space="0" w:color="auto"/>
            </w:tcBorders>
            <w:shd w:val="clear" w:color="auto" w:fill="auto"/>
            <w:noWrap/>
            <w:vAlign w:val="center"/>
            <w:hideMark/>
          </w:tcPr>
          <w:p w14:paraId="672647B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21.74</w:t>
            </w:r>
          </w:p>
        </w:tc>
        <w:tc>
          <w:tcPr>
            <w:tcW w:w="850" w:type="dxa"/>
            <w:tcBorders>
              <w:top w:val="nil"/>
              <w:left w:val="nil"/>
              <w:bottom w:val="single" w:sz="4" w:space="0" w:color="auto"/>
              <w:right w:val="single" w:sz="4" w:space="0" w:color="auto"/>
            </w:tcBorders>
            <w:shd w:val="clear" w:color="auto" w:fill="auto"/>
            <w:noWrap/>
            <w:vAlign w:val="center"/>
            <w:hideMark/>
          </w:tcPr>
          <w:p w14:paraId="4299247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17%</w:t>
            </w:r>
          </w:p>
        </w:tc>
      </w:tr>
      <w:tr w:rsidR="00E900BE" w:rsidRPr="00943FDB" w14:paraId="6FFD6221"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42522FD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w:t>
            </w:r>
          </w:p>
        </w:tc>
        <w:tc>
          <w:tcPr>
            <w:tcW w:w="3417" w:type="dxa"/>
            <w:tcBorders>
              <w:top w:val="nil"/>
              <w:left w:val="nil"/>
              <w:bottom w:val="single" w:sz="4" w:space="0" w:color="auto"/>
              <w:right w:val="single" w:sz="4" w:space="0" w:color="auto"/>
            </w:tcBorders>
            <w:shd w:val="clear" w:color="auto" w:fill="auto"/>
            <w:noWrap/>
            <w:vAlign w:val="bottom"/>
            <w:hideMark/>
          </w:tcPr>
          <w:p w14:paraId="66035141"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Betons</w:t>
            </w:r>
          </w:p>
        </w:tc>
        <w:tc>
          <w:tcPr>
            <w:tcW w:w="1323" w:type="dxa"/>
            <w:tcBorders>
              <w:top w:val="nil"/>
              <w:left w:val="nil"/>
              <w:bottom w:val="single" w:sz="4" w:space="0" w:color="auto"/>
              <w:right w:val="single" w:sz="4" w:space="0" w:color="auto"/>
            </w:tcBorders>
            <w:shd w:val="clear" w:color="auto" w:fill="auto"/>
            <w:noWrap/>
            <w:vAlign w:val="center"/>
            <w:hideMark/>
          </w:tcPr>
          <w:p w14:paraId="2851234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m3</w:t>
            </w:r>
          </w:p>
        </w:tc>
        <w:tc>
          <w:tcPr>
            <w:tcW w:w="1296" w:type="dxa"/>
            <w:tcBorders>
              <w:top w:val="nil"/>
              <w:left w:val="nil"/>
              <w:bottom w:val="single" w:sz="4" w:space="0" w:color="auto"/>
              <w:right w:val="single" w:sz="4" w:space="0" w:color="auto"/>
            </w:tcBorders>
            <w:shd w:val="clear" w:color="auto" w:fill="auto"/>
            <w:noWrap/>
            <w:vAlign w:val="center"/>
            <w:hideMark/>
          </w:tcPr>
          <w:p w14:paraId="4BC212A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61.00</w:t>
            </w:r>
          </w:p>
        </w:tc>
        <w:tc>
          <w:tcPr>
            <w:tcW w:w="1350" w:type="dxa"/>
            <w:tcBorders>
              <w:top w:val="nil"/>
              <w:left w:val="nil"/>
              <w:bottom w:val="single" w:sz="4" w:space="0" w:color="auto"/>
              <w:right w:val="single" w:sz="4" w:space="0" w:color="auto"/>
            </w:tcBorders>
            <w:shd w:val="clear" w:color="auto" w:fill="auto"/>
            <w:noWrap/>
            <w:vAlign w:val="center"/>
            <w:hideMark/>
          </w:tcPr>
          <w:p w14:paraId="6F52B10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75.00</w:t>
            </w:r>
          </w:p>
        </w:tc>
        <w:tc>
          <w:tcPr>
            <w:tcW w:w="850" w:type="dxa"/>
            <w:tcBorders>
              <w:top w:val="nil"/>
              <w:left w:val="nil"/>
              <w:bottom w:val="single" w:sz="4" w:space="0" w:color="auto"/>
              <w:right w:val="single" w:sz="4" w:space="0" w:color="auto"/>
            </w:tcBorders>
            <w:shd w:val="clear" w:color="auto" w:fill="auto"/>
            <w:noWrap/>
            <w:vAlign w:val="center"/>
            <w:hideMark/>
          </w:tcPr>
          <w:p w14:paraId="525DB53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23%</w:t>
            </w:r>
          </w:p>
        </w:tc>
      </w:tr>
      <w:tr w:rsidR="00E900BE" w:rsidRPr="00943FDB" w14:paraId="78C0BE23"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66AA8ED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w:t>
            </w:r>
          </w:p>
        </w:tc>
        <w:tc>
          <w:tcPr>
            <w:tcW w:w="3417" w:type="dxa"/>
            <w:tcBorders>
              <w:top w:val="nil"/>
              <w:left w:val="nil"/>
              <w:bottom w:val="single" w:sz="4" w:space="0" w:color="auto"/>
              <w:right w:val="single" w:sz="4" w:space="0" w:color="auto"/>
            </w:tcBorders>
            <w:shd w:val="clear" w:color="auto" w:fill="auto"/>
            <w:noWrap/>
            <w:vAlign w:val="bottom"/>
            <w:hideMark/>
          </w:tcPr>
          <w:p w14:paraId="3835A119"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Stiegrojums</w:t>
            </w:r>
          </w:p>
        </w:tc>
        <w:tc>
          <w:tcPr>
            <w:tcW w:w="1323" w:type="dxa"/>
            <w:tcBorders>
              <w:top w:val="nil"/>
              <w:left w:val="nil"/>
              <w:bottom w:val="single" w:sz="4" w:space="0" w:color="auto"/>
              <w:right w:val="single" w:sz="4" w:space="0" w:color="auto"/>
            </w:tcBorders>
            <w:shd w:val="clear" w:color="auto" w:fill="auto"/>
            <w:noWrap/>
            <w:vAlign w:val="center"/>
            <w:hideMark/>
          </w:tcPr>
          <w:p w14:paraId="7C720642" w14:textId="77777777" w:rsidR="00E900BE" w:rsidRPr="00943FDB" w:rsidRDefault="00E900BE" w:rsidP="00E900BE">
            <w:pPr>
              <w:jc w:val="cente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tn</w:t>
            </w:r>
            <w:proofErr w:type="spellEnd"/>
          </w:p>
        </w:tc>
        <w:tc>
          <w:tcPr>
            <w:tcW w:w="1296" w:type="dxa"/>
            <w:tcBorders>
              <w:top w:val="nil"/>
              <w:left w:val="nil"/>
              <w:bottom w:val="single" w:sz="4" w:space="0" w:color="auto"/>
              <w:right w:val="single" w:sz="4" w:space="0" w:color="auto"/>
            </w:tcBorders>
            <w:shd w:val="clear" w:color="auto" w:fill="auto"/>
            <w:noWrap/>
            <w:vAlign w:val="center"/>
            <w:hideMark/>
          </w:tcPr>
          <w:p w14:paraId="3D670B7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950.00</w:t>
            </w:r>
          </w:p>
        </w:tc>
        <w:tc>
          <w:tcPr>
            <w:tcW w:w="1350" w:type="dxa"/>
            <w:tcBorders>
              <w:top w:val="nil"/>
              <w:left w:val="nil"/>
              <w:bottom w:val="single" w:sz="4" w:space="0" w:color="auto"/>
              <w:right w:val="single" w:sz="4" w:space="0" w:color="auto"/>
            </w:tcBorders>
            <w:shd w:val="clear" w:color="auto" w:fill="auto"/>
            <w:noWrap/>
            <w:vAlign w:val="center"/>
            <w:hideMark/>
          </w:tcPr>
          <w:p w14:paraId="352E8C1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1 900.00</w:t>
            </w:r>
          </w:p>
        </w:tc>
        <w:tc>
          <w:tcPr>
            <w:tcW w:w="850" w:type="dxa"/>
            <w:tcBorders>
              <w:top w:val="nil"/>
              <w:left w:val="nil"/>
              <w:bottom w:val="single" w:sz="4" w:space="0" w:color="auto"/>
              <w:right w:val="single" w:sz="4" w:space="0" w:color="auto"/>
            </w:tcBorders>
            <w:shd w:val="clear" w:color="auto" w:fill="auto"/>
            <w:noWrap/>
            <w:vAlign w:val="center"/>
            <w:hideMark/>
          </w:tcPr>
          <w:p w14:paraId="55C16EB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100%</w:t>
            </w:r>
          </w:p>
        </w:tc>
      </w:tr>
      <w:tr w:rsidR="00E900BE" w:rsidRPr="00943FDB" w14:paraId="2CBEFC9F"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154B414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w:t>
            </w:r>
          </w:p>
        </w:tc>
        <w:tc>
          <w:tcPr>
            <w:tcW w:w="3417" w:type="dxa"/>
            <w:tcBorders>
              <w:top w:val="nil"/>
              <w:left w:val="nil"/>
              <w:bottom w:val="single" w:sz="4" w:space="0" w:color="auto"/>
              <w:right w:val="single" w:sz="4" w:space="0" w:color="auto"/>
            </w:tcBorders>
            <w:shd w:val="clear" w:color="auto" w:fill="auto"/>
            <w:noWrap/>
            <w:vAlign w:val="bottom"/>
            <w:hideMark/>
          </w:tcPr>
          <w:p w14:paraId="0312E389"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Saliekamā </w:t>
            </w:r>
            <w:proofErr w:type="spellStart"/>
            <w:r w:rsidRPr="00943FDB">
              <w:rPr>
                <w:rFonts w:ascii="Times New Roman" w:eastAsia="Times New Roman" w:hAnsi="Times New Roman" w:cs="Times New Roman"/>
                <w:sz w:val="24"/>
                <w:szCs w:val="24"/>
                <w:lang w:eastAsia="lv-LV"/>
              </w:rPr>
              <w:t>dz</w:t>
            </w:r>
            <w:proofErr w:type="spellEnd"/>
            <w:r w:rsidRPr="00943FDB">
              <w:rPr>
                <w:rFonts w:ascii="Times New Roman" w:eastAsia="Times New Roman" w:hAnsi="Times New Roman" w:cs="Times New Roman"/>
                <w:sz w:val="24"/>
                <w:szCs w:val="24"/>
                <w:lang w:eastAsia="lv-LV"/>
              </w:rPr>
              <w:t>/b konstrukcijas</w:t>
            </w:r>
          </w:p>
        </w:tc>
        <w:tc>
          <w:tcPr>
            <w:tcW w:w="1323" w:type="dxa"/>
            <w:tcBorders>
              <w:top w:val="nil"/>
              <w:left w:val="nil"/>
              <w:bottom w:val="single" w:sz="4" w:space="0" w:color="auto"/>
              <w:right w:val="single" w:sz="4" w:space="0" w:color="auto"/>
            </w:tcBorders>
            <w:shd w:val="clear" w:color="auto" w:fill="auto"/>
            <w:noWrap/>
            <w:vAlign w:val="center"/>
            <w:hideMark/>
          </w:tcPr>
          <w:p w14:paraId="06AFA37D" w14:textId="77777777" w:rsidR="00E900BE" w:rsidRPr="00943FDB" w:rsidRDefault="00E900BE" w:rsidP="00E900BE">
            <w:pPr>
              <w:jc w:val="cente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komplk</w:t>
            </w:r>
            <w:proofErr w:type="spellEnd"/>
            <w:r w:rsidRPr="00943FDB">
              <w:rPr>
                <w:rFonts w:ascii="Times New Roman" w:eastAsia="Times New Roman" w:hAnsi="Times New Roman" w:cs="Times New Roman"/>
                <w:sz w:val="24"/>
                <w:szCs w:val="24"/>
                <w:lang w:eastAsia="lv-LV"/>
              </w:rPr>
              <w:t>.</w:t>
            </w:r>
          </w:p>
        </w:tc>
        <w:tc>
          <w:tcPr>
            <w:tcW w:w="1296" w:type="dxa"/>
            <w:tcBorders>
              <w:top w:val="nil"/>
              <w:left w:val="nil"/>
              <w:bottom w:val="single" w:sz="4" w:space="0" w:color="auto"/>
              <w:right w:val="single" w:sz="4" w:space="0" w:color="auto"/>
            </w:tcBorders>
            <w:shd w:val="clear" w:color="auto" w:fill="auto"/>
            <w:noWrap/>
            <w:vAlign w:val="center"/>
            <w:hideMark/>
          </w:tcPr>
          <w:p w14:paraId="1B1FA60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498 006.00</w:t>
            </w:r>
          </w:p>
        </w:tc>
        <w:tc>
          <w:tcPr>
            <w:tcW w:w="1350" w:type="dxa"/>
            <w:tcBorders>
              <w:top w:val="nil"/>
              <w:left w:val="nil"/>
              <w:bottom w:val="single" w:sz="4" w:space="0" w:color="auto"/>
              <w:right w:val="single" w:sz="4" w:space="0" w:color="auto"/>
            </w:tcBorders>
            <w:shd w:val="clear" w:color="auto" w:fill="auto"/>
            <w:noWrap/>
            <w:vAlign w:val="center"/>
            <w:hideMark/>
          </w:tcPr>
          <w:p w14:paraId="28319DE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589 376.81</w:t>
            </w:r>
          </w:p>
        </w:tc>
        <w:tc>
          <w:tcPr>
            <w:tcW w:w="850" w:type="dxa"/>
            <w:tcBorders>
              <w:top w:val="nil"/>
              <w:left w:val="nil"/>
              <w:bottom w:val="single" w:sz="4" w:space="0" w:color="auto"/>
              <w:right w:val="single" w:sz="4" w:space="0" w:color="auto"/>
            </w:tcBorders>
            <w:shd w:val="clear" w:color="auto" w:fill="auto"/>
            <w:noWrap/>
            <w:vAlign w:val="center"/>
            <w:hideMark/>
          </w:tcPr>
          <w:p w14:paraId="1282533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18%</w:t>
            </w:r>
          </w:p>
        </w:tc>
      </w:tr>
      <w:tr w:rsidR="00E900BE" w:rsidRPr="00943FDB" w14:paraId="45196D63"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35EE323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w:t>
            </w:r>
          </w:p>
        </w:tc>
        <w:tc>
          <w:tcPr>
            <w:tcW w:w="3417" w:type="dxa"/>
            <w:tcBorders>
              <w:top w:val="nil"/>
              <w:left w:val="nil"/>
              <w:bottom w:val="single" w:sz="4" w:space="0" w:color="auto"/>
              <w:right w:val="single" w:sz="4" w:space="0" w:color="auto"/>
            </w:tcBorders>
            <w:shd w:val="clear" w:color="auto" w:fill="auto"/>
            <w:noWrap/>
            <w:vAlign w:val="bottom"/>
            <w:hideMark/>
          </w:tcPr>
          <w:p w14:paraId="0E09775C"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Metāla konstrukcijas (kāpnes)</w:t>
            </w:r>
          </w:p>
        </w:tc>
        <w:tc>
          <w:tcPr>
            <w:tcW w:w="1323" w:type="dxa"/>
            <w:tcBorders>
              <w:top w:val="nil"/>
              <w:left w:val="nil"/>
              <w:bottom w:val="single" w:sz="4" w:space="0" w:color="auto"/>
              <w:right w:val="single" w:sz="4" w:space="0" w:color="auto"/>
            </w:tcBorders>
            <w:shd w:val="clear" w:color="auto" w:fill="auto"/>
            <w:noWrap/>
            <w:vAlign w:val="center"/>
            <w:hideMark/>
          </w:tcPr>
          <w:p w14:paraId="1C34BA86" w14:textId="77777777" w:rsidR="00E900BE" w:rsidRPr="00943FDB" w:rsidRDefault="00E900BE" w:rsidP="00E900BE">
            <w:pPr>
              <w:jc w:val="cente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tn</w:t>
            </w:r>
            <w:proofErr w:type="spellEnd"/>
          </w:p>
        </w:tc>
        <w:tc>
          <w:tcPr>
            <w:tcW w:w="1296" w:type="dxa"/>
            <w:tcBorders>
              <w:top w:val="nil"/>
              <w:left w:val="nil"/>
              <w:bottom w:val="single" w:sz="4" w:space="0" w:color="auto"/>
              <w:right w:val="single" w:sz="4" w:space="0" w:color="auto"/>
            </w:tcBorders>
            <w:shd w:val="clear" w:color="auto" w:fill="auto"/>
            <w:noWrap/>
            <w:vAlign w:val="center"/>
            <w:hideMark/>
          </w:tcPr>
          <w:p w14:paraId="2DE45FB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2 200.00</w:t>
            </w:r>
          </w:p>
        </w:tc>
        <w:tc>
          <w:tcPr>
            <w:tcW w:w="1350" w:type="dxa"/>
            <w:tcBorders>
              <w:top w:val="nil"/>
              <w:left w:val="nil"/>
              <w:bottom w:val="single" w:sz="4" w:space="0" w:color="auto"/>
              <w:right w:val="single" w:sz="4" w:space="0" w:color="auto"/>
            </w:tcBorders>
            <w:shd w:val="clear" w:color="auto" w:fill="auto"/>
            <w:noWrap/>
            <w:vAlign w:val="center"/>
            <w:hideMark/>
          </w:tcPr>
          <w:p w14:paraId="2D3838A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3 500.00</w:t>
            </w:r>
          </w:p>
        </w:tc>
        <w:tc>
          <w:tcPr>
            <w:tcW w:w="850" w:type="dxa"/>
            <w:tcBorders>
              <w:top w:val="nil"/>
              <w:left w:val="nil"/>
              <w:bottom w:val="single" w:sz="4" w:space="0" w:color="auto"/>
              <w:right w:val="single" w:sz="4" w:space="0" w:color="auto"/>
            </w:tcBorders>
            <w:shd w:val="clear" w:color="auto" w:fill="auto"/>
            <w:noWrap/>
            <w:vAlign w:val="center"/>
            <w:hideMark/>
          </w:tcPr>
          <w:p w14:paraId="60E17A3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59%</w:t>
            </w:r>
          </w:p>
        </w:tc>
      </w:tr>
      <w:tr w:rsidR="00E900BE" w:rsidRPr="00943FDB" w14:paraId="4204CB7B"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B8642A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w:t>
            </w:r>
          </w:p>
        </w:tc>
        <w:tc>
          <w:tcPr>
            <w:tcW w:w="3417" w:type="dxa"/>
            <w:tcBorders>
              <w:top w:val="nil"/>
              <w:left w:val="nil"/>
              <w:bottom w:val="single" w:sz="4" w:space="0" w:color="auto"/>
              <w:right w:val="single" w:sz="4" w:space="0" w:color="auto"/>
            </w:tcBorders>
            <w:shd w:val="clear" w:color="auto" w:fill="auto"/>
            <w:noWrap/>
            <w:vAlign w:val="bottom"/>
            <w:hideMark/>
          </w:tcPr>
          <w:p w14:paraId="68B8231C"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PAROC </w:t>
            </w:r>
            <w:proofErr w:type="spellStart"/>
            <w:r w:rsidRPr="00943FDB">
              <w:rPr>
                <w:rFonts w:ascii="Times New Roman" w:eastAsia="Times New Roman" w:hAnsi="Times New Roman" w:cs="Times New Roman"/>
                <w:sz w:val="24"/>
                <w:szCs w:val="24"/>
                <w:lang w:eastAsia="lv-LV"/>
              </w:rPr>
              <w:t>Ultra</w:t>
            </w:r>
            <w:proofErr w:type="spellEnd"/>
            <w:r w:rsidRPr="00943FDB">
              <w:rPr>
                <w:rFonts w:ascii="Times New Roman" w:eastAsia="Times New Roman" w:hAnsi="Times New Roman" w:cs="Times New Roman"/>
                <w:sz w:val="24"/>
                <w:szCs w:val="24"/>
                <w:lang w:eastAsia="lv-LV"/>
              </w:rPr>
              <w:t xml:space="preserve"> 150mm</w:t>
            </w:r>
          </w:p>
        </w:tc>
        <w:tc>
          <w:tcPr>
            <w:tcW w:w="1323" w:type="dxa"/>
            <w:tcBorders>
              <w:top w:val="nil"/>
              <w:left w:val="nil"/>
              <w:bottom w:val="single" w:sz="4" w:space="0" w:color="auto"/>
              <w:right w:val="single" w:sz="4" w:space="0" w:color="auto"/>
            </w:tcBorders>
            <w:shd w:val="clear" w:color="auto" w:fill="auto"/>
            <w:noWrap/>
            <w:vAlign w:val="center"/>
            <w:hideMark/>
          </w:tcPr>
          <w:p w14:paraId="7B27E19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r w:rsidRPr="000C7E7D">
              <w:rPr>
                <w:rFonts w:ascii="Times New Roman" w:eastAsia="Times New Roman" w:hAnsi="Times New Roman" w:cs="Times New Roman"/>
                <w:sz w:val="24"/>
                <w:szCs w:val="24"/>
                <w:vertAlign w:val="superscript"/>
                <w:lang w:eastAsia="lv-LV"/>
              </w:rPr>
              <w:t>2</w:t>
            </w:r>
          </w:p>
        </w:tc>
        <w:tc>
          <w:tcPr>
            <w:tcW w:w="1296" w:type="dxa"/>
            <w:tcBorders>
              <w:top w:val="nil"/>
              <w:left w:val="nil"/>
              <w:bottom w:val="single" w:sz="4" w:space="0" w:color="auto"/>
              <w:right w:val="single" w:sz="4" w:space="0" w:color="auto"/>
            </w:tcBorders>
            <w:shd w:val="clear" w:color="auto" w:fill="auto"/>
            <w:noWrap/>
            <w:vAlign w:val="center"/>
            <w:hideMark/>
          </w:tcPr>
          <w:p w14:paraId="4405E6F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4.37</w:t>
            </w:r>
          </w:p>
        </w:tc>
        <w:tc>
          <w:tcPr>
            <w:tcW w:w="1350" w:type="dxa"/>
            <w:tcBorders>
              <w:top w:val="nil"/>
              <w:left w:val="nil"/>
              <w:bottom w:val="single" w:sz="4" w:space="0" w:color="auto"/>
              <w:right w:val="single" w:sz="4" w:space="0" w:color="auto"/>
            </w:tcBorders>
            <w:shd w:val="clear" w:color="auto" w:fill="auto"/>
            <w:noWrap/>
            <w:vAlign w:val="center"/>
            <w:hideMark/>
          </w:tcPr>
          <w:p w14:paraId="317BA4C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5.02</w:t>
            </w:r>
          </w:p>
        </w:tc>
        <w:tc>
          <w:tcPr>
            <w:tcW w:w="850" w:type="dxa"/>
            <w:tcBorders>
              <w:top w:val="nil"/>
              <w:left w:val="nil"/>
              <w:bottom w:val="single" w:sz="4" w:space="0" w:color="auto"/>
              <w:right w:val="single" w:sz="4" w:space="0" w:color="auto"/>
            </w:tcBorders>
            <w:shd w:val="clear" w:color="auto" w:fill="auto"/>
            <w:noWrap/>
            <w:vAlign w:val="center"/>
            <w:hideMark/>
          </w:tcPr>
          <w:p w14:paraId="6F6CF52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15%</w:t>
            </w:r>
          </w:p>
        </w:tc>
      </w:tr>
      <w:tr w:rsidR="00E900BE" w:rsidRPr="00943FDB" w14:paraId="54D14E9D"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4CFEF51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w:t>
            </w:r>
          </w:p>
        </w:tc>
        <w:tc>
          <w:tcPr>
            <w:tcW w:w="3417" w:type="dxa"/>
            <w:tcBorders>
              <w:top w:val="nil"/>
              <w:left w:val="nil"/>
              <w:bottom w:val="single" w:sz="4" w:space="0" w:color="auto"/>
              <w:right w:val="single" w:sz="4" w:space="0" w:color="auto"/>
            </w:tcBorders>
            <w:shd w:val="clear" w:color="auto" w:fill="auto"/>
            <w:noWrap/>
            <w:vAlign w:val="bottom"/>
            <w:hideMark/>
          </w:tcPr>
          <w:p w14:paraId="6C0D512A"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PAROC  WAS 35t 50mm</w:t>
            </w:r>
          </w:p>
        </w:tc>
        <w:tc>
          <w:tcPr>
            <w:tcW w:w="1323" w:type="dxa"/>
            <w:tcBorders>
              <w:top w:val="nil"/>
              <w:left w:val="nil"/>
              <w:bottom w:val="single" w:sz="4" w:space="0" w:color="auto"/>
              <w:right w:val="single" w:sz="4" w:space="0" w:color="auto"/>
            </w:tcBorders>
            <w:shd w:val="clear" w:color="auto" w:fill="auto"/>
            <w:noWrap/>
            <w:vAlign w:val="center"/>
            <w:hideMark/>
          </w:tcPr>
          <w:p w14:paraId="55EFA1F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r w:rsidRPr="000C7E7D">
              <w:rPr>
                <w:rFonts w:ascii="Times New Roman" w:eastAsia="Times New Roman" w:hAnsi="Times New Roman" w:cs="Times New Roman"/>
                <w:sz w:val="24"/>
                <w:szCs w:val="24"/>
                <w:vertAlign w:val="superscript"/>
                <w:lang w:eastAsia="lv-LV"/>
              </w:rPr>
              <w:t>2</w:t>
            </w:r>
          </w:p>
        </w:tc>
        <w:tc>
          <w:tcPr>
            <w:tcW w:w="1296" w:type="dxa"/>
            <w:tcBorders>
              <w:top w:val="nil"/>
              <w:left w:val="nil"/>
              <w:bottom w:val="single" w:sz="4" w:space="0" w:color="auto"/>
              <w:right w:val="single" w:sz="4" w:space="0" w:color="auto"/>
            </w:tcBorders>
            <w:shd w:val="clear" w:color="auto" w:fill="auto"/>
            <w:noWrap/>
            <w:vAlign w:val="center"/>
            <w:hideMark/>
          </w:tcPr>
          <w:p w14:paraId="6525FF6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4.44</w:t>
            </w:r>
          </w:p>
        </w:tc>
        <w:tc>
          <w:tcPr>
            <w:tcW w:w="1350" w:type="dxa"/>
            <w:tcBorders>
              <w:top w:val="nil"/>
              <w:left w:val="nil"/>
              <w:bottom w:val="single" w:sz="4" w:space="0" w:color="auto"/>
              <w:right w:val="single" w:sz="4" w:space="0" w:color="auto"/>
            </w:tcBorders>
            <w:shd w:val="clear" w:color="auto" w:fill="auto"/>
            <w:noWrap/>
            <w:vAlign w:val="center"/>
            <w:hideMark/>
          </w:tcPr>
          <w:p w14:paraId="7DC4483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5.07</w:t>
            </w:r>
          </w:p>
        </w:tc>
        <w:tc>
          <w:tcPr>
            <w:tcW w:w="850" w:type="dxa"/>
            <w:tcBorders>
              <w:top w:val="nil"/>
              <w:left w:val="nil"/>
              <w:bottom w:val="single" w:sz="4" w:space="0" w:color="auto"/>
              <w:right w:val="single" w:sz="4" w:space="0" w:color="auto"/>
            </w:tcBorders>
            <w:shd w:val="clear" w:color="auto" w:fill="auto"/>
            <w:noWrap/>
            <w:vAlign w:val="center"/>
            <w:hideMark/>
          </w:tcPr>
          <w:p w14:paraId="6E1272F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14%</w:t>
            </w:r>
          </w:p>
        </w:tc>
      </w:tr>
      <w:tr w:rsidR="00E900BE" w:rsidRPr="00943FDB" w14:paraId="76970CF5"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CC1B1A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8.</w:t>
            </w:r>
          </w:p>
        </w:tc>
        <w:tc>
          <w:tcPr>
            <w:tcW w:w="3417" w:type="dxa"/>
            <w:tcBorders>
              <w:top w:val="nil"/>
              <w:left w:val="nil"/>
              <w:bottom w:val="single" w:sz="4" w:space="0" w:color="auto"/>
              <w:right w:val="single" w:sz="4" w:space="0" w:color="auto"/>
            </w:tcBorders>
            <w:shd w:val="clear" w:color="auto" w:fill="auto"/>
            <w:noWrap/>
            <w:vAlign w:val="bottom"/>
            <w:hideMark/>
          </w:tcPr>
          <w:p w14:paraId="2DC84A1A"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TEGO EPS 150 270mm</w:t>
            </w:r>
          </w:p>
        </w:tc>
        <w:tc>
          <w:tcPr>
            <w:tcW w:w="1323" w:type="dxa"/>
            <w:tcBorders>
              <w:top w:val="nil"/>
              <w:left w:val="nil"/>
              <w:bottom w:val="single" w:sz="4" w:space="0" w:color="auto"/>
              <w:right w:val="single" w:sz="4" w:space="0" w:color="auto"/>
            </w:tcBorders>
            <w:shd w:val="clear" w:color="auto" w:fill="auto"/>
            <w:noWrap/>
            <w:vAlign w:val="center"/>
            <w:hideMark/>
          </w:tcPr>
          <w:p w14:paraId="77CF8E6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r w:rsidRPr="000C7E7D">
              <w:rPr>
                <w:rFonts w:ascii="Times New Roman" w:eastAsia="Times New Roman" w:hAnsi="Times New Roman" w:cs="Times New Roman"/>
                <w:sz w:val="24"/>
                <w:szCs w:val="24"/>
                <w:vertAlign w:val="superscript"/>
                <w:lang w:eastAsia="lv-LV"/>
              </w:rPr>
              <w:t>2</w:t>
            </w:r>
          </w:p>
        </w:tc>
        <w:tc>
          <w:tcPr>
            <w:tcW w:w="1296" w:type="dxa"/>
            <w:tcBorders>
              <w:top w:val="nil"/>
              <w:left w:val="nil"/>
              <w:bottom w:val="single" w:sz="4" w:space="0" w:color="auto"/>
              <w:right w:val="single" w:sz="4" w:space="0" w:color="auto"/>
            </w:tcBorders>
            <w:shd w:val="clear" w:color="auto" w:fill="auto"/>
            <w:noWrap/>
            <w:vAlign w:val="center"/>
            <w:hideMark/>
          </w:tcPr>
          <w:p w14:paraId="7096DFC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20.09</w:t>
            </w:r>
          </w:p>
        </w:tc>
        <w:tc>
          <w:tcPr>
            <w:tcW w:w="1350" w:type="dxa"/>
            <w:tcBorders>
              <w:top w:val="nil"/>
              <w:left w:val="nil"/>
              <w:bottom w:val="single" w:sz="4" w:space="0" w:color="auto"/>
              <w:right w:val="single" w:sz="4" w:space="0" w:color="auto"/>
            </w:tcBorders>
            <w:shd w:val="clear" w:color="auto" w:fill="auto"/>
            <w:noWrap/>
            <w:vAlign w:val="center"/>
            <w:hideMark/>
          </w:tcPr>
          <w:p w14:paraId="6713D7E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22.95</w:t>
            </w:r>
          </w:p>
        </w:tc>
        <w:tc>
          <w:tcPr>
            <w:tcW w:w="850" w:type="dxa"/>
            <w:tcBorders>
              <w:top w:val="nil"/>
              <w:left w:val="nil"/>
              <w:bottom w:val="single" w:sz="4" w:space="0" w:color="auto"/>
              <w:right w:val="single" w:sz="4" w:space="0" w:color="auto"/>
            </w:tcBorders>
            <w:shd w:val="clear" w:color="auto" w:fill="auto"/>
            <w:noWrap/>
            <w:vAlign w:val="center"/>
            <w:hideMark/>
          </w:tcPr>
          <w:p w14:paraId="7F4E36B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14%</w:t>
            </w:r>
          </w:p>
        </w:tc>
      </w:tr>
      <w:tr w:rsidR="00E900BE" w:rsidRPr="00943FDB" w14:paraId="3544D465"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1BD90F9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w:t>
            </w:r>
          </w:p>
        </w:tc>
        <w:tc>
          <w:tcPr>
            <w:tcW w:w="3417" w:type="dxa"/>
            <w:tcBorders>
              <w:top w:val="nil"/>
              <w:left w:val="nil"/>
              <w:bottom w:val="single" w:sz="4" w:space="0" w:color="auto"/>
              <w:right w:val="single" w:sz="4" w:space="0" w:color="auto"/>
            </w:tcBorders>
            <w:shd w:val="clear" w:color="auto" w:fill="auto"/>
            <w:noWrap/>
            <w:vAlign w:val="bottom"/>
            <w:hideMark/>
          </w:tcPr>
          <w:p w14:paraId="7138B035" w14:textId="77777777" w:rsidR="00E900BE" w:rsidRPr="00943FDB" w:rsidRDefault="00E900BE" w:rsidP="00E900BE">
            <w:pP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Tectofin</w:t>
            </w:r>
            <w:proofErr w:type="spellEnd"/>
            <w:r w:rsidRPr="00943FDB">
              <w:rPr>
                <w:rFonts w:ascii="Times New Roman" w:eastAsia="Times New Roman" w:hAnsi="Times New Roman" w:cs="Times New Roman"/>
                <w:sz w:val="24"/>
                <w:szCs w:val="24"/>
                <w:lang w:eastAsia="lv-LV"/>
              </w:rPr>
              <w:t xml:space="preserve"> RV 2.5 mm</w:t>
            </w:r>
          </w:p>
        </w:tc>
        <w:tc>
          <w:tcPr>
            <w:tcW w:w="1323" w:type="dxa"/>
            <w:tcBorders>
              <w:top w:val="nil"/>
              <w:left w:val="nil"/>
              <w:bottom w:val="single" w:sz="4" w:space="0" w:color="auto"/>
              <w:right w:val="single" w:sz="4" w:space="0" w:color="auto"/>
            </w:tcBorders>
            <w:shd w:val="clear" w:color="auto" w:fill="auto"/>
            <w:noWrap/>
            <w:vAlign w:val="center"/>
            <w:hideMark/>
          </w:tcPr>
          <w:p w14:paraId="26CCC79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r w:rsidRPr="000C7E7D">
              <w:rPr>
                <w:rFonts w:ascii="Times New Roman" w:eastAsia="Times New Roman" w:hAnsi="Times New Roman" w:cs="Times New Roman"/>
                <w:sz w:val="24"/>
                <w:szCs w:val="24"/>
                <w:vertAlign w:val="superscript"/>
                <w:lang w:eastAsia="lv-LV"/>
              </w:rPr>
              <w:t>2</w:t>
            </w:r>
          </w:p>
        </w:tc>
        <w:tc>
          <w:tcPr>
            <w:tcW w:w="1296" w:type="dxa"/>
            <w:tcBorders>
              <w:top w:val="nil"/>
              <w:left w:val="nil"/>
              <w:bottom w:val="single" w:sz="4" w:space="0" w:color="auto"/>
              <w:right w:val="single" w:sz="4" w:space="0" w:color="auto"/>
            </w:tcBorders>
            <w:shd w:val="clear" w:color="auto" w:fill="auto"/>
            <w:noWrap/>
            <w:vAlign w:val="center"/>
            <w:hideMark/>
          </w:tcPr>
          <w:p w14:paraId="191263F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29.34</w:t>
            </w:r>
          </w:p>
        </w:tc>
        <w:tc>
          <w:tcPr>
            <w:tcW w:w="1350" w:type="dxa"/>
            <w:tcBorders>
              <w:top w:val="nil"/>
              <w:left w:val="nil"/>
              <w:bottom w:val="single" w:sz="4" w:space="0" w:color="auto"/>
              <w:right w:val="single" w:sz="4" w:space="0" w:color="auto"/>
            </w:tcBorders>
            <w:shd w:val="clear" w:color="auto" w:fill="auto"/>
            <w:noWrap/>
            <w:vAlign w:val="center"/>
            <w:hideMark/>
          </w:tcPr>
          <w:p w14:paraId="7190FE3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42.66</w:t>
            </w:r>
          </w:p>
        </w:tc>
        <w:tc>
          <w:tcPr>
            <w:tcW w:w="850" w:type="dxa"/>
            <w:tcBorders>
              <w:top w:val="nil"/>
              <w:left w:val="nil"/>
              <w:bottom w:val="single" w:sz="4" w:space="0" w:color="auto"/>
              <w:right w:val="single" w:sz="4" w:space="0" w:color="auto"/>
            </w:tcBorders>
            <w:shd w:val="clear" w:color="auto" w:fill="auto"/>
            <w:noWrap/>
            <w:vAlign w:val="center"/>
            <w:hideMark/>
          </w:tcPr>
          <w:p w14:paraId="6274C8B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45%</w:t>
            </w:r>
          </w:p>
        </w:tc>
      </w:tr>
      <w:tr w:rsidR="00E900BE" w:rsidRPr="00943FDB" w14:paraId="5C8BF125" w14:textId="77777777" w:rsidTr="00943FDB">
        <w:trPr>
          <w:trHeight w:val="290"/>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4FE3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10.</w:t>
            </w:r>
          </w:p>
        </w:tc>
        <w:tc>
          <w:tcPr>
            <w:tcW w:w="3417" w:type="dxa"/>
            <w:tcBorders>
              <w:top w:val="single" w:sz="4" w:space="0" w:color="auto"/>
              <w:left w:val="nil"/>
              <w:bottom w:val="single" w:sz="4" w:space="0" w:color="auto"/>
              <w:right w:val="single" w:sz="4" w:space="0" w:color="auto"/>
            </w:tcBorders>
            <w:shd w:val="clear" w:color="auto" w:fill="auto"/>
            <w:noWrap/>
            <w:vAlign w:val="bottom"/>
            <w:hideMark/>
          </w:tcPr>
          <w:p w14:paraId="6AE91716"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Fasādes </w:t>
            </w:r>
            <w:proofErr w:type="spellStart"/>
            <w:r w:rsidRPr="00943FDB">
              <w:rPr>
                <w:rFonts w:ascii="Times New Roman" w:eastAsia="Times New Roman" w:hAnsi="Times New Roman" w:cs="Times New Roman"/>
                <w:sz w:val="24"/>
                <w:szCs w:val="24"/>
                <w:lang w:eastAsia="lv-LV"/>
              </w:rPr>
              <w:t>cementšķiedras</w:t>
            </w:r>
            <w:proofErr w:type="spellEnd"/>
            <w:r w:rsidRPr="00943FDB">
              <w:rPr>
                <w:rFonts w:ascii="Times New Roman" w:eastAsia="Times New Roman" w:hAnsi="Times New Roman" w:cs="Times New Roman"/>
                <w:sz w:val="24"/>
                <w:szCs w:val="24"/>
                <w:lang w:eastAsia="lv-LV"/>
              </w:rPr>
              <w:t xml:space="preserve"> plāksnes</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B278D0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r w:rsidRPr="000C7E7D">
              <w:rPr>
                <w:rFonts w:ascii="Times New Roman" w:eastAsia="Times New Roman" w:hAnsi="Times New Roman" w:cs="Times New Roman"/>
                <w:sz w:val="24"/>
                <w:szCs w:val="24"/>
                <w:vertAlign w:val="superscript"/>
                <w:lang w:eastAsia="lv-LV"/>
              </w:rPr>
              <w:t>2</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75AC82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25.00</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0BC210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33.20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C4C0C9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33%</w:t>
            </w:r>
          </w:p>
        </w:tc>
      </w:tr>
      <w:tr w:rsidR="00E900BE" w:rsidRPr="00943FDB" w14:paraId="04DAE88D"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FAEEEA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11.</w:t>
            </w:r>
          </w:p>
        </w:tc>
        <w:tc>
          <w:tcPr>
            <w:tcW w:w="3417" w:type="dxa"/>
            <w:tcBorders>
              <w:top w:val="nil"/>
              <w:left w:val="nil"/>
              <w:bottom w:val="single" w:sz="4" w:space="0" w:color="auto"/>
              <w:right w:val="single" w:sz="4" w:space="0" w:color="auto"/>
            </w:tcBorders>
            <w:shd w:val="clear" w:color="auto" w:fill="auto"/>
            <w:noWrap/>
            <w:vAlign w:val="bottom"/>
            <w:hideMark/>
          </w:tcPr>
          <w:p w14:paraId="75078C08"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Logi</w:t>
            </w:r>
          </w:p>
        </w:tc>
        <w:tc>
          <w:tcPr>
            <w:tcW w:w="1323" w:type="dxa"/>
            <w:tcBorders>
              <w:top w:val="nil"/>
              <w:left w:val="nil"/>
              <w:bottom w:val="single" w:sz="4" w:space="0" w:color="auto"/>
              <w:right w:val="single" w:sz="4" w:space="0" w:color="auto"/>
            </w:tcBorders>
            <w:shd w:val="clear" w:color="auto" w:fill="auto"/>
            <w:noWrap/>
            <w:vAlign w:val="center"/>
            <w:hideMark/>
          </w:tcPr>
          <w:p w14:paraId="3D9414CE" w14:textId="77777777" w:rsidR="00E900BE" w:rsidRPr="00943FDB" w:rsidRDefault="00E900BE" w:rsidP="00E900BE">
            <w:pPr>
              <w:jc w:val="cente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komplk</w:t>
            </w:r>
            <w:proofErr w:type="spellEnd"/>
            <w:r w:rsidRPr="00943FDB">
              <w:rPr>
                <w:rFonts w:ascii="Times New Roman" w:eastAsia="Times New Roman" w:hAnsi="Times New Roman" w:cs="Times New Roman"/>
                <w:sz w:val="24"/>
                <w:szCs w:val="24"/>
                <w:lang w:eastAsia="lv-LV"/>
              </w:rPr>
              <w:t>.</w:t>
            </w:r>
          </w:p>
        </w:tc>
        <w:tc>
          <w:tcPr>
            <w:tcW w:w="1296" w:type="dxa"/>
            <w:tcBorders>
              <w:top w:val="nil"/>
              <w:left w:val="nil"/>
              <w:bottom w:val="single" w:sz="4" w:space="0" w:color="auto"/>
              <w:right w:val="single" w:sz="4" w:space="0" w:color="auto"/>
            </w:tcBorders>
            <w:shd w:val="clear" w:color="auto" w:fill="auto"/>
            <w:noWrap/>
            <w:vAlign w:val="center"/>
            <w:hideMark/>
          </w:tcPr>
          <w:p w14:paraId="74EEED1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32 512.62</w:t>
            </w:r>
          </w:p>
        </w:tc>
        <w:tc>
          <w:tcPr>
            <w:tcW w:w="1350" w:type="dxa"/>
            <w:tcBorders>
              <w:top w:val="nil"/>
              <w:left w:val="nil"/>
              <w:bottom w:val="single" w:sz="4" w:space="0" w:color="auto"/>
              <w:right w:val="single" w:sz="4" w:space="0" w:color="auto"/>
            </w:tcBorders>
            <w:shd w:val="clear" w:color="auto" w:fill="auto"/>
            <w:noWrap/>
            <w:vAlign w:val="center"/>
            <w:hideMark/>
          </w:tcPr>
          <w:p w14:paraId="0D0A656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40 937.52</w:t>
            </w:r>
          </w:p>
        </w:tc>
        <w:tc>
          <w:tcPr>
            <w:tcW w:w="850" w:type="dxa"/>
            <w:tcBorders>
              <w:top w:val="nil"/>
              <w:left w:val="nil"/>
              <w:bottom w:val="single" w:sz="4" w:space="0" w:color="auto"/>
              <w:right w:val="single" w:sz="4" w:space="0" w:color="auto"/>
            </w:tcBorders>
            <w:shd w:val="clear" w:color="auto" w:fill="auto"/>
            <w:noWrap/>
            <w:vAlign w:val="center"/>
            <w:hideMark/>
          </w:tcPr>
          <w:p w14:paraId="62E1A09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26%</w:t>
            </w:r>
          </w:p>
        </w:tc>
      </w:tr>
      <w:tr w:rsidR="00E900BE" w:rsidRPr="00943FDB" w14:paraId="26CD5935"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5D1809F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12.</w:t>
            </w:r>
          </w:p>
        </w:tc>
        <w:tc>
          <w:tcPr>
            <w:tcW w:w="3417" w:type="dxa"/>
            <w:tcBorders>
              <w:top w:val="nil"/>
              <w:left w:val="nil"/>
              <w:bottom w:val="single" w:sz="4" w:space="0" w:color="auto"/>
              <w:right w:val="single" w:sz="4" w:space="0" w:color="auto"/>
            </w:tcBorders>
            <w:shd w:val="clear" w:color="auto" w:fill="auto"/>
            <w:noWrap/>
            <w:vAlign w:val="bottom"/>
            <w:hideMark/>
          </w:tcPr>
          <w:p w14:paraId="7E433107"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AL fasādes</w:t>
            </w:r>
          </w:p>
        </w:tc>
        <w:tc>
          <w:tcPr>
            <w:tcW w:w="1323" w:type="dxa"/>
            <w:tcBorders>
              <w:top w:val="nil"/>
              <w:left w:val="nil"/>
              <w:bottom w:val="single" w:sz="4" w:space="0" w:color="auto"/>
              <w:right w:val="single" w:sz="4" w:space="0" w:color="auto"/>
            </w:tcBorders>
            <w:shd w:val="clear" w:color="auto" w:fill="auto"/>
            <w:noWrap/>
            <w:vAlign w:val="center"/>
            <w:hideMark/>
          </w:tcPr>
          <w:p w14:paraId="72BCD3C0" w14:textId="77777777" w:rsidR="00E900BE" w:rsidRPr="00943FDB" w:rsidRDefault="00E900BE" w:rsidP="00E900BE">
            <w:pPr>
              <w:jc w:val="cente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komplk</w:t>
            </w:r>
            <w:proofErr w:type="spellEnd"/>
            <w:r w:rsidRPr="00943FDB">
              <w:rPr>
                <w:rFonts w:ascii="Times New Roman" w:eastAsia="Times New Roman" w:hAnsi="Times New Roman" w:cs="Times New Roman"/>
                <w:sz w:val="24"/>
                <w:szCs w:val="24"/>
                <w:lang w:eastAsia="lv-LV"/>
              </w:rPr>
              <w:t>.</w:t>
            </w:r>
          </w:p>
        </w:tc>
        <w:tc>
          <w:tcPr>
            <w:tcW w:w="1296" w:type="dxa"/>
            <w:tcBorders>
              <w:top w:val="nil"/>
              <w:left w:val="nil"/>
              <w:bottom w:val="single" w:sz="4" w:space="0" w:color="auto"/>
              <w:right w:val="single" w:sz="4" w:space="0" w:color="auto"/>
            </w:tcBorders>
            <w:shd w:val="clear" w:color="auto" w:fill="auto"/>
            <w:noWrap/>
            <w:vAlign w:val="center"/>
            <w:hideMark/>
          </w:tcPr>
          <w:p w14:paraId="5114507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26 562.62</w:t>
            </w:r>
          </w:p>
        </w:tc>
        <w:tc>
          <w:tcPr>
            <w:tcW w:w="1350" w:type="dxa"/>
            <w:tcBorders>
              <w:top w:val="nil"/>
              <w:left w:val="nil"/>
              <w:bottom w:val="single" w:sz="4" w:space="0" w:color="auto"/>
              <w:right w:val="single" w:sz="4" w:space="0" w:color="auto"/>
            </w:tcBorders>
            <w:shd w:val="clear" w:color="auto" w:fill="auto"/>
            <w:noWrap/>
            <w:vAlign w:val="center"/>
            <w:hideMark/>
          </w:tcPr>
          <w:p w14:paraId="13604F8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34 710.58</w:t>
            </w:r>
          </w:p>
        </w:tc>
        <w:tc>
          <w:tcPr>
            <w:tcW w:w="850" w:type="dxa"/>
            <w:tcBorders>
              <w:top w:val="nil"/>
              <w:left w:val="nil"/>
              <w:bottom w:val="single" w:sz="4" w:space="0" w:color="auto"/>
              <w:right w:val="single" w:sz="4" w:space="0" w:color="auto"/>
            </w:tcBorders>
            <w:shd w:val="clear" w:color="auto" w:fill="auto"/>
            <w:noWrap/>
            <w:vAlign w:val="center"/>
            <w:hideMark/>
          </w:tcPr>
          <w:p w14:paraId="70D7EDD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31%</w:t>
            </w:r>
          </w:p>
        </w:tc>
      </w:tr>
      <w:tr w:rsidR="00E900BE" w:rsidRPr="00943FDB" w14:paraId="105A1528"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2EE40DF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13.</w:t>
            </w:r>
          </w:p>
        </w:tc>
        <w:tc>
          <w:tcPr>
            <w:tcW w:w="3417" w:type="dxa"/>
            <w:tcBorders>
              <w:top w:val="nil"/>
              <w:left w:val="nil"/>
              <w:bottom w:val="single" w:sz="4" w:space="0" w:color="auto"/>
              <w:right w:val="single" w:sz="4" w:space="0" w:color="auto"/>
            </w:tcBorders>
            <w:shd w:val="clear" w:color="auto" w:fill="auto"/>
            <w:noWrap/>
            <w:vAlign w:val="bottom"/>
            <w:hideMark/>
          </w:tcPr>
          <w:p w14:paraId="7DF869AF"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Durvis (HPL/Metāla)</w:t>
            </w:r>
          </w:p>
        </w:tc>
        <w:tc>
          <w:tcPr>
            <w:tcW w:w="1323" w:type="dxa"/>
            <w:tcBorders>
              <w:top w:val="nil"/>
              <w:left w:val="nil"/>
              <w:bottom w:val="single" w:sz="4" w:space="0" w:color="auto"/>
              <w:right w:val="single" w:sz="4" w:space="0" w:color="auto"/>
            </w:tcBorders>
            <w:shd w:val="clear" w:color="auto" w:fill="auto"/>
            <w:noWrap/>
            <w:vAlign w:val="center"/>
            <w:hideMark/>
          </w:tcPr>
          <w:p w14:paraId="3DFB5E2D" w14:textId="77777777" w:rsidR="00E900BE" w:rsidRPr="00943FDB" w:rsidRDefault="00E900BE" w:rsidP="00E900BE">
            <w:pPr>
              <w:jc w:val="cente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komplk</w:t>
            </w:r>
            <w:proofErr w:type="spellEnd"/>
            <w:r w:rsidRPr="00943FDB">
              <w:rPr>
                <w:rFonts w:ascii="Times New Roman" w:eastAsia="Times New Roman" w:hAnsi="Times New Roman" w:cs="Times New Roman"/>
                <w:sz w:val="24"/>
                <w:szCs w:val="24"/>
                <w:lang w:eastAsia="lv-LV"/>
              </w:rPr>
              <w:t>.</w:t>
            </w:r>
          </w:p>
        </w:tc>
        <w:tc>
          <w:tcPr>
            <w:tcW w:w="1296" w:type="dxa"/>
            <w:tcBorders>
              <w:top w:val="nil"/>
              <w:left w:val="nil"/>
              <w:bottom w:val="single" w:sz="4" w:space="0" w:color="auto"/>
              <w:right w:val="single" w:sz="4" w:space="0" w:color="auto"/>
            </w:tcBorders>
            <w:shd w:val="clear" w:color="auto" w:fill="auto"/>
            <w:noWrap/>
            <w:vAlign w:val="center"/>
            <w:hideMark/>
          </w:tcPr>
          <w:p w14:paraId="6F58CB1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78 261.32</w:t>
            </w:r>
          </w:p>
        </w:tc>
        <w:tc>
          <w:tcPr>
            <w:tcW w:w="1350" w:type="dxa"/>
            <w:tcBorders>
              <w:top w:val="nil"/>
              <w:left w:val="nil"/>
              <w:bottom w:val="single" w:sz="4" w:space="0" w:color="auto"/>
              <w:right w:val="single" w:sz="4" w:space="0" w:color="auto"/>
            </w:tcBorders>
            <w:shd w:val="clear" w:color="auto" w:fill="auto"/>
            <w:noWrap/>
            <w:vAlign w:val="center"/>
            <w:hideMark/>
          </w:tcPr>
          <w:p w14:paraId="3C7372D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111 367.46</w:t>
            </w:r>
          </w:p>
        </w:tc>
        <w:tc>
          <w:tcPr>
            <w:tcW w:w="850" w:type="dxa"/>
            <w:tcBorders>
              <w:top w:val="nil"/>
              <w:left w:val="nil"/>
              <w:bottom w:val="single" w:sz="4" w:space="0" w:color="auto"/>
              <w:right w:val="single" w:sz="4" w:space="0" w:color="auto"/>
            </w:tcBorders>
            <w:shd w:val="clear" w:color="auto" w:fill="auto"/>
            <w:noWrap/>
            <w:vAlign w:val="center"/>
            <w:hideMark/>
          </w:tcPr>
          <w:p w14:paraId="340A75E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42%</w:t>
            </w:r>
          </w:p>
        </w:tc>
      </w:tr>
      <w:tr w:rsidR="00E900BE" w:rsidRPr="00943FDB" w14:paraId="3216BC4A"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6AEA6B2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14.</w:t>
            </w:r>
          </w:p>
        </w:tc>
        <w:tc>
          <w:tcPr>
            <w:tcW w:w="3417" w:type="dxa"/>
            <w:tcBorders>
              <w:top w:val="nil"/>
              <w:left w:val="nil"/>
              <w:bottom w:val="single" w:sz="4" w:space="0" w:color="auto"/>
              <w:right w:val="single" w:sz="4" w:space="0" w:color="auto"/>
            </w:tcBorders>
            <w:shd w:val="clear" w:color="auto" w:fill="auto"/>
            <w:noWrap/>
            <w:vAlign w:val="bottom"/>
            <w:hideMark/>
          </w:tcPr>
          <w:p w14:paraId="3E1CDBC2"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Vārti</w:t>
            </w:r>
          </w:p>
        </w:tc>
        <w:tc>
          <w:tcPr>
            <w:tcW w:w="1323" w:type="dxa"/>
            <w:tcBorders>
              <w:top w:val="nil"/>
              <w:left w:val="nil"/>
              <w:bottom w:val="single" w:sz="4" w:space="0" w:color="auto"/>
              <w:right w:val="single" w:sz="4" w:space="0" w:color="auto"/>
            </w:tcBorders>
            <w:shd w:val="clear" w:color="auto" w:fill="auto"/>
            <w:noWrap/>
            <w:vAlign w:val="center"/>
            <w:hideMark/>
          </w:tcPr>
          <w:p w14:paraId="7427643C" w14:textId="77777777" w:rsidR="00E900BE" w:rsidRPr="00943FDB" w:rsidRDefault="00E900BE" w:rsidP="00E900BE">
            <w:pPr>
              <w:jc w:val="cente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komplk</w:t>
            </w:r>
            <w:proofErr w:type="spellEnd"/>
            <w:r w:rsidRPr="00943FDB">
              <w:rPr>
                <w:rFonts w:ascii="Times New Roman" w:eastAsia="Times New Roman" w:hAnsi="Times New Roman" w:cs="Times New Roman"/>
                <w:sz w:val="24"/>
                <w:szCs w:val="24"/>
                <w:lang w:eastAsia="lv-LV"/>
              </w:rPr>
              <w:t>.</w:t>
            </w:r>
          </w:p>
        </w:tc>
        <w:tc>
          <w:tcPr>
            <w:tcW w:w="1296" w:type="dxa"/>
            <w:tcBorders>
              <w:top w:val="nil"/>
              <w:left w:val="nil"/>
              <w:bottom w:val="single" w:sz="4" w:space="0" w:color="auto"/>
              <w:right w:val="single" w:sz="4" w:space="0" w:color="auto"/>
            </w:tcBorders>
            <w:shd w:val="clear" w:color="auto" w:fill="auto"/>
            <w:noWrap/>
            <w:vAlign w:val="center"/>
            <w:hideMark/>
          </w:tcPr>
          <w:p w14:paraId="263D4BE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75 698.00</w:t>
            </w:r>
          </w:p>
        </w:tc>
        <w:tc>
          <w:tcPr>
            <w:tcW w:w="1350" w:type="dxa"/>
            <w:tcBorders>
              <w:top w:val="nil"/>
              <w:left w:val="nil"/>
              <w:bottom w:val="single" w:sz="4" w:space="0" w:color="auto"/>
              <w:right w:val="single" w:sz="4" w:space="0" w:color="auto"/>
            </w:tcBorders>
            <w:shd w:val="clear" w:color="auto" w:fill="auto"/>
            <w:noWrap/>
            <w:vAlign w:val="center"/>
            <w:hideMark/>
          </w:tcPr>
          <w:p w14:paraId="1896C64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93</w:t>
            </w:r>
          </w:p>
          <w:p w14:paraId="6B422D7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358.00</w:t>
            </w:r>
          </w:p>
        </w:tc>
        <w:tc>
          <w:tcPr>
            <w:tcW w:w="850" w:type="dxa"/>
            <w:tcBorders>
              <w:top w:val="nil"/>
              <w:left w:val="nil"/>
              <w:bottom w:val="single" w:sz="4" w:space="0" w:color="auto"/>
              <w:right w:val="single" w:sz="4" w:space="0" w:color="auto"/>
            </w:tcBorders>
            <w:shd w:val="clear" w:color="auto" w:fill="auto"/>
            <w:noWrap/>
            <w:vAlign w:val="center"/>
            <w:hideMark/>
          </w:tcPr>
          <w:p w14:paraId="64D748F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23%</w:t>
            </w:r>
          </w:p>
        </w:tc>
      </w:tr>
      <w:tr w:rsidR="00E900BE" w:rsidRPr="00943FDB" w14:paraId="79A91196"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2D42423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15.</w:t>
            </w:r>
          </w:p>
        </w:tc>
        <w:tc>
          <w:tcPr>
            <w:tcW w:w="3417" w:type="dxa"/>
            <w:tcBorders>
              <w:top w:val="nil"/>
              <w:left w:val="nil"/>
              <w:bottom w:val="single" w:sz="4" w:space="0" w:color="auto"/>
              <w:right w:val="single" w:sz="4" w:space="0" w:color="auto"/>
            </w:tcBorders>
            <w:shd w:val="clear" w:color="auto" w:fill="auto"/>
            <w:noWrap/>
            <w:vAlign w:val="bottom"/>
            <w:hideMark/>
          </w:tcPr>
          <w:p w14:paraId="61F22D70"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FIBO bloki</w:t>
            </w:r>
          </w:p>
        </w:tc>
        <w:tc>
          <w:tcPr>
            <w:tcW w:w="1323" w:type="dxa"/>
            <w:tcBorders>
              <w:top w:val="nil"/>
              <w:left w:val="nil"/>
              <w:bottom w:val="single" w:sz="4" w:space="0" w:color="auto"/>
              <w:right w:val="single" w:sz="4" w:space="0" w:color="auto"/>
            </w:tcBorders>
            <w:shd w:val="clear" w:color="auto" w:fill="auto"/>
            <w:noWrap/>
            <w:vAlign w:val="center"/>
            <w:hideMark/>
          </w:tcPr>
          <w:p w14:paraId="22C6012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r w:rsidRPr="000C7E7D">
              <w:rPr>
                <w:rFonts w:ascii="Times New Roman" w:eastAsia="Times New Roman" w:hAnsi="Times New Roman" w:cs="Times New Roman"/>
                <w:sz w:val="24"/>
                <w:szCs w:val="24"/>
                <w:vertAlign w:val="superscript"/>
                <w:lang w:eastAsia="lv-LV"/>
              </w:rPr>
              <w:t>3</w:t>
            </w:r>
          </w:p>
        </w:tc>
        <w:tc>
          <w:tcPr>
            <w:tcW w:w="1296" w:type="dxa"/>
            <w:tcBorders>
              <w:top w:val="nil"/>
              <w:left w:val="nil"/>
              <w:bottom w:val="single" w:sz="4" w:space="0" w:color="auto"/>
              <w:right w:val="single" w:sz="4" w:space="0" w:color="auto"/>
            </w:tcBorders>
            <w:shd w:val="clear" w:color="auto" w:fill="auto"/>
            <w:noWrap/>
            <w:vAlign w:val="center"/>
            <w:hideMark/>
          </w:tcPr>
          <w:p w14:paraId="2126D20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77.83</w:t>
            </w:r>
          </w:p>
        </w:tc>
        <w:tc>
          <w:tcPr>
            <w:tcW w:w="1350" w:type="dxa"/>
            <w:tcBorders>
              <w:top w:val="nil"/>
              <w:left w:val="nil"/>
              <w:bottom w:val="single" w:sz="4" w:space="0" w:color="auto"/>
              <w:right w:val="single" w:sz="4" w:space="0" w:color="auto"/>
            </w:tcBorders>
            <w:shd w:val="clear" w:color="auto" w:fill="auto"/>
            <w:noWrap/>
            <w:vAlign w:val="center"/>
            <w:hideMark/>
          </w:tcPr>
          <w:p w14:paraId="6953BAA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89.50</w:t>
            </w:r>
          </w:p>
        </w:tc>
        <w:tc>
          <w:tcPr>
            <w:tcW w:w="850" w:type="dxa"/>
            <w:tcBorders>
              <w:top w:val="nil"/>
              <w:left w:val="nil"/>
              <w:bottom w:val="single" w:sz="4" w:space="0" w:color="auto"/>
              <w:right w:val="single" w:sz="4" w:space="0" w:color="auto"/>
            </w:tcBorders>
            <w:shd w:val="clear" w:color="auto" w:fill="auto"/>
            <w:noWrap/>
            <w:vAlign w:val="center"/>
            <w:hideMark/>
          </w:tcPr>
          <w:p w14:paraId="4C2D1C7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15%</w:t>
            </w:r>
          </w:p>
        </w:tc>
      </w:tr>
      <w:tr w:rsidR="00E900BE" w:rsidRPr="00943FDB" w14:paraId="03389891"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66148EF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16.</w:t>
            </w:r>
          </w:p>
        </w:tc>
        <w:tc>
          <w:tcPr>
            <w:tcW w:w="3417" w:type="dxa"/>
            <w:tcBorders>
              <w:top w:val="nil"/>
              <w:left w:val="nil"/>
              <w:bottom w:val="single" w:sz="4" w:space="0" w:color="auto"/>
              <w:right w:val="single" w:sz="4" w:space="0" w:color="auto"/>
            </w:tcBorders>
            <w:shd w:val="clear" w:color="auto" w:fill="auto"/>
            <w:noWrap/>
            <w:vAlign w:val="bottom"/>
            <w:hideMark/>
          </w:tcPr>
          <w:p w14:paraId="3DBD9417"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Bruģis</w:t>
            </w:r>
          </w:p>
        </w:tc>
        <w:tc>
          <w:tcPr>
            <w:tcW w:w="1323" w:type="dxa"/>
            <w:tcBorders>
              <w:top w:val="nil"/>
              <w:left w:val="nil"/>
              <w:bottom w:val="single" w:sz="4" w:space="0" w:color="auto"/>
              <w:right w:val="single" w:sz="4" w:space="0" w:color="auto"/>
            </w:tcBorders>
            <w:shd w:val="clear" w:color="auto" w:fill="auto"/>
            <w:noWrap/>
            <w:vAlign w:val="center"/>
            <w:hideMark/>
          </w:tcPr>
          <w:p w14:paraId="2CE7019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r w:rsidRPr="000C7E7D">
              <w:rPr>
                <w:rFonts w:ascii="Times New Roman" w:eastAsia="Times New Roman" w:hAnsi="Times New Roman" w:cs="Times New Roman"/>
                <w:sz w:val="24"/>
                <w:szCs w:val="24"/>
                <w:vertAlign w:val="superscript"/>
                <w:lang w:eastAsia="lv-LV"/>
              </w:rPr>
              <w:t>2</w:t>
            </w:r>
          </w:p>
        </w:tc>
        <w:tc>
          <w:tcPr>
            <w:tcW w:w="1296" w:type="dxa"/>
            <w:tcBorders>
              <w:top w:val="nil"/>
              <w:left w:val="nil"/>
              <w:bottom w:val="single" w:sz="4" w:space="0" w:color="auto"/>
              <w:right w:val="single" w:sz="4" w:space="0" w:color="auto"/>
            </w:tcBorders>
            <w:shd w:val="clear" w:color="auto" w:fill="auto"/>
            <w:noWrap/>
            <w:vAlign w:val="center"/>
            <w:hideMark/>
          </w:tcPr>
          <w:p w14:paraId="3534990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8.40</w:t>
            </w:r>
          </w:p>
        </w:tc>
        <w:tc>
          <w:tcPr>
            <w:tcW w:w="1350" w:type="dxa"/>
            <w:tcBorders>
              <w:top w:val="nil"/>
              <w:left w:val="nil"/>
              <w:bottom w:val="single" w:sz="4" w:space="0" w:color="auto"/>
              <w:right w:val="single" w:sz="4" w:space="0" w:color="auto"/>
            </w:tcBorders>
            <w:shd w:val="clear" w:color="auto" w:fill="auto"/>
            <w:noWrap/>
            <w:vAlign w:val="center"/>
            <w:hideMark/>
          </w:tcPr>
          <w:p w14:paraId="3DE0857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9.30</w:t>
            </w:r>
          </w:p>
        </w:tc>
        <w:tc>
          <w:tcPr>
            <w:tcW w:w="850" w:type="dxa"/>
            <w:tcBorders>
              <w:top w:val="nil"/>
              <w:left w:val="nil"/>
              <w:bottom w:val="single" w:sz="4" w:space="0" w:color="auto"/>
              <w:right w:val="single" w:sz="4" w:space="0" w:color="auto"/>
            </w:tcBorders>
            <w:shd w:val="clear" w:color="auto" w:fill="auto"/>
            <w:noWrap/>
            <w:vAlign w:val="center"/>
            <w:hideMark/>
          </w:tcPr>
          <w:p w14:paraId="696C850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11%</w:t>
            </w:r>
          </w:p>
        </w:tc>
      </w:tr>
      <w:tr w:rsidR="00E900BE" w:rsidRPr="00943FDB" w14:paraId="16F155FF"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2D41B48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17.</w:t>
            </w:r>
          </w:p>
        </w:tc>
        <w:tc>
          <w:tcPr>
            <w:tcW w:w="3417" w:type="dxa"/>
            <w:tcBorders>
              <w:top w:val="nil"/>
              <w:left w:val="nil"/>
              <w:bottom w:val="single" w:sz="4" w:space="0" w:color="auto"/>
              <w:right w:val="single" w:sz="4" w:space="0" w:color="auto"/>
            </w:tcBorders>
            <w:shd w:val="clear" w:color="auto" w:fill="auto"/>
            <w:noWrap/>
            <w:vAlign w:val="bottom"/>
            <w:hideMark/>
          </w:tcPr>
          <w:p w14:paraId="4CB7DF03" w14:textId="77777777" w:rsidR="00E900BE" w:rsidRPr="00943FDB" w:rsidRDefault="00E900BE" w:rsidP="00E900BE">
            <w:pP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CeWood</w:t>
            </w:r>
            <w:proofErr w:type="spellEnd"/>
            <w:r w:rsidRPr="00943FDB">
              <w:rPr>
                <w:rFonts w:ascii="Times New Roman" w:eastAsia="Times New Roman" w:hAnsi="Times New Roman" w:cs="Times New Roman"/>
                <w:sz w:val="24"/>
                <w:szCs w:val="24"/>
                <w:lang w:eastAsia="lv-LV"/>
              </w:rPr>
              <w:t xml:space="preserve"> fibrolīt plāksnes</w:t>
            </w:r>
          </w:p>
        </w:tc>
        <w:tc>
          <w:tcPr>
            <w:tcW w:w="1323" w:type="dxa"/>
            <w:tcBorders>
              <w:top w:val="nil"/>
              <w:left w:val="nil"/>
              <w:bottom w:val="single" w:sz="4" w:space="0" w:color="auto"/>
              <w:right w:val="single" w:sz="4" w:space="0" w:color="auto"/>
            </w:tcBorders>
            <w:shd w:val="clear" w:color="auto" w:fill="auto"/>
            <w:noWrap/>
            <w:vAlign w:val="center"/>
            <w:hideMark/>
          </w:tcPr>
          <w:p w14:paraId="44F34E8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r w:rsidRPr="000C7E7D">
              <w:rPr>
                <w:rFonts w:ascii="Times New Roman" w:eastAsia="Times New Roman" w:hAnsi="Times New Roman" w:cs="Times New Roman"/>
                <w:sz w:val="24"/>
                <w:szCs w:val="24"/>
                <w:vertAlign w:val="superscript"/>
                <w:lang w:eastAsia="lv-LV"/>
              </w:rPr>
              <w:t>2</w:t>
            </w:r>
          </w:p>
        </w:tc>
        <w:tc>
          <w:tcPr>
            <w:tcW w:w="1296" w:type="dxa"/>
            <w:tcBorders>
              <w:top w:val="nil"/>
              <w:left w:val="nil"/>
              <w:bottom w:val="single" w:sz="4" w:space="0" w:color="auto"/>
              <w:right w:val="single" w:sz="4" w:space="0" w:color="auto"/>
            </w:tcBorders>
            <w:shd w:val="clear" w:color="auto" w:fill="auto"/>
            <w:noWrap/>
            <w:vAlign w:val="center"/>
            <w:hideMark/>
          </w:tcPr>
          <w:p w14:paraId="4517919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9.50</w:t>
            </w:r>
          </w:p>
        </w:tc>
        <w:tc>
          <w:tcPr>
            <w:tcW w:w="1350" w:type="dxa"/>
            <w:tcBorders>
              <w:top w:val="nil"/>
              <w:left w:val="nil"/>
              <w:bottom w:val="single" w:sz="4" w:space="0" w:color="auto"/>
              <w:right w:val="single" w:sz="4" w:space="0" w:color="auto"/>
            </w:tcBorders>
            <w:shd w:val="clear" w:color="auto" w:fill="auto"/>
            <w:noWrap/>
            <w:vAlign w:val="center"/>
            <w:hideMark/>
          </w:tcPr>
          <w:p w14:paraId="343928D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12.50</w:t>
            </w:r>
          </w:p>
        </w:tc>
        <w:tc>
          <w:tcPr>
            <w:tcW w:w="850" w:type="dxa"/>
            <w:tcBorders>
              <w:top w:val="nil"/>
              <w:left w:val="nil"/>
              <w:bottom w:val="single" w:sz="4" w:space="0" w:color="auto"/>
              <w:right w:val="single" w:sz="4" w:space="0" w:color="auto"/>
            </w:tcBorders>
            <w:shd w:val="clear" w:color="auto" w:fill="auto"/>
            <w:noWrap/>
            <w:vAlign w:val="center"/>
            <w:hideMark/>
          </w:tcPr>
          <w:p w14:paraId="0FDFC76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32%</w:t>
            </w:r>
          </w:p>
        </w:tc>
      </w:tr>
      <w:tr w:rsidR="00E900BE" w:rsidRPr="00943FDB" w14:paraId="539F61B8"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437CC51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18.</w:t>
            </w:r>
          </w:p>
        </w:tc>
        <w:tc>
          <w:tcPr>
            <w:tcW w:w="3417" w:type="dxa"/>
            <w:tcBorders>
              <w:top w:val="nil"/>
              <w:left w:val="nil"/>
              <w:bottom w:val="single" w:sz="4" w:space="0" w:color="auto"/>
              <w:right w:val="single" w:sz="4" w:space="0" w:color="auto"/>
            </w:tcBorders>
            <w:shd w:val="clear" w:color="auto" w:fill="auto"/>
            <w:noWrap/>
            <w:vAlign w:val="bottom"/>
            <w:hideMark/>
          </w:tcPr>
          <w:p w14:paraId="24A2F38E"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Ārējie gāzes tīkli</w:t>
            </w:r>
          </w:p>
        </w:tc>
        <w:tc>
          <w:tcPr>
            <w:tcW w:w="1323" w:type="dxa"/>
            <w:tcBorders>
              <w:top w:val="nil"/>
              <w:left w:val="nil"/>
              <w:bottom w:val="single" w:sz="4" w:space="0" w:color="auto"/>
              <w:right w:val="single" w:sz="4" w:space="0" w:color="auto"/>
            </w:tcBorders>
            <w:shd w:val="clear" w:color="auto" w:fill="auto"/>
            <w:noWrap/>
            <w:vAlign w:val="center"/>
            <w:hideMark/>
          </w:tcPr>
          <w:p w14:paraId="1A665865" w14:textId="77777777" w:rsidR="00E900BE" w:rsidRPr="00943FDB" w:rsidRDefault="00E900BE" w:rsidP="00E900BE">
            <w:pPr>
              <w:jc w:val="cente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komplk</w:t>
            </w:r>
            <w:proofErr w:type="spellEnd"/>
            <w:r w:rsidRPr="00943FDB">
              <w:rPr>
                <w:rFonts w:ascii="Times New Roman" w:eastAsia="Times New Roman" w:hAnsi="Times New Roman" w:cs="Times New Roman"/>
                <w:sz w:val="24"/>
                <w:szCs w:val="24"/>
                <w:lang w:eastAsia="lv-LV"/>
              </w:rPr>
              <w:t>.</w:t>
            </w:r>
          </w:p>
        </w:tc>
        <w:tc>
          <w:tcPr>
            <w:tcW w:w="1296" w:type="dxa"/>
            <w:tcBorders>
              <w:top w:val="nil"/>
              <w:left w:val="nil"/>
              <w:bottom w:val="single" w:sz="4" w:space="0" w:color="auto"/>
              <w:right w:val="single" w:sz="4" w:space="0" w:color="auto"/>
            </w:tcBorders>
            <w:shd w:val="clear" w:color="auto" w:fill="auto"/>
            <w:noWrap/>
            <w:vAlign w:val="center"/>
            <w:hideMark/>
          </w:tcPr>
          <w:p w14:paraId="6359CAF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43 100.00</w:t>
            </w:r>
          </w:p>
        </w:tc>
        <w:tc>
          <w:tcPr>
            <w:tcW w:w="1350" w:type="dxa"/>
            <w:tcBorders>
              <w:top w:val="nil"/>
              <w:left w:val="nil"/>
              <w:bottom w:val="single" w:sz="4" w:space="0" w:color="auto"/>
              <w:right w:val="single" w:sz="4" w:space="0" w:color="auto"/>
            </w:tcBorders>
            <w:shd w:val="clear" w:color="auto" w:fill="auto"/>
            <w:noWrap/>
            <w:vAlign w:val="center"/>
            <w:hideMark/>
          </w:tcPr>
          <w:p w14:paraId="06CB7ED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79 760.42</w:t>
            </w:r>
          </w:p>
        </w:tc>
        <w:tc>
          <w:tcPr>
            <w:tcW w:w="850" w:type="dxa"/>
            <w:tcBorders>
              <w:top w:val="nil"/>
              <w:left w:val="nil"/>
              <w:bottom w:val="single" w:sz="4" w:space="0" w:color="auto"/>
              <w:right w:val="single" w:sz="4" w:space="0" w:color="auto"/>
            </w:tcBorders>
            <w:shd w:val="clear" w:color="auto" w:fill="auto"/>
            <w:noWrap/>
            <w:vAlign w:val="center"/>
            <w:hideMark/>
          </w:tcPr>
          <w:p w14:paraId="47CE625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85%</w:t>
            </w:r>
          </w:p>
        </w:tc>
      </w:tr>
      <w:tr w:rsidR="00E900BE" w:rsidRPr="00943FDB" w14:paraId="6C13B848"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2474BFF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19.</w:t>
            </w:r>
          </w:p>
        </w:tc>
        <w:tc>
          <w:tcPr>
            <w:tcW w:w="3417" w:type="dxa"/>
            <w:tcBorders>
              <w:top w:val="nil"/>
              <w:left w:val="nil"/>
              <w:bottom w:val="single" w:sz="4" w:space="0" w:color="auto"/>
              <w:right w:val="single" w:sz="4" w:space="0" w:color="auto"/>
            </w:tcBorders>
            <w:shd w:val="clear" w:color="auto" w:fill="auto"/>
            <w:noWrap/>
            <w:vAlign w:val="bottom"/>
            <w:hideMark/>
          </w:tcPr>
          <w:p w14:paraId="2DF429D6"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Ø 100</w:t>
            </w:r>
          </w:p>
        </w:tc>
        <w:tc>
          <w:tcPr>
            <w:tcW w:w="1323" w:type="dxa"/>
            <w:tcBorders>
              <w:top w:val="nil"/>
              <w:left w:val="nil"/>
              <w:bottom w:val="single" w:sz="4" w:space="0" w:color="auto"/>
              <w:right w:val="single" w:sz="4" w:space="0" w:color="auto"/>
            </w:tcBorders>
            <w:shd w:val="clear" w:color="auto" w:fill="auto"/>
            <w:noWrap/>
            <w:vAlign w:val="center"/>
            <w:hideMark/>
          </w:tcPr>
          <w:p w14:paraId="0AF5D3C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13CB503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2.61</w:t>
            </w:r>
          </w:p>
        </w:tc>
        <w:tc>
          <w:tcPr>
            <w:tcW w:w="1350" w:type="dxa"/>
            <w:tcBorders>
              <w:top w:val="nil"/>
              <w:left w:val="nil"/>
              <w:bottom w:val="single" w:sz="4" w:space="0" w:color="auto"/>
              <w:right w:val="single" w:sz="4" w:space="0" w:color="auto"/>
            </w:tcBorders>
            <w:shd w:val="clear" w:color="auto" w:fill="auto"/>
            <w:noWrap/>
            <w:vAlign w:val="center"/>
            <w:hideMark/>
          </w:tcPr>
          <w:p w14:paraId="79D21C2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4.47</w:t>
            </w:r>
          </w:p>
        </w:tc>
        <w:tc>
          <w:tcPr>
            <w:tcW w:w="850" w:type="dxa"/>
            <w:tcBorders>
              <w:top w:val="nil"/>
              <w:left w:val="nil"/>
              <w:bottom w:val="single" w:sz="4" w:space="0" w:color="auto"/>
              <w:right w:val="single" w:sz="4" w:space="0" w:color="auto"/>
            </w:tcBorders>
            <w:shd w:val="clear" w:color="auto" w:fill="auto"/>
            <w:noWrap/>
            <w:vAlign w:val="center"/>
            <w:hideMark/>
          </w:tcPr>
          <w:p w14:paraId="0C8F2F3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71%</w:t>
            </w:r>
          </w:p>
        </w:tc>
      </w:tr>
      <w:tr w:rsidR="00E900BE" w:rsidRPr="00943FDB" w14:paraId="51215343"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4B9197C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20.</w:t>
            </w:r>
          </w:p>
        </w:tc>
        <w:tc>
          <w:tcPr>
            <w:tcW w:w="3417" w:type="dxa"/>
            <w:tcBorders>
              <w:top w:val="nil"/>
              <w:left w:val="nil"/>
              <w:bottom w:val="single" w:sz="4" w:space="0" w:color="auto"/>
              <w:right w:val="single" w:sz="4" w:space="0" w:color="auto"/>
            </w:tcBorders>
            <w:shd w:val="clear" w:color="auto" w:fill="auto"/>
            <w:noWrap/>
            <w:vAlign w:val="bottom"/>
            <w:hideMark/>
          </w:tcPr>
          <w:p w14:paraId="2B79277B"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Ø 125</w:t>
            </w:r>
          </w:p>
        </w:tc>
        <w:tc>
          <w:tcPr>
            <w:tcW w:w="1323" w:type="dxa"/>
            <w:tcBorders>
              <w:top w:val="nil"/>
              <w:left w:val="nil"/>
              <w:bottom w:val="single" w:sz="4" w:space="0" w:color="auto"/>
              <w:right w:val="single" w:sz="4" w:space="0" w:color="auto"/>
            </w:tcBorders>
            <w:shd w:val="clear" w:color="auto" w:fill="auto"/>
            <w:noWrap/>
            <w:vAlign w:val="center"/>
            <w:hideMark/>
          </w:tcPr>
          <w:p w14:paraId="61EC604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4435EE9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3.39</w:t>
            </w:r>
          </w:p>
        </w:tc>
        <w:tc>
          <w:tcPr>
            <w:tcW w:w="1350" w:type="dxa"/>
            <w:tcBorders>
              <w:top w:val="nil"/>
              <w:left w:val="nil"/>
              <w:bottom w:val="single" w:sz="4" w:space="0" w:color="auto"/>
              <w:right w:val="single" w:sz="4" w:space="0" w:color="auto"/>
            </w:tcBorders>
            <w:shd w:val="clear" w:color="auto" w:fill="auto"/>
            <w:noWrap/>
            <w:vAlign w:val="center"/>
            <w:hideMark/>
          </w:tcPr>
          <w:p w14:paraId="640EE12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6.87</w:t>
            </w:r>
          </w:p>
        </w:tc>
        <w:tc>
          <w:tcPr>
            <w:tcW w:w="850" w:type="dxa"/>
            <w:tcBorders>
              <w:top w:val="nil"/>
              <w:left w:val="nil"/>
              <w:bottom w:val="single" w:sz="4" w:space="0" w:color="auto"/>
              <w:right w:val="single" w:sz="4" w:space="0" w:color="auto"/>
            </w:tcBorders>
            <w:shd w:val="clear" w:color="auto" w:fill="auto"/>
            <w:noWrap/>
            <w:vAlign w:val="center"/>
            <w:hideMark/>
          </w:tcPr>
          <w:p w14:paraId="29E1A91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103%</w:t>
            </w:r>
          </w:p>
        </w:tc>
      </w:tr>
      <w:tr w:rsidR="00E900BE" w:rsidRPr="00943FDB" w14:paraId="68C2150C" w14:textId="77777777" w:rsidTr="00943FDB">
        <w:trPr>
          <w:trHeight w:val="290"/>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4251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lastRenderedPageBreak/>
              <w:t>21.</w:t>
            </w:r>
          </w:p>
        </w:tc>
        <w:tc>
          <w:tcPr>
            <w:tcW w:w="3417" w:type="dxa"/>
            <w:tcBorders>
              <w:top w:val="single" w:sz="4" w:space="0" w:color="auto"/>
              <w:left w:val="nil"/>
              <w:bottom w:val="single" w:sz="4" w:space="0" w:color="auto"/>
              <w:right w:val="single" w:sz="4" w:space="0" w:color="auto"/>
            </w:tcBorders>
            <w:shd w:val="clear" w:color="auto" w:fill="auto"/>
            <w:noWrap/>
            <w:vAlign w:val="bottom"/>
            <w:hideMark/>
          </w:tcPr>
          <w:p w14:paraId="169048A4"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Ø 160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83F682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38BC9A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4.21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4C406E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8.44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F4A844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100%</w:t>
            </w:r>
          </w:p>
        </w:tc>
      </w:tr>
      <w:tr w:rsidR="00E900BE" w:rsidRPr="00943FDB" w14:paraId="70AD65B8"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8AE6B7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22.</w:t>
            </w:r>
          </w:p>
        </w:tc>
        <w:tc>
          <w:tcPr>
            <w:tcW w:w="3417" w:type="dxa"/>
            <w:tcBorders>
              <w:top w:val="nil"/>
              <w:left w:val="nil"/>
              <w:bottom w:val="single" w:sz="4" w:space="0" w:color="auto"/>
              <w:right w:val="single" w:sz="4" w:space="0" w:color="auto"/>
            </w:tcBorders>
            <w:shd w:val="clear" w:color="auto" w:fill="auto"/>
            <w:noWrap/>
            <w:vAlign w:val="bottom"/>
            <w:hideMark/>
          </w:tcPr>
          <w:p w14:paraId="565D829B"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Ø 200</w:t>
            </w:r>
          </w:p>
        </w:tc>
        <w:tc>
          <w:tcPr>
            <w:tcW w:w="1323" w:type="dxa"/>
            <w:tcBorders>
              <w:top w:val="nil"/>
              <w:left w:val="nil"/>
              <w:bottom w:val="single" w:sz="4" w:space="0" w:color="auto"/>
              <w:right w:val="single" w:sz="4" w:space="0" w:color="auto"/>
            </w:tcBorders>
            <w:shd w:val="clear" w:color="auto" w:fill="auto"/>
            <w:noWrap/>
            <w:vAlign w:val="center"/>
            <w:hideMark/>
          </w:tcPr>
          <w:p w14:paraId="5C684E2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288AD97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5.49</w:t>
            </w:r>
          </w:p>
        </w:tc>
        <w:tc>
          <w:tcPr>
            <w:tcW w:w="1350" w:type="dxa"/>
            <w:tcBorders>
              <w:top w:val="nil"/>
              <w:left w:val="nil"/>
              <w:bottom w:val="single" w:sz="4" w:space="0" w:color="auto"/>
              <w:right w:val="single" w:sz="4" w:space="0" w:color="auto"/>
            </w:tcBorders>
            <w:shd w:val="clear" w:color="auto" w:fill="auto"/>
            <w:noWrap/>
            <w:vAlign w:val="center"/>
            <w:hideMark/>
          </w:tcPr>
          <w:p w14:paraId="71C5F6B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10.50</w:t>
            </w:r>
          </w:p>
        </w:tc>
        <w:tc>
          <w:tcPr>
            <w:tcW w:w="850" w:type="dxa"/>
            <w:tcBorders>
              <w:top w:val="nil"/>
              <w:left w:val="nil"/>
              <w:bottom w:val="single" w:sz="4" w:space="0" w:color="auto"/>
              <w:right w:val="single" w:sz="4" w:space="0" w:color="auto"/>
            </w:tcBorders>
            <w:shd w:val="clear" w:color="auto" w:fill="auto"/>
            <w:noWrap/>
            <w:vAlign w:val="center"/>
            <w:hideMark/>
          </w:tcPr>
          <w:p w14:paraId="5296725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91%</w:t>
            </w:r>
          </w:p>
        </w:tc>
      </w:tr>
      <w:tr w:rsidR="00E900BE" w:rsidRPr="00943FDB" w14:paraId="1EB116A8"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4724362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23.</w:t>
            </w:r>
          </w:p>
        </w:tc>
        <w:tc>
          <w:tcPr>
            <w:tcW w:w="3417" w:type="dxa"/>
            <w:tcBorders>
              <w:top w:val="nil"/>
              <w:left w:val="nil"/>
              <w:bottom w:val="single" w:sz="4" w:space="0" w:color="auto"/>
              <w:right w:val="single" w:sz="4" w:space="0" w:color="auto"/>
            </w:tcBorders>
            <w:shd w:val="clear" w:color="auto" w:fill="auto"/>
            <w:noWrap/>
            <w:vAlign w:val="bottom"/>
            <w:hideMark/>
          </w:tcPr>
          <w:p w14:paraId="533F8A1B"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Ø 250</w:t>
            </w:r>
          </w:p>
        </w:tc>
        <w:tc>
          <w:tcPr>
            <w:tcW w:w="1323" w:type="dxa"/>
            <w:tcBorders>
              <w:top w:val="nil"/>
              <w:left w:val="nil"/>
              <w:bottom w:val="single" w:sz="4" w:space="0" w:color="auto"/>
              <w:right w:val="single" w:sz="4" w:space="0" w:color="auto"/>
            </w:tcBorders>
            <w:shd w:val="clear" w:color="auto" w:fill="auto"/>
            <w:noWrap/>
            <w:vAlign w:val="center"/>
            <w:hideMark/>
          </w:tcPr>
          <w:p w14:paraId="47A2104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2F56CE1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6.73</w:t>
            </w:r>
          </w:p>
        </w:tc>
        <w:tc>
          <w:tcPr>
            <w:tcW w:w="1350" w:type="dxa"/>
            <w:tcBorders>
              <w:top w:val="nil"/>
              <w:left w:val="nil"/>
              <w:bottom w:val="single" w:sz="4" w:space="0" w:color="auto"/>
              <w:right w:val="single" w:sz="4" w:space="0" w:color="auto"/>
            </w:tcBorders>
            <w:shd w:val="clear" w:color="auto" w:fill="auto"/>
            <w:noWrap/>
            <w:vAlign w:val="center"/>
            <w:hideMark/>
          </w:tcPr>
          <w:p w14:paraId="302DADA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12.44</w:t>
            </w:r>
          </w:p>
        </w:tc>
        <w:tc>
          <w:tcPr>
            <w:tcW w:w="850" w:type="dxa"/>
            <w:tcBorders>
              <w:top w:val="nil"/>
              <w:left w:val="nil"/>
              <w:bottom w:val="single" w:sz="4" w:space="0" w:color="auto"/>
              <w:right w:val="single" w:sz="4" w:space="0" w:color="auto"/>
            </w:tcBorders>
            <w:shd w:val="clear" w:color="auto" w:fill="auto"/>
            <w:noWrap/>
            <w:vAlign w:val="center"/>
            <w:hideMark/>
          </w:tcPr>
          <w:p w14:paraId="636B192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85%</w:t>
            </w:r>
          </w:p>
        </w:tc>
      </w:tr>
      <w:tr w:rsidR="00E900BE" w:rsidRPr="00943FDB" w14:paraId="6CF127D4"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0ABEFFE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24.</w:t>
            </w:r>
          </w:p>
        </w:tc>
        <w:tc>
          <w:tcPr>
            <w:tcW w:w="3417" w:type="dxa"/>
            <w:tcBorders>
              <w:top w:val="nil"/>
              <w:left w:val="nil"/>
              <w:bottom w:val="single" w:sz="4" w:space="0" w:color="auto"/>
              <w:right w:val="single" w:sz="4" w:space="0" w:color="auto"/>
            </w:tcBorders>
            <w:shd w:val="clear" w:color="auto" w:fill="auto"/>
            <w:noWrap/>
            <w:vAlign w:val="bottom"/>
            <w:hideMark/>
          </w:tcPr>
          <w:p w14:paraId="5C6CF938"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Ø 315</w:t>
            </w:r>
          </w:p>
        </w:tc>
        <w:tc>
          <w:tcPr>
            <w:tcW w:w="1323" w:type="dxa"/>
            <w:tcBorders>
              <w:top w:val="nil"/>
              <w:left w:val="nil"/>
              <w:bottom w:val="single" w:sz="4" w:space="0" w:color="auto"/>
              <w:right w:val="single" w:sz="4" w:space="0" w:color="auto"/>
            </w:tcBorders>
            <w:shd w:val="clear" w:color="auto" w:fill="auto"/>
            <w:noWrap/>
            <w:vAlign w:val="center"/>
            <w:hideMark/>
          </w:tcPr>
          <w:p w14:paraId="5BA1B62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65D6DE9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9.17</w:t>
            </w:r>
          </w:p>
        </w:tc>
        <w:tc>
          <w:tcPr>
            <w:tcW w:w="1350" w:type="dxa"/>
            <w:tcBorders>
              <w:top w:val="nil"/>
              <w:left w:val="nil"/>
              <w:bottom w:val="single" w:sz="4" w:space="0" w:color="auto"/>
              <w:right w:val="single" w:sz="4" w:space="0" w:color="auto"/>
            </w:tcBorders>
            <w:shd w:val="clear" w:color="auto" w:fill="auto"/>
            <w:noWrap/>
            <w:vAlign w:val="center"/>
            <w:hideMark/>
          </w:tcPr>
          <w:p w14:paraId="7F257B6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16.27</w:t>
            </w:r>
          </w:p>
        </w:tc>
        <w:tc>
          <w:tcPr>
            <w:tcW w:w="850" w:type="dxa"/>
            <w:tcBorders>
              <w:top w:val="nil"/>
              <w:left w:val="nil"/>
              <w:bottom w:val="single" w:sz="4" w:space="0" w:color="auto"/>
              <w:right w:val="single" w:sz="4" w:space="0" w:color="auto"/>
            </w:tcBorders>
            <w:shd w:val="clear" w:color="auto" w:fill="auto"/>
            <w:noWrap/>
            <w:vAlign w:val="center"/>
            <w:hideMark/>
          </w:tcPr>
          <w:p w14:paraId="5BFBFBA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77%</w:t>
            </w:r>
          </w:p>
        </w:tc>
      </w:tr>
      <w:tr w:rsidR="00E900BE" w:rsidRPr="00943FDB" w14:paraId="0DAD5805"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A91CFC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25.</w:t>
            </w:r>
          </w:p>
        </w:tc>
        <w:tc>
          <w:tcPr>
            <w:tcW w:w="3417" w:type="dxa"/>
            <w:tcBorders>
              <w:top w:val="nil"/>
              <w:left w:val="nil"/>
              <w:bottom w:val="single" w:sz="4" w:space="0" w:color="auto"/>
              <w:right w:val="single" w:sz="4" w:space="0" w:color="auto"/>
            </w:tcBorders>
            <w:shd w:val="clear" w:color="auto" w:fill="auto"/>
            <w:noWrap/>
            <w:vAlign w:val="bottom"/>
            <w:hideMark/>
          </w:tcPr>
          <w:p w14:paraId="46DCBE2A"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250 mmx250 mm</w:t>
            </w:r>
          </w:p>
        </w:tc>
        <w:tc>
          <w:tcPr>
            <w:tcW w:w="1323" w:type="dxa"/>
            <w:tcBorders>
              <w:top w:val="nil"/>
              <w:left w:val="nil"/>
              <w:bottom w:val="single" w:sz="4" w:space="0" w:color="auto"/>
              <w:right w:val="single" w:sz="4" w:space="0" w:color="auto"/>
            </w:tcBorders>
            <w:shd w:val="clear" w:color="auto" w:fill="auto"/>
            <w:noWrap/>
            <w:vAlign w:val="center"/>
            <w:hideMark/>
          </w:tcPr>
          <w:p w14:paraId="1D78260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2556B88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18.91</w:t>
            </w:r>
          </w:p>
        </w:tc>
        <w:tc>
          <w:tcPr>
            <w:tcW w:w="1350" w:type="dxa"/>
            <w:tcBorders>
              <w:top w:val="nil"/>
              <w:left w:val="nil"/>
              <w:bottom w:val="single" w:sz="4" w:space="0" w:color="auto"/>
              <w:right w:val="single" w:sz="4" w:space="0" w:color="auto"/>
            </w:tcBorders>
            <w:shd w:val="clear" w:color="auto" w:fill="auto"/>
            <w:noWrap/>
            <w:vAlign w:val="center"/>
            <w:hideMark/>
          </w:tcPr>
          <w:p w14:paraId="0AF2B7F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30.72</w:t>
            </w:r>
          </w:p>
        </w:tc>
        <w:tc>
          <w:tcPr>
            <w:tcW w:w="850" w:type="dxa"/>
            <w:tcBorders>
              <w:top w:val="nil"/>
              <w:left w:val="nil"/>
              <w:bottom w:val="single" w:sz="4" w:space="0" w:color="auto"/>
              <w:right w:val="single" w:sz="4" w:space="0" w:color="auto"/>
            </w:tcBorders>
            <w:shd w:val="clear" w:color="auto" w:fill="auto"/>
            <w:noWrap/>
            <w:vAlign w:val="center"/>
            <w:hideMark/>
          </w:tcPr>
          <w:p w14:paraId="1C874D4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62%</w:t>
            </w:r>
          </w:p>
        </w:tc>
      </w:tr>
      <w:tr w:rsidR="00E900BE" w:rsidRPr="00943FDB" w14:paraId="5B282947"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4E16718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26.</w:t>
            </w:r>
          </w:p>
        </w:tc>
        <w:tc>
          <w:tcPr>
            <w:tcW w:w="3417" w:type="dxa"/>
            <w:tcBorders>
              <w:top w:val="nil"/>
              <w:left w:val="nil"/>
              <w:bottom w:val="single" w:sz="4" w:space="0" w:color="auto"/>
              <w:right w:val="single" w:sz="4" w:space="0" w:color="auto"/>
            </w:tcBorders>
            <w:shd w:val="clear" w:color="auto" w:fill="auto"/>
            <w:noWrap/>
            <w:vAlign w:val="bottom"/>
            <w:hideMark/>
          </w:tcPr>
          <w:p w14:paraId="4E0D832F"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300 mmx250 mm</w:t>
            </w:r>
          </w:p>
        </w:tc>
        <w:tc>
          <w:tcPr>
            <w:tcW w:w="1323" w:type="dxa"/>
            <w:tcBorders>
              <w:top w:val="nil"/>
              <w:left w:val="nil"/>
              <w:bottom w:val="single" w:sz="4" w:space="0" w:color="auto"/>
              <w:right w:val="single" w:sz="4" w:space="0" w:color="auto"/>
            </w:tcBorders>
            <w:shd w:val="clear" w:color="auto" w:fill="auto"/>
            <w:noWrap/>
            <w:vAlign w:val="center"/>
            <w:hideMark/>
          </w:tcPr>
          <w:p w14:paraId="776E7EA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64FEECE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19.47</w:t>
            </w:r>
          </w:p>
        </w:tc>
        <w:tc>
          <w:tcPr>
            <w:tcW w:w="1350" w:type="dxa"/>
            <w:tcBorders>
              <w:top w:val="nil"/>
              <w:left w:val="nil"/>
              <w:bottom w:val="single" w:sz="4" w:space="0" w:color="auto"/>
              <w:right w:val="single" w:sz="4" w:space="0" w:color="auto"/>
            </w:tcBorders>
            <w:shd w:val="clear" w:color="auto" w:fill="auto"/>
            <w:noWrap/>
            <w:vAlign w:val="center"/>
            <w:hideMark/>
          </w:tcPr>
          <w:p w14:paraId="22D2E7A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32.64</w:t>
            </w:r>
          </w:p>
        </w:tc>
        <w:tc>
          <w:tcPr>
            <w:tcW w:w="850" w:type="dxa"/>
            <w:tcBorders>
              <w:top w:val="nil"/>
              <w:left w:val="nil"/>
              <w:bottom w:val="single" w:sz="4" w:space="0" w:color="auto"/>
              <w:right w:val="single" w:sz="4" w:space="0" w:color="auto"/>
            </w:tcBorders>
            <w:shd w:val="clear" w:color="auto" w:fill="auto"/>
            <w:noWrap/>
            <w:vAlign w:val="center"/>
            <w:hideMark/>
          </w:tcPr>
          <w:p w14:paraId="100CEE8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68%</w:t>
            </w:r>
          </w:p>
        </w:tc>
      </w:tr>
      <w:tr w:rsidR="00E900BE" w:rsidRPr="00943FDB" w14:paraId="027C4777" w14:textId="77777777" w:rsidTr="00943FDB">
        <w:trPr>
          <w:trHeight w:val="290"/>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4806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27.</w:t>
            </w:r>
          </w:p>
        </w:tc>
        <w:tc>
          <w:tcPr>
            <w:tcW w:w="3417" w:type="dxa"/>
            <w:tcBorders>
              <w:top w:val="single" w:sz="4" w:space="0" w:color="auto"/>
              <w:left w:val="nil"/>
              <w:bottom w:val="single" w:sz="4" w:space="0" w:color="auto"/>
              <w:right w:val="single" w:sz="4" w:space="0" w:color="auto"/>
            </w:tcBorders>
            <w:shd w:val="clear" w:color="auto" w:fill="auto"/>
            <w:noWrap/>
            <w:vAlign w:val="bottom"/>
            <w:hideMark/>
          </w:tcPr>
          <w:p w14:paraId="437DDF2E"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300 mmx200 mm</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EE7CEA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DF0194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18.91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F06007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30.72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44BFED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62%</w:t>
            </w:r>
          </w:p>
        </w:tc>
      </w:tr>
      <w:tr w:rsidR="00E900BE" w:rsidRPr="00943FDB" w14:paraId="19B0BD76" w14:textId="77777777" w:rsidTr="00943FDB">
        <w:trPr>
          <w:trHeight w:val="290"/>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E4D0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28.</w:t>
            </w:r>
          </w:p>
        </w:tc>
        <w:tc>
          <w:tcPr>
            <w:tcW w:w="3417" w:type="dxa"/>
            <w:tcBorders>
              <w:top w:val="single" w:sz="4" w:space="0" w:color="auto"/>
              <w:left w:val="nil"/>
              <w:bottom w:val="single" w:sz="4" w:space="0" w:color="auto"/>
              <w:right w:val="single" w:sz="4" w:space="0" w:color="auto"/>
            </w:tcBorders>
            <w:shd w:val="clear" w:color="auto" w:fill="auto"/>
            <w:noWrap/>
            <w:vAlign w:val="bottom"/>
            <w:hideMark/>
          </w:tcPr>
          <w:p w14:paraId="296E43F1"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400 mmx200 mm</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6312DB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7B3DC6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20.02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A1A951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34.56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8D54B2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73%</w:t>
            </w:r>
          </w:p>
        </w:tc>
      </w:tr>
      <w:tr w:rsidR="00E900BE" w:rsidRPr="00943FDB" w14:paraId="16F93F5E"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2C61046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29.</w:t>
            </w:r>
          </w:p>
        </w:tc>
        <w:tc>
          <w:tcPr>
            <w:tcW w:w="3417" w:type="dxa"/>
            <w:tcBorders>
              <w:top w:val="nil"/>
              <w:left w:val="nil"/>
              <w:bottom w:val="single" w:sz="4" w:space="0" w:color="auto"/>
              <w:right w:val="single" w:sz="4" w:space="0" w:color="auto"/>
            </w:tcBorders>
            <w:shd w:val="clear" w:color="auto" w:fill="auto"/>
            <w:noWrap/>
            <w:vAlign w:val="bottom"/>
            <w:hideMark/>
          </w:tcPr>
          <w:p w14:paraId="20F1ACAC"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200 mmx200 mm</w:t>
            </w:r>
          </w:p>
        </w:tc>
        <w:tc>
          <w:tcPr>
            <w:tcW w:w="1323" w:type="dxa"/>
            <w:tcBorders>
              <w:top w:val="nil"/>
              <w:left w:val="nil"/>
              <w:bottom w:val="single" w:sz="4" w:space="0" w:color="auto"/>
              <w:right w:val="single" w:sz="4" w:space="0" w:color="auto"/>
            </w:tcBorders>
            <w:shd w:val="clear" w:color="auto" w:fill="auto"/>
            <w:noWrap/>
            <w:vAlign w:val="center"/>
            <w:hideMark/>
          </w:tcPr>
          <w:p w14:paraId="7279F52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4BBE117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17.24</w:t>
            </w:r>
          </w:p>
        </w:tc>
        <w:tc>
          <w:tcPr>
            <w:tcW w:w="1350" w:type="dxa"/>
            <w:tcBorders>
              <w:top w:val="nil"/>
              <w:left w:val="nil"/>
              <w:bottom w:val="single" w:sz="4" w:space="0" w:color="auto"/>
              <w:right w:val="single" w:sz="4" w:space="0" w:color="auto"/>
            </w:tcBorders>
            <w:shd w:val="clear" w:color="auto" w:fill="auto"/>
            <w:noWrap/>
            <w:vAlign w:val="center"/>
            <w:hideMark/>
          </w:tcPr>
          <w:p w14:paraId="55B0BC4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24.96</w:t>
            </w:r>
          </w:p>
        </w:tc>
        <w:tc>
          <w:tcPr>
            <w:tcW w:w="850" w:type="dxa"/>
            <w:tcBorders>
              <w:top w:val="nil"/>
              <w:left w:val="nil"/>
              <w:bottom w:val="single" w:sz="4" w:space="0" w:color="auto"/>
              <w:right w:val="single" w:sz="4" w:space="0" w:color="auto"/>
            </w:tcBorders>
            <w:shd w:val="clear" w:color="auto" w:fill="auto"/>
            <w:noWrap/>
            <w:vAlign w:val="center"/>
            <w:hideMark/>
          </w:tcPr>
          <w:p w14:paraId="7834A70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45%</w:t>
            </w:r>
          </w:p>
        </w:tc>
      </w:tr>
      <w:tr w:rsidR="00E900BE" w:rsidRPr="00943FDB" w14:paraId="26C0E040"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300C20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30.</w:t>
            </w:r>
          </w:p>
        </w:tc>
        <w:tc>
          <w:tcPr>
            <w:tcW w:w="3417" w:type="dxa"/>
            <w:tcBorders>
              <w:top w:val="nil"/>
              <w:left w:val="nil"/>
              <w:bottom w:val="single" w:sz="4" w:space="0" w:color="auto"/>
              <w:right w:val="single" w:sz="4" w:space="0" w:color="auto"/>
            </w:tcBorders>
            <w:shd w:val="clear" w:color="auto" w:fill="auto"/>
            <w:noWrap/>
            <w:vAlign w:val="bottom"/>
            <w:hideMark/>
          </w:tcPr>
          <w:p w14:paraId="7F2162CE"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400 mmx250 mm</w:t>
            </w:r>
          </w:p>
        </w:tc>
        <w:tc>
          <w:tcPr>
            <w:tcW w:w="1323" w:type="dxa"/>
            <w:tcBorders>
              <w:top w:val="nil"/>
              <w:left w:val="nil"/>
              <w:bottom w:val="single" w:sz="4" w:space="0" w:color="auto"/>
              <w:right w:val="single" w:sz="4" w:space="0" w:color="auto"/>
            </w:tcBorders>
            <w:shd w:val="clear" w:color="auto" w:fill="auto"/>
            <w:noWrap/>
            <w:vAlign w:val="center"/>
            <w:hideMark/>
          </w:tcPr>
          <w:p w14:paraId="3ED8833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132F34C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20.58</w:t>
            </w:r>
          </w:p>
        </w:tc>
        <w:tc>
          <w:tcPr>
            <w:tcW w:w="1350" w:type="dxa"/>
            <w:tcBorders>
              <w:top w:val="nil"/>
              <w:left w:val="nil"/>
              <w:bottom w:val="single" w:sz="4" w:space="0" w:color="auto"/>
              <w:right w:val="single" w:sz="4" w:space="0" w:color="auto"/>
            </w:tcBorders>
            <w:shd w:val="clear" w:color="auto" w:fill="auto"/>
            <w:noWrap/>
            <w:vAlign w:val="center"/>
            <w:hideMark/>
          </w:tcPr>
          <w:p w14:paraId="150918B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36.48</w:t>
            </w:r>
          </w:p>
        </w:tc>
        <w:tc>
          <w:tcPr>
            <w:tcW w:w="850" w:type="dxa"/>
            <w:tcBorders>
              <w:top w:val="nil"/>
              <w:left w:val="nil"/>
              <w:bottom w:val="single" w:sz="4" w:space="0" w:color="auto"/>
              <w:right w:val="single" w:sz="4" w:space="0" w:color="auto"/>
            </w:tcBorders>
            <w:shd w:val="clear" w:color="auto" w:fill="auto"/>
            <w:noWrap/>
            <w:vAlign w:val="center"/>
            <w:hideMark/>
          </w:tcPr>
          <w:p w14:paraId="19066E4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77%</w:t>
            </w:r>
          </w:p>
        </w:tc>
      </w:tr>
      <w:tr w:rsidR="00E900BE" w:rsidRPr="00943FDB" w14:paraId="400BFBF3"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5067BDE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31.</w:t>
            </w:r>
          </w:p>
        </w:tc>
        <w:tc>
          <w:tcPr>
            <w:tcW w:w="3417" w:type="dxa"/>
            <w:tcBorders>
              <w:top w:val="nil"/>
              <w:left w:val="nil"/>
              <w:bottom w:val="single" w:sz="4" w:space="0" w:color="auto"/>
              <w:right w:val="single" w:sz="4" w:space="0" w:color="auto"/>
            </w:tcBorders>
            <w:shd w:val="clear" w:color="auto" w:fill="auto"/>
            <w:noWrap/>
            <w:vAlign w:val="bottom"/>
            <w:hideMark/>
          </w:tcPr>
          <w:p w14:paraId="36ED5223"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250 mmx200 mm</w:t>
            </w:r>
          </w:p>
        </w:tc>
        <w:tc>
          <w:tcPr>
            <w:tcW w:w="1323" w:type="dxa"/>
            <w:tcBorders>
              <w:top w:val="nil"/>
              <w:left w:val="nil"/>
              <w:bottom w:val="single" w:sz="4" w:space="0" w:color="auto"/>
              <w:right w:val="single" w:sz="4" w:space="0" w:color="auto"/>
            </w:tcBorders>
            <w:shd w:val="clear" w:color="auto" w:fill="auto"/>
            <w:noWrap/>
            <w:vAlign w:val="center"/>
            <w:hideMark/>
          </w:tcPr>
          <w:p w14:paraId="4974CEE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2133152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18.35</w:t>
            </w:r>
          </w:p>
        </w:tc>
        <w:tc>
          <w:tcPr>
            <w:tcW w:w="1350" w:type="dxa"/>
            <w:tcBorders>
              <w:top w:val="nil"/>
              <w:left w:val="nil"/>
              <w:bottom w:val="single" w:sz="4" w:space="0" w:color="auto"/>
              <w:right w:val="single" w:sz="4" w:space="0" w:color="auto"/>
            </w:tcBorders>
            <w:shd w:val="clear" w:color="auto" w:fill="auto"/>
            <w:noWrap/>
            <w:vAlign w:val="center"/>
            <w:hideMark/>
          </w:tcPr>
          <w:p w14:paraId="3FBEE50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28.80</w:t>
            </w:r>
          </w:p>
        </w:tc>
        <w:tc>
          <w:tcPr>
            <w:tcW w:w="850" w:type="dxa"/>
            <w:tcBorders>
              <w:top w:val="nil"/>
              <w:left w:val="nil"/>
              <w:bottom w:val="single" w:sz="4" w:space="0" w:color="auto"/>
              <w:right w:val="single" w:sz="4" w:space="0" w:color="auto"/>
            </w:tcBorders>
            <w:shd w:val="clear" w:color="auto" w:fill="auto"/>
            <w:noWrap/>
            <w:vAlign w:val="center"/>
            <w:hideMark/>
          </w:tcPr>
          <w:p w14:paraId="1964834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57%</w:t>
            </w:r>
          </w:p>
        </w:tc>
      </w:tr>
      <w:tr w:rsidR="00E900BE" w:rsidRPr="00943FDB" w14:paraId="0C0082C1"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26CD80F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32.</w:t>
            </w:r>
          </w:p>
        </w:tc>
        <w:tc>
          <w:tcPr>
            <w:tcW w:w="3417" w:type="dxa"/>
            <w:tcBorders>
              <w:top w:val="nil"/>
              <w:left w:val="nil"/>
              <w:bottom w:val="single" w:sz="4" w:space="0" w:color="auto"/>
              <w:right w:val="single" w:sz="4" w:space="0" w:color="auto"/>
            </w:tcBorders>
            <w:shd w:val="clear" w:color="auto" w:fill="auto"/>
            <w:noWrap/>
            <w:vAlign w:val="bottom"/>
            <w:hideMark/>
          </w:tcPr>
          <w:p w14:paraId="34D9DFA5"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500 mmx250 mm</w:t>
            </w:r>
          </w:p>
        </w:tc>
        <w:tc>
          <w:tcPr>
            <w:tcW w:w="1323" w:type="dxa"/>
            <w:tcBorders>
              <w:top w:val="nil"/>
              <w:left w:val="nil"/>
              <w:bottom w:val="single" w:sz="4" w:space="0" w:color="auto"/>
              <w:right w:val="single" w:sz="4" w:space="0" w:color="auto"/>
            </w:tcBorders>
            <w:shd w:val="clear" w:color="auto" w:fill="auto"/>
            <w:noWrap/>
            <w:vAlign w:val="center"/>
            <w:hideMark/>
          </w:tcPr>
          <w:p w14:paraId="25659B3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45FFE0B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22.25</w:t>
            </w:r>
          </w:p>
        </w:tc>
        <w:tc>
          <w:tcPr>
            <w:tcW w:w="1350" w:type="dxa"/>
            <w:tcBorders>
              <w:top w:val="nil"/>
              <w:left w:val="nil"/>
              <w:bottom w:val="single" w:sz="4" w:space="0" w:color="auto"/>
              <w:right w:val="single" w:sz="4" w:space="0" w:color="auto"/>
            </w:tcBorders>
            <w:shd w:val="clear" w:color="auto" w:fill="auto"/>
            <w:noWrap/>
            <w:vAlign w:val="center"/>
            <w:hideMark/>
          </w:tcPr>
          <w:p w14:paraId="045BFF7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42.24</w:t>
            </w:r>
          </w:p>
        </w:tc>
        <w:tc>
          <w:tcPr>
            <w:tcW w:w="850" w:type="dxa"/>
            <w:tcBorders>
              <w:top w:val="nil"/>
              <w:left w:val="nil"/>
              <w:bottom w:val="single" w:sz="4" w:space="0" w:color="auto"/>
              <w:right w:val="single" w:sz="4" w:space="0" w:color="auto"/>
            </w:tcBorders>
            <w:shd w:val="clear" w:color="auto" w:fill="auto"/>
            <w:noWrap/>
            <w:vAlign w:val="center"/>
            <w:hideMark/>
          </w:tcPr>
          <w:p w14:paraId="5863E97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90%</w:t>
            </w:r>
          </w:p>
        </w:tc>
      </w:tr>
      <w:tr w:rsidR="00E900BE" w:rsidRPr="00943FDB" w14:paraId="77A40DF0"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0AA4D7A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33.</w:t>
            </w:r>
          </w:p>
        </w:tc>
        <w:tc>
          <w:tcPr>
            <w:tcW w:w="3417" w:type="dxa"/>
            <w:tcBorders>
              <w:top w:val="nil"/>
              <w:left w:val="nil"/>
              <w:bottom w:val="single" w:sz="4" w:space="0" w:color="auto"/>
              <w:right w:val="single" w:sz="4" w:space="0" w:color="auto"/>
            </w:tcBorders>
            <w:shd w:val="clear" w:color="auto" w:fill="auto"/>
            <w:noWrap/>
            <w:vAlign w:val="bottom"/>
            <w:hideMark/>
          </w:tcPr>
          <w:p w14:paraId="70F18AE3"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vads 500 mmx400 mm</w:t>
            </w:r>
          </w:p>
        </w:tc>
        <w:tc>
          <w:tcPr>
            <w:tcW w:w="1323" w:type="dxa"/>
            <w:tcBorders>
              <w:top w:val="nil"/>
              <w:left w:val="nil"/>
              <w:bottom w:val="single" w:sz="4" w:space="0" w:color="auto"/>
              <w:right w:val="single" w:sz="4" w:space="0" w:color="auto"/>
            </w:tcBorders>
            <w:shd w:val="clear" w:color="auto" w:fill="auto"/>
            <w:noWrap/>
            <w:vAlign w:val="center"/>
            <w:hideMark/>
          </w:tcPr>
          <w:p w14:paraId="7D6A1E4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6B184E5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23.92</w:t>
            </w:r>
          </w:p>
        </w:tc>
        <w:tc>
          <w:tcPr>
            <w:tcW w:w="1350" w:type="dxa"/>
            <w:tcBorders>
              <w:top w:val="nil"/>
              <w:left w:val="nil"/>
              <w:bottom w:val="single" w:sz="4" w:space="0" w:color="auto"/>
              <w:right w:val="single" w:sz="4" w:space="0" w:color="auto"/>
            </w:tcBorders>
            <w:shd w:val="clear" w:color="auto" w:fill="auto"/>
            <w:noWrap/>
            <w:vAlign w:val="center"/>
            <w:hideMark/>
          </w:tcPr>
          <w:p w14:paraId="1E82B45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48.00</w:t>
            </w:r>
          </w:p>
        </w:tc>
        <w:tc>
          <w:tcPr>
            <w:tcW w:w="850" w:type="dxa"/>
            <w:tcBorders>
              <w:top w:val="nil"/>
              <w:left w:val="nil"/>
              <w:bottom w:val="single" w:sz="4" w:space="0" w:color="auto"/>
              <w:right w:val="single" w:sz="4" w:space="0" w:color="auto"/>
            </w:tcBorders>
            <w:shd w:val="clear" w:color="auto" w:fill="auto"/>
            <w:noWrap/>
            <w:vAlign w:val="center"/>
            <w:hideMark/>
          </w:tcPr>
          <w:p w14:paraId="174CC81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101%</w:t>
            </w:r>
          </w:p>
        </w:tc>
      </w:tr>
      <w:tr w:rsidR="00E900BE" w:rsidRPr="00943FDB" w14:paraId="77FC4D49"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6BB7A14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34.</w:t>
            </w:r>
          </w:p>
        </w:tc>
        <w:tc>
          <w:tcPr>
            <w:tcW w:w="3417" w:type="dxa"/>
            <w:tcBorders>
              <w:top w:val="nil"/>
              <w:left w:val="nil"/>
              <w:bottom w:val="single" w:sz="4" w:space="0" w:color="auto"/>
              <w:right w:val="single" w:sz="4" w:space="0" w:color="auto"/>
            </w:tcBorders>
            <w:shd w:val="clear" w:color="auto" w:fill="auto"/>
            <w:noWrap/>
            <w:vAlign w:val="bottom"/>
            <w:hideMark/>
          </w:tcPr>
          <w:p w14:paraId="7EB21832"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Apstrāde Agregāts PN1</w:t>
            </w:r>
          </w:p>
        </w:tc>
        <w:tc>
          <w:tcPr>
            <w:tcW w:w="1323" w:type="dxa"/>
            <w:tcBorders>
              <w:top w:val="nil"/>
              <w:left w:val="nil"/>
              <w:bottom w:val="single" w:sz="4" w:space="0" w:color="auto"/>
              <w:right w:val="single" w:sz="4" w:space="0" w:color="auto"/>
            </w:tcBorders>
            <w:shd w:val="clear" w:color="auto" w:fill="auto"/>
            <w:noWrap/>
            <w:vAlign w:val="center"/>
            <w:hideMark/>
          </w:tcPr>
          <w:p w14:paraId="1157316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590FCE6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7 266.02</w:t>
            </w:r>
          </w:p>
        </w:tc>
        <w:tc>
          <w:tcPr>
            <w:tcW w:w="1350" w:type="dxa"/>
            <w:tcBorders>
              <w:top w:val="nil"/>
              <w:left w:val="nil"/>
              <w:bottom w:val="single" w:sz="4" w:space="0" w:color="auto"/>
              <w:right w:val="single" w:sz="4" w:space="0" w:color="auto"/>
            </w:tcBorders>
            <w:shd w:val="clear" w:color="auto" w:fill="auto"/>
            <w:noWrap/>
            <w:vAlign w:val="center"/>
            <w:hideMark/>
          </w:tcPr>
          <w:p w14:paraId="4E6F35C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9 352.75</w:t>
            </w:r>
          </w:p>
        </w:tc>
        <w:tc>
          <w:tcPr>
            <w:tcW w:w="850" w:type="dxa"/>
            <w:tcBorders>
              <w:top w:val="nil"/>
              <w:left w:val="nil"/>
              <w:bottom w:val="single" w:sz="4" w:space="0" w:color="auto"/>
              <w:right w:val="single" w:sz="4" w:space="0" w:color="auto"/>
            </w:tcBorders>
            <w:shd w:val="clear" w:color="auto" w:fill="auto"/>
            <w:noWrap/>
            <w:vAlign w:val="center"/>
            <w:hideMark/>
          </w:tcPr>
          <w:p w14:paraId="1B6E77F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29%</w:t>
            </w:r>
          </w:p>
        </w:tc>
      </w:tr>
      <w:tr w:rsidR="00E900BE" w:rsidRPr="00943FDB" w14:paraId="468EEDE9"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252DE99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35.</w:t>
            </w:r>
          </w:p>
        </w:tc>
        <w:tc>
          <w:tcPr>
            <w:tcW w:w="3417" w:type="dxa"/>
            <w:tcBorders>
              <w:top w:val="nil"/>
              <w:left w:val="nil"/>
              <w:bottom w:val="single" w:sz="4" w:space="0" w:color="auto"/>
              <w:right w:val="single" w:sz="4" w:space="0" w:color="auto"/>
            </w:tcBorders>
            <w:shd w:val="clear" w:color="auto" w:fill="auto"/>
            <w:noWrap/>
            <w:vAlign w:val="bottom"/>
            <w:hideMark/>
          </w:tcPr>
          <w:p w14:paraId="6D667036"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Gaisa Apstrāde Agregāts PN2</w:t>
            </w:r>
          </w:p>
        </w:tc>
        <w:tc>
          <w:tcPr>
            <w:tcW w:w="1323" w:type="dxa"/>
            <w:tcBorders>
              <w:top w:val="nil"/>
              <w:left w:val="nil"/>
              <w:bottom w:val="single" w:sz="4" w:space="0" w:color="auto"/>
              <w:right w:val="single" w:sz="4" w:space="0" w:color="auto"/>
            </w:tcBorders>
            <w:shd w:val="clear" w:color="auto" w:fill="auto"/>
            <w:noWrap/>
            <w:vAlign w:val="center"/>
            <w:hideMark/>
          </w:tcPr>
          <w:p w14:paraId="0DEBB03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25D41DB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7 329.02</w:t>
            </w:r>
          </w:p>
        </w:tc>
        <w:tc>
          <w:tcPr>
            <w:tcW w:w="1350" w:type="dxa"/>
            <w:tcBorders>
              <w:top w:val="nil"/>
              <w:left w:val="nil"/>
              <w:bottom w:val="single" w:sz="4" w:space="0" w:color="auto"/>
              <w:right w:val="single" w:sz="4" w:space="0" w:color="auto"/>
            </w:tcBorders>
            <w:shd w:val="clear" w:color="auto" w:fill="auto"/>
            <w:noWrap/>
            <w:vAlign w:val="center"/>
            <w:hideMark/>
          </w:tcPr>
          <w:p w14:paraId="55842F3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9 330.64</w:t>
            </w:r>
          </w:p>
        </w:tc>
        <w:tc>
          <w:tcPr>
            <w:tcW w:w="850" w:type="dxa"/>
            <w:tcBorders>
              <w:top w:val="nil"/>
              <w:left w:val="nil"/>
              <w:bottom w:val="single" w:sz="4" w:space="0" w:color="auto"/>
              <w:right w:val="single" w:sz="4" w:space="0" w:color="auto"/>
            </w:tcBorders>
            <w:shd w:val="clear" w:color="auto" w:fill="auto"/>
            <w:noWrap/>
            <w:vAlign w:val="center"/>
            <w:hideMark/>
          </w:tcPr>
          <w:p w14:paraId="4B1382D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27%</w:t>
            </w:r>
          </w:p>
        </w:tc>
      </w:tr>
      <w:tr w:rsidR="00E900BE" w:rsidRPr="00943FDB" w14:paraId="0716DE70"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449D6E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36.</w:t>
            </w:r>
          </w:p>
        </w:tc>
        <w:tc>
          <w:tcPr>
            <w:tcW w:w="3417" w:type="dxa"/>
            <w:tcBorders>
              <w:top w:val="nil"/>
              <w:left w:val="nil"/>
              <w:bottom w:val="single" w:sz="4" w:space="0" w:color="auto"/>
              <w:right w:val="single" w:sz="4" w:space="0" w:color="auto"/>
            </w:tcBorders>
            <w:shd w:val="clear" w:color="auto" w:fill="auto"/>
            <w:vAlign w:val="center"/>
            <w:hideMark/>
          </w:tcPr>
          <w:p w14:paraId="4FC5BB19"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Ārējais bloks AK-1 </w:t>
            </w:r>
          </w:p>
        </w:tc>
        <w:tc>
          <w:tcPr>
            <w:tcW w:w="1323" w:type="dxa"/>
            <w:tcBorders>
              <w:top w:val="nil"/>
              <w:left w:val="nil"/>
              <w:bottom w:val="single" w:sz="4" w:space="0" w:color="auto"/>
              <w:right w:val="single" w:sz="4" w:space="0" w:color="auto"/>
            </w:tcBorders>
            <w:shd w:val="clear" w:color="auto" w:fill="auto"/>
            <w:noWrap/>
            <w:vAlign w:val="center"/>
            <w:hideMark/>
          </w:tcPr>
          <w:p w14:paraId="6FA7990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0BA59CE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2 614.60</w:t>
            </w:r>
          </w:p>
        </w:tc>
        <w:tc>
          <w:tcPr>
            <w:tcW w:w="1350" w:type="dxa"/>
            <w:tcBorders>
              <w:top w:val="nil"/>
              <w:left w:val="nil"/>
              <w:bottom w:val="single" w:sz="4" w:space="0" w:color="auto"/>
              <w:right w:val="single" w:sz="4" w:space="0" w:color="auto"/>
            </w:tcBorders>
            <w:shd w:val="clear" w:color="auto" w:fill="auto"/>
            <w:noWrap/>
            <w:vAlign w:val="center"/>
            <w:hideMark/>
          </w:tcPr>
          <w:p w14:paraId="6B81D06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3 114.92</w:t>
            </w:r>
          </w:p>
        </w:tc>
        <w:tc>
          <w:tcPr>
            <w:tcW w:w="850" w:type="dxa"/>
            <w:tcBorders>
              <w:top w:val="nil"/>
              <w:left w:val="nil"/>
              <w:bottom w:val="single" w:sz="4" w:space="0" w:color="auto"/>
              <w:right w:val="single" w:sz="4" w:space="0" w:color="auto"/>
            </w:tcBorders>
            <w:shd w:val="clear" w:color="auto" w:fill="auto"/>
            <w:noWrap/>
            <w:vAlign w:val="center"/>
            <w:hideMark/>
          </w:tcPr>
          <w:p w14:paraId="6E24712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19%</w:t>
            </w:r>
          </w:p>
        </w:tc>
      </w:tr>
      <w:tr w:rsidR="00E900BE" w:rsidRPr="00943FDB" w14:paraId="31A25BC0"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1360116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37.</w:t>
            </w:r>
          </w:p>
        </w:tc>
        <w:tc>
          <w:tcPr>
            <w:tcW w:w="3417" w:type="dxa"/>
            <w:tcBorders>
              <w:top w:val="nil"/>
              <w:left w:val="nil"/>
              <w:bottom w:val="single" w:sz="4" w:space="0" w:color="auto"/>
              <w:right w:val="single" w:sz="4" w:space="0" w:color="auto"/>
            </w:tcBorders>
            <w:shd w:val="clear" w:color="auto" w:fill="auto"/>
            <w:vAlign w:val="center"/>
            <w:hideMark/>
          </w:tcPr>
          <w:p w14:paraId="678793E6"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Ārējais bloks AK-2 </w:t>
            </w:r>
          </w:p>
        </w:tc>
        <w:tc>
          <w:tcPr>
            <w:tcW w:w="1323" w:type="dxa"/>
            <w:tcBorders>
              <w:top w:val="nil"/>
              <w:left w:val="nil"/>
              <w:bottom w:val="single" w:sz="4" w:space="0" w:color="auto"/>
              <w:right w:val="single" w:sz="4" w:space="0" w:color="auto"/>
            </w:tcBorders>
            <w:shd w:val="clear" w:color="auto" w:fill="auto"/>
            <w:noWrap/>
            <w:vAlign w:val="center"/>
            <w:hideMark/>
          </w:tcPr>
          <w:p w14:paraId="5741BA5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0F96890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631.02</w:t>
            </w:r>
          </w:p>
        </w:tc>
        <w:tc>
          <w:tcPr>
            <w:tcW w:w="1350" w:type="dxa"/>
            <w:tcBorders>
              <w:top w:val="nil"/>
              <w:left w:val="nil"/>
              <w:bottom w:val="single" w:sz="4" w:space="0" w:color="auto"/>
              <w:right w:val="single" w:sz="4" w:space="0" w:color="auto"/>
            </w:tcBorders>
            <w:shd w:val="clear" w:color="auto" w:fill="auto"/>
            <w:noWrap/>
            <w:vAlign w:val="center"/>
            <w:hideMark/>
          </w:tcPr>
          <w:p w14:paraId="1D12A65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749.62</w:t>
            </w:r>
          </w:p>
        </w:tc>
        <w:tc>
          <w:tcPr>
            <w:tcW w:w="850" w:type="dxa"/>
            <w:tcBorders>
              <w:top w:val="nil"/>
              <w:left w:val="nil"/>
              <w:bottom w:val="single" w:sz="4" w:space="0" w:color="auto"/>
              <w:right w:val="single" w:sz="4" w:space="0" w:color="auto"/>
            </w:tcBorders>
            <w:shd w:val="clear" w:color="auto" w:fill="auto"/>
            <w:noWrap/>
            <w:vAlign w:val="center"/>
            <w:hideMark/>
          </w:tcPr>
          <w:p w14:paraId="6F83E2D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19%</w:t>
            </w:r>
          </w:p>
        </w:tc>
      </w:tr>
      <w:tr w:rsidR="00E900BE" w:rsidRPr="00943FDB" w14:paraId="3EF32B5A"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3CA6A22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38.</w:t>
            </w:r>
          </w:p>
        </w:tc>
        <w:tc>
          <w:tcPr>
            <w:tcW w:w="3417" w:type="dxa"/>
            <w:tcBorders>
              <w:top w:val="nil"/>
              <w:left w:val="nil"/>
              <w:bottom w:val="single" w:sz="4" w:space="0" w:color="auto"/>
              <w:right w:val="single" w:sz="4" w:space="0" w:color="auto"/>
            </w:tcBorders>
            <w:shd w:val="clear" w:color="auto" w:fill="auto"/>
            <w:noWrap/>
            <w:vAlign w:val="bottom"/>
            <w:hideMark/>
          </w:tcPr>
          <w:p w14:paraId="5FA77DFE"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Tērauda cauruļvads 15 mm ø</w:t>
            </w:r>
          </w:p>
        </w:tc>
        <w:tc>
          <w:tcPr>
            <w:tcW w:w="1323" w:type="dxa"/>
            <w:tcBorders>
              <w:top w:val="nil"/>
              <w:left w:val="nil"/>
              <w:bottom w:val="single" w:sz="4" w:space="0" w:color="auto"/>
              <w:right w:val="single" w:sz="4" w:space="0" w:color="auto"/>
            </w:tcBorders>
            <w:shd w:val="clear" w:color="auto" w:fill="auto"/>
            <w:noWrap/>
            <w:vAlign w:val="center"/>
            <w:hideMark/>
          </w:tcPr>
          <w:p w14:paraId="3799729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14CD9AE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2.46</w:t>
            </w:r>
          </w:p>
        </w:tc>
        <w:tc>
          <w:tcPr>
            <w:tcW w:w="1350" w:type="dxa"/>
            <w:tcBorders>
              <w:top w:val="nil"/>
              <w:left w:val="nil"/>
              <w:bottom w:val="single" w:sz="4" w:space="0" w:color="auto"/>
              <w:right w:val="single" w:sz="4" w:space="0" w:color="auto"/>
            </w:tcBorders>
            <w:shd w:val="clear" w:color="auto" w:fill="auto"/>
            <w:noWrap/>
            <w:vAlign w:val="center"/>
            <w:hideMark/>
          </w:tcPr>
          <w:p w14:paraId="2EBBF1B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5.81</w:t>
            </w:r>
          </w:p>
        </w:tc>
        <w:tc>
          <w:tcPr>
            <w:tcW w:w="850" w:type="dxa"/>
            <w:tcBorders>
              <w:top w:val="nil"/>
              <w:left w:val="nil"/>
              <w:bottom w:val="single" w:sz="4" w:space="0" w:color="auto"/>
              <w:right w:val="single" w:sz="4" w:space="0" w:color="auto"/>
            </w:tcBorders>
            <w:shd w:val="clear" w:color="auto" w:fill="auto"/>
            <w:noWrap/>
            <w:vAlign w:val="center"/>
            <w:hideMark/>
          </w:tcPr>
          <w:p w14:paraId="7B35185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136%</w:t>
            </w:r>
          </w:p>
        </w:tc>
      </w:tr>
      <w:tr w:rsidR="00E900BE" w:rsidRPr="00943FDB" w14:paraId="0517931A"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11D2F7A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39.</w:t>
            </w:r>
          </w:p>
        </w:tc>
        <w:tc>
          <w:tcPr>
            <w:tcW w:w="3417" w:type="dxa"/>
            <w:tcBorders>
              <w:top w:val="nil"/>
              <w:left w:val="nil"/>
              <w:bottom w:val="single" w:sz="4" w:space="0" w:color="auto"/>
              <w:right w:val="single" w:sz="4" w:space="0" w:color="auto"/>
            </w:tcBorders>
            <w:shd w:val="clear" w:color="auto" w:fill="auto"/>
            <w:noWrap/>
            <w:vAlign w:val="bottom"/>
            <w:hideMark/>
          </w:tcPr>
          <w:p w14:paraId="6572D6D1"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Tērauda cauruļvads 18 mm ø</w:t>
            </w:r>
          </w:p>
        </w:tc>
        <w:tc>
          <w:tcPr>
            <w:tcW w:w="1323" w:type="dxa"/>
            <w:tcBorders>
              <w:top w:val="nil"/>
              <w:left w:val="nil"/>
              <w:bottom w:val="single" w:sz="4" w:space="0" w:color="auto"/>
              <w:right w:val="single" w:sz="4" w:space="0" w:color="auto"/>
            </w:tcBorders>
            <w:shd w:val="clear" w:color="auto" w:fill="auto"/>
            <w:noWrap/>
            <w:vAlign w:val="center"/>
            <w:hideMark/>
          </w:tcPr>
          <w:p w14:paraId="01A80F6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2762D4F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3.24</w:t>
            </w:r>
          </w:p>
        </w:tc>
        <w:tc>
          <w:tcPr>
            <w:tcW w:w="1350" w:type="dxa"/>
            <w:tcBorders>
              <w:top w:val="nil"/>
              <w:left w:val="nil"/>
              <w:bottom w:val="single" w:sz="4" w:space="0" w:color="auto"/>
              <w:right w:val="single" w:sz="4" w:space="0" w:color="auto"/>
            </w:tcBorders>
            <w:shd w:val="clear" w:color="auto" w:fill="auto"/>
            <w:noWrap/>
            <w:vAlign w:val="center"/>
            <w:hideMark/>
          </w:tcPr>
          <w:p w14:paraId="159070E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6.06</w:t>
            </w:r>
          </w:p>
        </w:tc>
        <w:tc>
          <w:tcPr>
            <w:tcW w:w="850" w:type="dxa"/>
            <w:tcBorders>
              <w:top w:val="nil"/>
              <w:left w:val="nil"/>
              <w:bottom w:val="single" w:sz="4" w:space="0" w:color="auto"/>
              <w:right w:val="single" w:sz="4" w:space="0" w:color="auto"/>
            </w:tcBorders>
            <w:shd w:val="clear" w:color="auto" w:fill="auto"/>
            <w:noWrap/>
            <w:vAlign w:val="center"/>
            <w:hideMark/>
          </w:tcPr>
          <w:p w14:paraId="61473DB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87%</w:t>
            </w:r>
          </w:p>
        </w:tc>
      </w:tr>
      <w:tr w:rsidR="00E900BE" w:rsidRPr="00943FDB" w14:paraId="42B19974"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47300B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40.</w:t>
            </w:r>
          </w:p>
        </w:tc>
        <w:tc>
          <w:tcPr>
            <w:tcW w:w="3417" w:type="dxa"/>
            <w:tcBorders>
              <w:top w:val="nil"/>
              <w:left w:val="nil"/>
              <w:bottom w:val="single" w:sz="4" w:space="0" w:color="auto"/>
              <w:right w:val="single" w:sz="4" w:space="0" w:color="auto"/>
            </w:tcBorders>
            <w:shd w:val="clear" w:color="auto" w:fill="auto"/>
            <w:noWrap/>
            <w:vAlign w:val="bottom"/>
            <w:hideMark/>
          </w:tcPr>
          <w:p w14:paraId="7AF070FB"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Tērauda cauruļvads 22 mm ø</w:t>
            </w:r>
          </w:p>
        </w:tc>
        <w:tc>
          <w:tcPr>
            <w:tcW w:w="1323" w:type="dxa"/>
            <w:tcBorders>
              <w:top w:val="nil"/>
              <w:left w:val="nil"/>
              <w:bottom w:val="single" w:sz="4" w:space="0" w:color="auto"/>
              <w:right w:val="single" w:sz="4" w:space="0" w:color="auto"/>
            </w:tcBorders>
            <w:shd w:val="clear" w:color="auto" w:fill="auto"/>
            <w:noWrap/>
            <w:vAlign w:val="center"/>
            <w:hideMark/>
          </w:tcPr>
          <w:p w14:paraId="752B460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182AED6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3.96</w:t>
            </w:r>
          </w:p>
        </w:tc>
        <w:tc>
          <w:tcPr>
            <w:tcW w:w="1350" w:type="dxa"/>
            <w:tcBorders>
              <w:top w:val="nil"/>
              <w:left w:val="nil"/>
              <w:bottom w:val="single" w:sz="4" w:space="0" w:color="auto"/>
              <w:right w:val="single" w:sz="4" w:space="0" w:color="auto"/>
            </w:tcBorders>
            <w:shd w:val="clear" w:color="auto" w:fill="auto"/>
            <w:noWrap/>
            <w:vAlign w:val="center"/>
            <w:hideMark/>
          </w:tcPr>
          <w:p w14:paraId="41E1BD4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6.59</w:t>
            </w:r>
          </w:p>
        </w:tc>
        <w:tc>
          <w:tcPr>
            <w:tcW w:w="850" w:type="dxa"/>
            <w:tcBorders>
              <w:top w:val="nil"/>
              <w:left w:val="nil"/>
              <w:bottom w:val="single" w:sz="4" w:space="0" w:color="auto"/>
              <w:right w:val="single" w:sz="4" w:space="0" w:color="auto"/>
            </w:tcBorders>
            <w:shd w:val="clear" w:color="auto" w:fill="auto"/>
            <w:noWrap/>
            <w:vAlign w:val="center"/>
            <w:hideMark/>
          </w:tcPr>
          <w:p w14:paraId="0C26AC6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66%</w:t>
            </w:r>
          </w:p>
        </w:tc>
      </w:tr>
      <w:tr w:rsidR="00E900BE" w:rsidRPr="00943FDB" w14:paraId="6FBE6FCA"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3258D86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41.</w:t>
            </w:r>
          </w:p>
        </w:tc>
        <w:tc>
          <w:tcPr>
            <w:tcW w:w="3417" w:type="dxa"/>
            <w:tcBorders>
              <w:top w:val="nil"/>
              <w:left w:val="nil"/>
              <w:bottom w:val="single" w:sz="4" w:space="0" w:color="auto"/>
              <w:right w:val="single" w:sz="4" w:space="0" w:color="auto"/>
            </w:tcBorders>
            <w:shd w:val="clear" w:color="auto" w:fill="auto"/>
            <w:noWrap/>
            <w:vAlign w:val="bottom"/>
            <w:hideMark/>
          </w:tcPr>
          <w:p w14:paraId="1572920E"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Tērauda cauruļvads 28 mm ø</w:t>
            </w:r>
          </w:p>
        </w:tc>
        <w:tc>
          <w:tcPr>
            <w:tcW w:w="1323" w:type="dxa"/>
            <w:tcBorders>
              <w:top w:val="nil"/>
              <w:left w:val="nil"/>
              <w:bottom w:val="single" w:sz="4" w:space="0" w:color="auto"/>
              <w:right w:val="single" w:sz="4" w:space="0" w:color="auto"/>
            </w:tcBorders>
            <w:shd w:val="clear" w:color="auto" w:fill="auto"/>
            <w:noWrap/>
            <w:vAlign w:val="center"/>
            <w:hideMark/>
          </w:tcPr>
          <w:p w14:paraId="6759E41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7E916C9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4.29</w:t>
            </w:r>
          </w:p>
        </w:tc>
        <w:tc>
          <w:tcPr>
            <w:tcW w:w="1350" w:type="dxa"/>
            <w:tcBorders>
              <w:top w:val="nil"/>
              <w:left w:val="nil"/>
              <w:bottom w:val="single" w:sz="4" w:space="0" w:color="auto"/>
              <w:right w:val="single" w:sz="4" w:space="0" w:color="auto"/>
            </w:tcBorders>
            <w:shd w:val="clear" w:color="auto" w:fill="auto"/>
            <w:noWrap/>
            <w:vAlign w:val="center"/>
            <w:hideMark/>
          </w:tcPr>
          <w:p w14:paraId="2BFF322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7.21</w:t>
            </w:r>
          </w:p>
        </w:tc>
        <w:tc>
          <w:tcPr>
            <w:tcW w:w="850" w:type="dxa"/>
            <w:tcBorders>
              <w:top w:val="nil"/>
              <w:left w:val="nil"/>
              <w:bottom w:val="single" w:sz="4" w:space="0" w:color="auto"/>
              <w:right w:val="single" w:sz="4" w:space="0" w:color="auto"/>
            </w:tcBorders>
            <w:shd w:val="clear" w:color="auto" w:fill="auto"/>
            <w:noWrap/>
            <w:vAlign w:val="center"/>
            <w:hideMark/>
          </w:tcPr>
          <w:p w14:paraId="7833A14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68%</w:t>
            </w:r>
          </w:p>
        </w:tc>
      </w:tr>
      <w:tr w:rsidR="00E900BE" w:rsidRPr="00943FDB" w14:paraId="2BACC1D9"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7D37A5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42.</w:t>
            </w:r>
          </w:p>
        </w:tc>
        <w:tc>
          <w:tcPr>
            <w:tcW w:w="3417" w:type="dxa"/>
            <w:tcBorders>
              <w:top w:val="nil"/>
              <w:left w:val="nil"/>
              <w:bottom w:val="single" w:sz="4" w:space="0" w:color="auto"/>
              <w:right w:val="single" w:sz="4" w:space="0" w:color="auto"/>
            </w:tcBorders>
            <w:shd w:val="clear" w:color="auto" w:fill="auto"/>
            <w:noWrap/>
            <w:vAlign w:val="bottom"/>
            <w:hideMark/>
          </w:tcPr>
          <w:p w14:paraId="0708387E"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Radiators NA 34-14-100</w:t>
            </w:r>
          </w:p>
        </w:tc>
        <w:tc>
          <w:tcPr>
            <w:tcW w:w="1323" w:type="dxa"/>
            <w:tcBorders>
              <w:top w:val="nil"/>
              <w:left w:val="nil"/>
              <w:bottom w:val="single" w:sz="4" w:space="0" w:color="auto"/>
              <w:right w:val="single" w:sz="4" w:space="0" w:color="auto"/>
            </w:tcBorders>
            <w:shd w:val="clear" w:color="auto" w:fill="auto"/>
            <w:noWrap/>
            <w:vAlign w:val="center"/>
            <w:hideMark/>
          </w:tcPr>
          <w:p w14:paraId="616BDCC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02011E6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409.64</w:t>
            </w:r>
          </w:p>
        </w:tc>
        <w:tc>
          <w:tcPr>
            <w:tcW w:w="1350" w:type="dxa"/>
            <w:tcBorders>
              <w:top w:val="nil"/>
              <w:left w:val="nil"/>
              <w:bottom w:val="single" w:sz="4" w:space="0" w:color="auto"/>
              <w:right w:val="single" w:sz="4" w:space="0" w:color="auto"/>
            </w:tcBorders>
            <w:shd w:val="clear" w:color="auto" w:fill="auto"/>
            <w:noWrap/>
            <w:vAlign w:val="center"/>
            <w:hideMark/>
          </w:tcPr>
          <w:p w14:paraId="7FF7142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474.76</w:t>
            </w:r>
          </w:p>
        </w:tc>
        <w:tc>
          <w:tcPr>
            <w:tcW w:w="850" w:type="dxa"/>
            <w:tcBorders>
              <w:top w:val="nil"/>
              <w:left w:val="nil"/>
              <w:bottom w:val="single" w:sz="4" w:space="0" w:color="auto"/>
              <w:right w:val="single" w:sz="4" w:space="0" w:color="auto"/>
            </w:tcBorders>
            <w:shd w:val="clear" w:color="auto" w:fill="auto"/>
            <w:noWrap/>
            <w:vAlign w:val="center"/>
            <w:hideMark/>
          </w:tcPr>
          <w:p w14:paraId="44CDF13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16%</w:t>
            </w:r>
          </w:p>
        </w:tc>
      </w:tr>
      <w:tr w:rsidR="00E900BE" w:rsidRPr="00943FDB" w14:paraId="3D157203"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1D95720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43.</w:t>
            </w:r>
          </w:p>
        </w:tc>
        <w:tc>
          <w:tcPr>
            <w:tcW w:w="3417" w:type="dxa"/>
            <w:tcBorders>
              <w:top w:val="nil"/>
              <w:left w:val="nil"/>
              <w:bottom w:val="single" w:sz="4" w:space="0" w:color="auto"/>
              <w:right w:val="single" w:sz="4" w:space="0" w:color="auto"/>
            </w:tcBorders>
            <w:shd w:val="clear" w:color="auto" w:fill="auto"/>
            <w:noWrap/>
            <w:vAlign w:val="bottom"/>
            <w:hideMark/>
          </w:tcPr>
          <w:p w14:paraId="094377D8"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Radiators CV11-500-500</w:t>
            </w:r>
          </w:p>
        </w:tc>
        <w:tc>
          <w:tcPr>
            <w:tcW w:w="1323" w:type="dxa"/>
            <w:tcBorders>
              <w:top w:val="nil"/>
              <w:left w:val="nil"/>
              <w:bottom w:val="single" w:sz="4" w:space="0" w:color="auto"/>
              <w:right w:val="single" w:sz="4" w:space="0" w:color="auto"/>
            </w:tcBorders>
            <w:shd w:val="clear" w:color="auto" w:fill="auto"/>
            <w:noWrap/>
            <w:vAlign w:val="center"/>
            <w:hideMark/>
          </w:tcPr>
          <w:p w14:paraId="7C59470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08069BC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28.99</w:t>
            </w:r>
          </w:p>
        </w:tc>
        <w:tc>
          <w:tcPr>
            <w:tcW w:w="1350" w:type="dxa"/>
            <w:tcBorders>
              <w:top w:val="nil"/>
              <w:left w:val="nil"/>
              <w:bottom w:val="single" w:sz="4" w:space="0" w:color="auto"/>
              <w:right w:val="single" w:sz="4" w:space="0" w:color="auto"/>
            </w:tcBorders>
            <w:shd w:val="clear" w:color="auto" w:fill="auto"/>
            <w:noWrap/>
            <w:vAlign w:val="center"/>
            <w:hideMark/>
          </w:tcPr>
          <w:p w14:paraId="0093F39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35.72</w:t>
            </w:r>
          </w:p>
        </w:tc>
        <w:tc>
          <w:tcPr>
            <w:tcW w:w="850" w:type="dxa"/>
            <w:tcBorders>
              <w:top w:val="nil"/>
              <w:left w:val="nil"/>
              <w:bottom w:val="single" w:sz="4" w:space="0" w:color="auto"/>
              <w:right w:val="single" w:sz="4" w:space="0" w:color="auto"/>
            </w:tcBorders>
            <w:shd w:val="clear" w:color="auto" w:fill="auto"/>
            <w:noWrap/>
            <w:vAlign w:val="center"/>
            <w:hideMark/>
          </w:tcPr>
          <w:p w14:paraId="46F4EC2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23%</w:t>
            </w:r>
          </w:p>
        </w:tc>
      </w:tr>
      <w:tr w:rsidR="00E900BE" w:rsidRPr="00943FDB" w14:paraId="7B73743D"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AC39F19"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44.</w:t>
            </w:r>
          </w:p>
        </w:tc>
        <w:tc>
          <w:tcPr>
            <w:tcW w:w="3417" w:type="dxa"/>
            <w:tcBorders>
              <w:top w:val="nil"/>
              <w:left w:val="nil"/>
              <w:bottom w:val="single" w:sz="4" w:space="0" w:color="auto"/>
              <w:right w:val="single" w:sz="4" w:space="0" w:color="auto"/>
            </w:tcBorders>
            <w:shd w:val="clear" w:color="auto" w:fill="auto"/>
            <w:noWrap/>
            <w:vAlign w:val="bottom"/>
            <w:hideMark/>
          </w:tcPr>
          <w:p w14:paraId="3DBB8342"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Radiators CV11-500-800</w:t>
            </w:r>
          </w:p>
        </w:tc>
        <w:tc>
          <w:tcPr>
            <w:tcW w:w="1323" w:type="dxa"/>
            <w:tcBorders>
              <w:top w:val="nil"/>
              <w:left w:val="nil"/>
              <w:bottom w:val="single" w:sz="4" w:space="0" w:color="auto"/>
              <w:right w:val="single" w:sz="4" w:space="0" w:color="auto"/>
            </w:tcBorders>
            <w:shd w:val="clear" w:color="auto" w:fill="auto"/>
            <w:noWrap/>
            <w:vAlign w:val="center"/>
            <w:hideMark/>
          </w:tcPr>
          <w:p w14:paraId="5DA75A8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78481DC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36.03</w:t>
            </w:r>
          </w:p>
        </w:tc>
        <w:tc>
          <w:tcPr>
            <w:tcW w:w="1350" w:type="dxa"/>
            <w:tcBorders>
              <w:top w:val="nil"/>
              <w:left w:val="nil"/>
              <w:bottom w:val="single" w:sz="4" w:space="0" w:color="auto"/>
              <w:right w:val="single" w:sz="4" w:space="0" w:color="auto"/>
            </w:tcBorders>
            <w:shd w:val="clear" w:color="auto" w:fill="auto"/>
            <w:noWrap/>
            <w:vAlign w:val="center"/>
            <w:hideMark/>
          </w:tcPr>
          <w:p w14:paraId="01AAE1A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53.23</w:t>
            </w:r>
          </w:p>
        </w:tc>
        <w:tc>
          <w:tcPr>
            <w:tcW w:w="850" w:type="dxa"/>
            <w:tcBorders>
              <w:top w:val="nil"/>
              <w:left w:val="nil"/>
              <w:bottom w:val="single" w:sz="4" w:space="0" w:color="auto"/>
              <w:right w:val="single" w:sz="4" w:space="0" w:color="auto"/>
            </w:tcBorders>
            <w:shd w:val="clear" w:color="auto" w:fill="auto"/>
            <w:noWrap/>
            <w:vAlign w:val="center"/>
            <w:hideMark/>
          </w:tcPr>
          <w:p w14:paraId="139FFB2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48%</w:t>
            </w:r>
          </w:p>
        </w:tc>
      </w:tr>
      <w:tr w:rsidR="00E900BE" w:rsidRPr="00943FDB" w14:paraId="1966281B"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173F544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45.</w:t>
            </w:r>
          </w:p>
        </w:tc>
        <w:tc>
          <w:tcPr>
            <w:tcW w:w="3417" w:type="dxa"/>
            <w:tcBorders>
              <w:top w:val="nil"/>
              <w:left w:val="nil"/>
              <w:bottom w:val="single" w:sz="4" w:space="0" w:color="auto"/>
              <w:right w:val="single" w:sz="4" w:space="0" w:color="auto"/>
            </w:tcBorders>
            <w:shd w:val="clear" w:color="auto" w:fill="auto"/>
            <w:noWrap/>
            <w:vAlign w:val="bottom"/>
            <w:hideMark/>
          </w:tcPr>
          <w:p w14:paraId="7390F50B"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Radiators CV11-500-600</w:t>
            </w:r>
          </w:p>
        </w:tc>
        <w:tc>
          <w:tcPr>
            <w:tcW w:w="1323" w:type="dxa"/>
            <w:tcBorders>
              <w:top w:val="nil"/>
              <w:left w:val="nil"/>
              <w:bottom w:val="single" w:sz="4" w:space="0" w:color="auto"/>
              <w:right w:val="single" w:sz="4" w:space="0" w:color="auto"/>
            </w:tcBorders>
            <w:shd w:val="clear" w:color="auto" w:fill="auto"/>
            <w:noWrap/>
            <w:vAlign w:val="center"/>
            <w:hideMark/>
          </w:tcPr>
          <w:p w14:paraId="1B158B4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248BF19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31.45</w:t>
            </w:r>
          </w:p>
        </w:tc>
        <w:tc>
          <w:tcPr>
            <w:tcW w:w="1350" w:type="dxa"/>
            <w:tcBorders>
              <w:top w:val="nil"/>
              <w:left w:val="nil"/>
              <w:bottom w:val="single" w:sz="4" w:space="0" w:color="auto"/>
              <w:right w:val="single" w:sz="4" w:space="0" w:color="auto"/>
            </w:tcBorders>
            <w:shd w:val="clear" w:color="auto" w:fill="auto"/>
            <w:noWrap/>
            <w:vAlign w:val="center"/>
            <w:hideMark/>
          </w:tcPr>
          <w:p w14:paraId="27BFF17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40.56</w:t>
            </w:r>
          </w:p>
        </w:tc>
        <w:tc>
          <w:tcPr>
            <w:tcW w:w="850" w:type="dxa"/>
            <w:tcBorders>
              <w:top w:val="nil"/>
              <w:left w:val="nil"/>
              <w:bottom w:val="single" w:sz="4" w:space="0" w:color="auto"/>
              <w:right w:val="single" w:sz="4" w:space="0" w:color="auto"/>
            </w:tcBorders>
            <w:shd w:val="clear" w:color="auto" w:fill="auto"/>
            <w:noWrap/>
            <w:vAlign w:val="center"/>
            <w:hideMark/>
          </w:tcPr>
          <w:p w14:paraId="099E4FC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29%</w:t>
            </w:r>
          </w:p>
        </w:tc>
      </w:tr>
      <w:tr w:rsidR="00E900BE" w:rsidRPr="00943FDB" w14:paraId="4ADB3C22" w14:textId="77777777" w:rsidTr="00943FDB">
        <w:trPr>
          <w:trHeight w:val="290"/>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F1D65D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46.</w:t>
            </w:r>
          </w:p>
        </w:tc>
        <w:tc>
          <w:tcPr>
            <w:tcW w:w="3417" w:type="dxa"/>
            <w:tcBorders>
              <w:top w:val="nil"/>
              <w:left w:val="nil"/>
              <w:bottom w:val="single" w:sz="4" w:space="0" w:color="auto"/>
              <w:right w:val="single" w:sz="4" w:space="0" w:color="auto"/>
            </w:tcBorders>
            <w:shd w:val="clear" w:color="auto" w:fill="auto"/>
            <w:noWrap/>
            <w:vAlign w:val="bottom"/>
            <w:hideMark/>
          </w:tcPr>
          <w:p w14:paraId="25D9586E"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Siltā gaisa pūtēji</w:t>
            </w:r>
          </w:p>
        </w:tc>
        <w:tc>
          <w:tcPr>
            <w:tcW w:w="1323" w:type="dxa"/>
            <w:tcBorders>
              <w:top w:val="nil"/>
              <w:left w:val="nil"/>
              <w:bottom w:val="single" w:sz="4" w:space="0" w:color="auto"/>
              <w:right w:val="single" w:sz="4" w:space="0" w:color="auto"/>
            </w:tcBorders>
            <w:shd w:val="clear" w:color="auto" w:fill="auto"/>
            <w:noWrap/>
            <w:vAlign w:val="center"/>
            <w:hideMark/>
          </w:tcPr>
          <w:p w14:paraId="1E222DB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gab.</w:t>
            </w:r>
          </w:p>
        </w:tc>
        <w:tc>
          <w:tcPr>
            <w:tcW w:w="1296" w:type="dxa"/>
            <w:tcBorders>
              <w:top w:val="nil"/>
              <w:left w:val="nil"/>
              <w:bottom w:val="single" w:sz="4" w:space="0" w:color="auto"/>
              <w:right w:val="single" w:sz="4" w:space="0" w:color="auto"/>
            </w:tcBorders>
            <w:shd w:val="clear" w:color="auto" w:fill="auto"/>
            <w:noWrap/>
            <w:vAlign w:val="center"/>
            <w:hideMark/>
          </w:tcPr>
          <w:p w14:paraId="20413A8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375.36</w:t>
            </w:r>
          </w:p>
        </w:tc>
        <w:tc>
          <w:tcPr>
            <w:tcW w:w="1350" w:type="dxa"/>
            <w:tcBorders>
              <w:top w:val="nil"/>
              <w:left w:val="nil"/>
              <w:bottom w:val="single" w:sz="4" w:space="0" w:color="auto"/>
              <w:right w:val="single" w:sz="4" w:space="0" w:color="auto"/>
            </w:tcBorders>
            <w:shd w:val="clear" w:color="auto" w:fill="auto"/>
            <w:noWrap/>
            <w:vAlign w:val="center"/>
            <w:hideMark/>
          </w:tcPr>
          <w:p w14:paraId="016DF2A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480.70</w:t>
            </w:r>
          </w:p>
        </w:tc>
        <w:tc>
          <w:tcPr>
            <w:tcW w:w="850" w:type="dxa"/>
            <w:tcBorders>
              <w:top w:val="nil"/>
              <w:left w:val="nil"/>
              <w:bottom w:val="single" w:sz="4" w:space="0" w:color="auto"/>
              <w:right w:val="single" w:sz="4" w:space="0" w:color="auto"/>
            </w:tcBorders>
            <w:shd w:val="clear" w:color="auto" w:fill="auto"/>
            <w:noWrap/>
            <w:vAlign w:val="center"/>
            <w:hideMark/>
          </w:tcPr>
          <w:p w14:paraId="7201D1D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28%</w:t>
            </w:r>
          </w:p>
        </w:tc>
      </w:tr>
      <w:tr w:rsidR="00E900BE" w:rsidRPr="00943FDB" w14:paraId="4E56ED13" w14:textId="77777777" w:rsidTr="00943FDB">
        <w:trPr>
          <w:trHeight w:val="501"/>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579EB772"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47.</w:t>
            </w:r>
          </w:p>
        </w:tc>
        <w:tc>
          <w:tcPr>
            <w:tcW w:w="3417" w:type="dxa"/>
            <w:tcBorders>
              <w:top w:val="nil"/>
              <w:left w:val="nil"/>
              <w:bottom w:val="single" w:sz="4" w:space="0" w:color="auto"/>
              <w:right w:val="single" w:sz="4" w:space="0" w:color="auto"/>
            </w:tcBorders>
            <w:shd w:val="clear" w:color="auto" w:fill="auto"/>
            <w:vAlign w:val="bottom"/>
            <w:hideMark/>
          </w:tcPr>
          <w:p w14:paraId="7EF07B1C" w14:textId="77777777" w:rsidR="00E900BE" w:rsidRPr="00943FDB" w:rsidRDefault="00E900BE" w:rsidP="00E900BE">
            <w:pP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Daudzslāņu</w:t>
            </w:r>
            <w:proofErr w:type="spellEnd"/>
            <w:r w:rsidRPr="00943FDB">
              <w:rPr>
                <w:rFonts w:ascii="Times New Roman" w:eastAsia="Times New Roman" w:hAnsi="Times New Roman" w:cs="Times New Roman"/>
                <w:sz w:val="24"/>
                <w:szCs w:val="24"/>
                <w:lang w:eastAsia="lv-LV"/>
              </w:rPr>
              <w:t xml:space="preserve"> presējami cauruļvads 15 mm ø</w:t>
            </w:r>
          </w:p>
        </w:tc>
        <w:tc>
          <w:tcPr>
            <w:tcW w:w="1323" w:type="dxa"/>
            <w:tcBorders>
              <w:top w:val="nil"/>
              <w:left w:val="nil"/>
              <w:bottom w:val="single" w:sz="4" w:space="0" w:color="auto"/>
              <w:right w:val="single" w:sz="4" w:space="0" w:color="auto"/>
            </w:tcBorders>
            <w:shd w:val="clear" w:color="auto" w:fill="auto"/>
            <w:noWrap/>
            <w:vAlign w:val="center"/>
            <w:hideMark/>
          </w:tcPr>
          <w:p w14:paraId="6AAFD42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766C086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1.30</w:t>
            </w:r>
          </w:p>
        </w:tc>
        <w:tc>
          <w:tcPr>
            <w:tcW w:w="1350" w:type="dxa"/>
            <w:tcBorders>
              <w:top w:val="nil"/>
              <w:left w:val="nil"/>
              <w:bottom w:val="single" w:sz="4" w:space="0" w:color="auto"/>
              <w:right w:val="single" w:sz="4" w:space="0" w:color="auto"/>
            </w:tcBorders>
            <w:shd w:val="clear" w:color="auto" w:fill="auto"/>
            <w:noWrap/>
            <w:vAlign w:val="center"/>
            <w:hideMark/>
          </w:tcPr>
          <w:p w14:paraId="298A745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2.62</w:t>
            </w:r>
          </w:p>
        </w:tc>
        <w:tc>
          <w:tcPr>
            <w:tcW w:w="850" w:type="dxa"/>
            <w:tcBorders>
              <w:top w:val="nil"/>
              <w:left w:val="nil"/>
              <w:bottom w:val="single" w:sz="4" w:space="0" w:color="auto"/>
              <w:right w:val="single" w:sz="4" w:space="0" w:color="auto"/>
            </w:tcBorders>
            <w:shd w:val="clear" w:color="auto" w:fill="auto"/>
            <w:noWrap/>
            <w:vAlign w:val="center"/>
            <w:hideMark/>
          </w:tcPr>
          <w:p w14:paraId="3F9EE8D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102%</w:t>
            </w:r>
          </w:p>
        </w:tc>
      </w:tr>
      <w:tr w:rsidR="00E900BE" w:rsidRPr="00943FDB" w14:paraId="6EE3D9FD" w14:textId="77777777" w:rsidTr="00943FDB">
        <w:trPr>
          <w:trHeight w:val="423"/>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7D1C67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48.</w:t>
            </w:r>
          </w:p>
        </w:tc>
        <w:tc>
          <w:tcPr>
            <w:tcW w:w="3417" w:type="dxa"/>
            <w:tcBorders>
              <w:top w:val="nil"/>
              <w:left w:val="nil"/>
              <w:bottom w:val="single" w:sz="4" w:space="0" w:color="auto"/>
              <w:right w:val="single" w:sz="4" w:space="0" w:color="auto"/>
            </w:tcBorders>
            <w:shd w:val="clear" w:color="auto" w:fill="auto"/>
            <w:vAlign w:val="bottom"/>
            <w:hideMark/>
          </w:tcPr>
          <w:p w14:paraId="45B8D2C0" w14:textId="77777777" w:rsidR="00E900BE" w:rsidRPr="00943FDB" w:rsidRDefault="00E900BE" w:rsidP="00E900BE">
            <w:pP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Daudzslāņu</w:t>
            </w:r>
            <w:proofErr w:type="spellEnd"/>
            <w:r w:rsidRPr="00943FDB">
              <w:rPr>
                <w:rFonts w:ascii="Times New Roman" w:eastAsia="Times New Roman" w:hAnsi="Times New Roman" w:cs="Times New Roman"/>
                <w:sz w:val="24"/>
                <w:szCs w:val="24"/>
                <w:lang w:eastAsia="lv-LV"/>
              </w:rPr>
              <w:t xml:space="preserve"> presējami cauruļvads 22 mm ø</w:t>
            </w:r>
          </w:p>
        </w:tc>
        <w:tc>
          <w:tcPr>
            <w:tcW w:w="1323" w:type="dxa"/>
            <w:tcBorders>
              <w:top w:val="nil"/>
              <w:left w:val="nil"/>
              <w:bottom w:val="single" w:sz="4" w:space="0" w:color="auto"/>
              <w:right w:val="single" w:sz="4" w:space="0" w:color="auto"/>
            </w:tcBorders>
            <w:shd w:val="clear" w:color="auto" w:fill="auto"/>
            <w:noWrap/>
            <w:vAlign w:val="center"/>
            <w:hideMark/>
          </w:tcPr>
          <w:p w14:paraId="5E79D6B5"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032EB81F"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2.14</w:t>
            </w:r>
          </w:p>
        </w:tc>
        <w:tc>
          <w:tcPr>
            <w:tcW w:w="1350" w:type="dxa"/>
            <w:tcBorders>
              <w:top w:val="nil"/>
              <w:left w:val="nil"/>
              <w:bottom w:val="single" w:sz="4" w:space="0" w:color="auto"/>
              <w:right w:val="single" w:sz="4" w:space="0" w:color="auto"/>
            </w:tcBorders>
            <w:shd w:val="clear" w:color="auto" w:fill="auto"/>
            <w:noWrap/>
            <w:vAlign w:val="center"/>
            <w:hideMark/>
          </w:tcPr>
          <w:p w14:paraId="325A32F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3.89</w:t>
            </w:r>
          </w:p>
        </w:tc>
        <w:tc>
          <w:tcPr>
            <w:tcW w:w="850" w:type="dxa"/>
            <w:tcBorders>
              <w:top w:val="nil"/>
              <w:left w:val="nil"/>
              <w:bottom w:val="single" w:sz="4" w:space="0" w:color="auto"/>
              <w:right w:val="single" w:sz="4" w:space="0" w:color="auto"/>
            </w:tcBorders>
            <w:shd w:val="clear" w:color="auto" w:fill="auto"/>
            <w:noWrap/>
            <w:vAlign w:val="center"/>
            <w:hideMark/>
          </w:tcPr>
          <w:p w14:paraId="4962D07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82%</w:t>
            </w:r>
          </w:p>
        </w:tc>
      </w:tr>
      <w:tr w:rsidR="00E900BE" w:rsidRPr="00943FDB" w14:paraId="0BEBF187" w14:textId="77777777" w:rsidTr="00943FDB">
        <w:trPr>
          <w:trHeight w:val="317"/>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362EB5A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lastRenderedPageBreak/>
              <w:t>49.</w:t>
            </w:r>
          </w:p>
        </w:tc>
        <w:tc>
          <w:tcPr>
            <w:tcW w:w="3417" w:type="dxa"/>
            <w:tcBorders>
              <w:top w:val="nil"/>
              <w:left w:val="nil"/>
              <w:bottom w:val="single" w:sz="4" w:space="0" w:color="auto"/>
              <w:right w:val="single" w:sz="4" w:space="0" w:color="auto"/>
            </w:tcBorders>
            <w:shd w:val="clear" w:color="auto" w:fill="auto"/>
            <w:vAlign w:val="bottom"/>
            <w:hideMark/>
          </w:tcPr>
          <w:p w14:paraId="38FC5D94" w14:textId="77777777" w:rsidR="00E900BE" w:rsidRPr="00943FDB" w:rsidRDefault="00E900BE" w:rsidP="00E900BE">
            <w:pPr>
              <w:rPr>
                <w:rFonts w:ascii="Times New Roman" w:eastAsia="Times New Roman" w:hAnsi="Times New Roman" w:cs="Times New Roman"/>
                <w:sz w:val="24"/>
                <w:szCs w:val="24"/>
                <w:lang w:eastAsia="lv-LV"/>
              </w:rPr>
            </w:pPr>
            <w:proofErr w:type="spellStart"/>
            <w:r w:rsidRPr="00943FDB">
              <w:rPr>
                <w:rFonts w:ascii="Times New Roman" w:eastAsia="Times New Roman" w:hAnsi="Times New Roman" w:cs="Times New Roman"/>
                <w:sz w:val="24"/>
                <w:szCs w:val="24"/>
                <w:lang w:eastAsia="lv-LV"/>
              </w:rPr>
              <w:t>Daudzslāņu</w:t>
            </w:r>
            <w:proofErr w:type="spellEnd"/>
            <w:r w:rsidRPr="00943FDB">
              <w:rPr>
                <w:rFonts w:ascii="Times New Roman" w:eastAsia="Times New Roman" w:hAnsi="Times New Roman" w:cs="Times New Roman"/>
                <w:sz w:val="24"/>
                <w:szCs w:val="24"/>
                <w:lang w:eastAsia="lv-LV"/>
              </w:rPr>
              <w:t xml:space="preserve"> presējami cauruļvads 28 mm ø</w:t>
            </w:r>
          </w:p>
        </w:tc>
        <w:tc>
          <w:tcPr>
            <w:tcW w:w="1323" w:type="dxa"/>
            <w:tcBorders>
              <w:top w:val="nil"/>
              <w:left w:val="nil"/>
              <w:bottom w:val="single" w:sz="4" w:space="0" w:color="auto"/>
              <w:right w:val="single" w:sz="4" w:space="0" w:color="auto"/>
            </w:tcBorders>
            <w:shd w:val="clear" w:color="auto" w:fill="auto"/>
            <w:noWrap/>
            <w:vAlign w:val="center"/>
            <w:hideMark/>
          </w:tcPr>
          <w:p w14:paraId="449EC54A"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1A038F8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3.43</w:t>
            </w:r>
          </w:p>
        </w:tc>
        <w:tc>
          <w:tcPr>
            <w:tcW w:w="1350" w:type="dxa"/>
            <w:tcBorders>
              <w:top w:val="nil"/>
              <w:left w:val="nil"/>
              <w:bottom w:val="single" w:sz="4" w:space="0" w:color="auto"/>
              <w:right w:val="single" w:sz="4" w:space="0" w:color="auto"/>
            </w:tcBorders>
            <w:shd w:val="clear" w:color="auto" w:fill="auto"/>
            <w:noWrap/>
            <w:vAlign w:val="center"/>
            <w:hideMark/>
          </w:tcPr>
          <w:p w14:paraId="15A55016"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6.56</w:t>
            </w:r>
          </w:p>
        </w:tc>
        <w:tc>
          <w:tcPr>
            <w:tcW w:w="850" w:type="dxa"/>
            <w:tcBorders>
              <w:top w:val="nil"/>
              <w:left w:val="nil"/>
              <w:bottom w:val="single" w:sz="4" w:space="0" w:color="auto"/>
              <w:right w:val="single" w:sz="4" w:space="0" w:color="auto"/>
            </w:tcBorders>
            <w:shd w:val="clear" w:color="auto" w:fill="auto"/>
            <w:noWrap/>
            <w:vAlign w:val="center"/>
            <w:hideMark/>
          </w:tcPr>
          <w:p w14:paraId="01FE1804"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91%</w:t>
            </w:r>
          </w:p>
        </w:tc>
      </w:tr>
      <w:tr w:rsidR="00E900BE" w:rsidRPr="00943FDB" w14:paraId="5BB00E5D" w14:textId="77777777" w:rsidTr="00943FDB">
        <w:trPr>
          <w:trHeight w:val="382"/>
        </w:trPr>
        <w:tc>
          <w:tcPr>
            <w:tcW w:w="831" w:type="dxa"/>
            <w:tcBorders>
              <w:top w:val="nil"/>
              <w:left w:val="single" w:sz="4" w:space="0" w:color="auto"/>
              <w:bottom w:val="single" w:sz="4" w:space="0" w:color="auto"/>
              <w:right w:val="single" w:sz="4" w:space="0" w:color="auto"/>
            </w:tcBorders>
            <w:shd w:val="clear" w:color="auto" w:fill="auto"/>
            <w:noWrap/>
            <w:vAlign w:val="center"/>
            <w:hideMark/>
          </w:tcPr>
          <w:p w14:paraId="759D71A1"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50.</w:t>
            </w:r>
          </w:p>
        </w:tc>
        <w:tc>
          <w:tcPr>
            <w:tcW w:w="3417" w:type="dxa"/>
            <w:tcBorders>
              <w:top w:val="nil"/>
              <w:left w:val="nil"/>
              <w:bottom w:val="single" w:sz="4" w:space="0" w:color="auto"/>
              <w:right w:val="single" w:sz="4" w:space="0" w:color="auto"/>
            </w:tcBorders>
            <w:shd w:val="clear" w:color="auto" w:fill="auto"/>
            <w:vAlign w:val="bottom"/>
            <w:hideMark/>
          </w:tcPr>
          <w:p w14:paraId="341D170E"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Plastmasas </w:t>
            </w:r>
            <w:proofErr w:type="spellStart"/>
            <w:r w:rsidRPr="00943FDB">
              <w:rPr>
                <w:rFonts w:ascii="Times New Roman" w:eastAsia="Times New Roman" w:hAnsi="Times New Roman" w:cs="Times New Roman"/>
                <w:sz w:val="24"/>
                <w:szCs w:val="24"/>
                <w:lang w:eastAsia="lv-LV"/>
              </w:rPr>
              <w:t>monolītsienas</w:t>
            </w:r>
            <w:proofErr w:type="spellEnd"/>
            <w:r w:rsidRPr="00943FDB">
              <w:rPr>
                <w:rFonts w:ascii="Times New Roman" w:eastAsia="Times New Roman" w:hAnsi="Times New Roman" w:cs="Times New Roman"/>
                <w:sz w:val="24"/>
                <w:szCs w:val="24"/>
                <w:lang w:eastAsia="lv-LV"/>
              </w:rPr>
              <w:t xml:space="preserve"> kanalizācijas caurules  PP,T8,D160</w:t>
            </w:r>
          </w:p>
        </w:tc>
        <w:tc>
          <w:tcPr>
            <w:tcW w:w="1323" w:type="dxa"/>
            <w:tcBorders>
              <w:top w:val="nil"/>
              <w:left w:val="nil"/>
              <w:bottom w:val="single" w:sz="4" w:space="0" w:color="auto"/>
              <w:right w:val="single" w:sz="4" w:space="0" w:color="auto"/>
            </w:tcBorders>
            <w:shd w:val="clear" w:color="auto" w:fill="auto"/>
            <w:noWrap/>
            <w:vAlign w:val="center"/>
            <w:hideMark/>
          </w:tcPr>
          <w:p w14:paraId="5B0A3C1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nil"/>
              <w:left w:val="nil"/>
              <w:bottom w:val="single" w:sz="4" w:space="0" w:color="auto"/>
              <w:right w:val="single" w:sz="4" w:space="0" w:color="auto"/>
            </w:tcBorders>
            <w:shd w:val="clear" w:color="auto" w:fill="auto"/>
            <w:noWrap/>
            <w:vAlign w:val="center"/>
            <w:hideMark/>
          </w:tcPr>
          <w:p w14:paraId="32B02D8D"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7.90</w:t>
            </w:r>
          </w:p>
        </w:tc>
        <w:tc>
          <w:tcPr>
            <w:tcW w:w="1350" w:type="dxa"/>
            <w:tcBorders>
              <w:top w:val="nil"/>
              <w:left w:val="nil"/>
              <w:bottom w:val="single" w:sz="4" w:space="0" w:color="auto"/>
              <w:right w:val="single" w:sz="4" w:space="0" w:color="auto"/>
            </w:tcBorders>
            <w:shd w:val="clear" w:color="auto" w:fill="auto"/>
            <w:noWrap/>
            <w:vAlign w:val="center"/>
            <w:hideMark/>
          </w:tcPr>
          <w:p w14:paraId="2BD042F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11.6</w:t>
            </w:r>
          </w:p>
        </w:tc>
        <w:tc>
          <w:tcPr>
            <w:tcW w:w="850" w:type="dxa"/>
            <w:tcBorders>
              <w:top w:val="nil"/>
              <w:left w:val="nil"/>
              <w:bottom w:val="single" w:sz="4" w:space="0" w:color="auto"/>
              <w:right w:val="single" w:sz="4" w:space="0" w:color="auto"/>
            </w:tcBorders>
            <w:shd w:val="clear" w:color="auto" w:fill="auto"/>
            <w:noWrap/>
            <w:vAlign w:val="center"/>
            <w:hideMark/>
          </w:tcPr>
          <w:p w14:paraId="6FA658F8"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47%</w:t>
            </w:r>
          </w:p>
        </w:tc>
      </w:tr>
      <w:tr w:rsidR="00E900BE" w:rsidRPr="00943FDB" w14:paraId="08C38441" w14:textId="77777777" w:rsidTr="00943FDB">
        <w:trPr>
          <w:trHeight w:val="276"/>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3F1C3"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51.</w:t>
            </w:r>
          </w:p>
        </w:tc>
        <w:tc>
          <w:tcPr>
            <w:tcW w:w="3417" w:type="dxa"/>
            <w:tcBorders>
              <w:top w:val="single" w:sz="4" w:space="0" w:color="auto"/>
              <w:left w:val="nil"/>
              <w:bottom w:val="single" w:sz="4" w:space="0" w:color="auto"/>
              <w:right w:val="single" w:sz="4" w:space="0" w:color="auto"/>
            </w:tcBorders>
            <w:shd w:val="clear" w:color="auto" w:fill="auto"/>
            <w:vAlign w:val="bottom"/>
            <w:hideMark/>
          </w:tcPr>
          <w:p w14:paraId="59FE6F80"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Plastmasas </w:t>
            </w:r>
            <w:proofErr w:type="spellStart"/>
            <w:r w:rsidRPr="00943FDB">
              <w:rPr>
                <w:rFonts w:ascii="Times New Roman" w:eastAsia="Times New Roman" w:hAnsi="Times New Roman" w:cs="Times New Roman"/>
                <w:sz w:val="24"/>
                <w:szCs w:val="24"/>
                <w:lang w:eastAsia="lv-LV"/>
              </w:rPr>
              <w:t>monolītsienas</w:t>
            </w:r>
            <w:proofErr w:type="spellEnd"/>
            <w:r w:rsidRPr="00943FDB">
              <w:rPr>
                <w:rFonts w:ascii="Times New Roman" w:eastAsia="Times New Roman" w:hAnsi="Times New Roman" w:cs="Times New Roman"/>
                <w:sz w:val="24"/>
                <w:szCs w:val="24"/>
                <w:lang w:eastAsia="lv-LV"/>
              </w:rPr>
              <w:t xml:space="preserve"> kanalizācijas caurules  PP,T8,D200 montāža</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1085B0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8996AC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11.80</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0A2D7A0"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17.54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236BB7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49%</w:t>
            </w:r>
          </w:p>
        </w:tc>
      </w:tr>
      <w:tr w:rsidR="00E900BE" w:rsidRPr="00943FDB" w14:paraId="10EA1003" w14:textId="77777777" w:rsidTr="00943FDB">
        <w:trPr>
          <w:trHeight w:val="340"/>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5686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52.</w:t>
            </w:r>
          </w:p>
        </w:tc>
        <w:tc>
          <w:tcPr>
            <w:tcW w:w="3417" w:type="dxa"/>
            <w:tcBorders>
              <w:top w:val="single" w:sz="4" w:space="0" w:color="auto"/>
              <w:left w:val="nil"/>
              <w:bottom w:val="single" w:sz="4" w:space="0" w:color="auto"/>
              <w:right w:val="single" w:sz="4" w:space="0" w:color="auto"/>
            </w:tcBorders>
            <w:shd w:val="clear" w:color="auto" w:fill="auto"/>
            <w:vAlign w:val="bottom"/>
            <w:hideMark/>
          </w:tcPr>
          <w:p w14:paraId="7D73C846" w14:textId="77777777" w:rsidR="00E900BE" w:rsidRPr="00943FDB" w:rsidRDefault="00E900BE" w:rsidP="00E900BE">
            <w:pP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 xml:space="preserve">Plastmasas </w:t>
            </w:r>
            <w:proofErr w:type="spellStart"/>
            <w:r w:rsidRPr="00943FDB">
              <w:rPr>
                <w:rFonts w:ascii="Times New Roman" w:eastAsia="Times New Roman" w:hAnsi="Times New Roman" w:cs="Times New Roman"/>
                <w:sz w:val="24"/>
                <w:szCs w:val="24"/>
                <w:lang w:eastAsia="lv-LV"/>
              </w:rPr>
              <w:t>monolītsienas</w:t>
            </w:r>
            <w:proofErr w:type="spellEnd"/>
            <w:r w:rsidRPr="00943FDB">
              <w:rPr>
                <w:rFonts w:ascii="Times New Roman" w:eastAsia="Times New Roman" w:hAnsi="Times New Roman" w:cs="Times New Roman"/>
                <w:sz w:val="24"/>
                <w:szCs w:val="24"/>
                <w:lang w:eastAsia="lv-LV"/>
              </w:rPr>
              <w:t xml:space="preserve"> kanalizācijas caurules  PP,T8,D250 montāža</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DD732BE"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m</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3C2930B"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19.20</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A8FD5AC"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28.16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B052F07" w14:textId="77777777" w:rsidR="00E900BE" w:rsidRPr="00943FDB" w:rsidRDefault="00E900BE" w:rsidP="00E900BE">
            <w:pPr>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47%</w:t>
            </w:r>
          </w:p>
        </w:tc>
      </w:tr>
      <w:tr w:rsidR="00E900BE" w:rsidRPr="00943FDB" w14:paraId="6BA6B1A3" w14:textId="77777777" w:rsidTr="00943FDB">
        <w:trPr>
          <w:trHeight w:val="290"/>
        </w:trPr>
        <w:tc>
          <w:tcPr>
            <w:tcW w:w="821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50F4A" w14:textId="77777777" w:rsidR="00E900BE" w:rsidRPr="00943FDB" w:rsidRDefault="00E900BE" w:rsidP="000C7E7D">
            <w:pPr>
              <w:spacing w:after="0"/>
              <w:jc w:val="right"/>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Vidējais sadārdzinājums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BD87FAB" w14:textId="77777777" w:rsidR="00E900BE" w:rsidRPr="00943FDB" w:rsidRDefault="00E900BE" w:rsidP="000C7E7D">
            <w:pPr>
              <w:spacing w:after="0"/>
              <w:jc w:val="center"/>
              <w:rPr>
                <w:rFonts w:ascii="Times New Roman" w:eastAsia="Times New Roman" w:hAnsi="Times New Roman" w:cs="Times New Roman"/>
                <w:sz w:val="24"/>
                <w:szCs w:val="24"/>
                <w:lang w:eastAsia="lv-LV"/>
              </w:rPr>
            </w:pPr>
            <w:r w:rsidRPr="00943FDB">
              <w:rPr>
                <w:rFonts w:ascii="Times New Roman" w:eastAsia="Times New Roman" w:hAnsi="Times New Roman" w:cs="Times New Roman"/>
                <w:sz w:val="24"/>
                <w:szCs w:val="24"/>
                <w:lang w:eastAsia="lv-LV"/>
              </w:rPr>
              <w:t>53%</w:t>
            </w:r>
          </w:p>
        </w:tc>
      </w:tr>
    </w:tbl>
    <w:p w14:paraId="74F9B76B" w14:textId="77777777" w:rsidR="00E900BE" w:rsidRPr="00D6485E" w:rsidRDefault="00E900BE" w:rsidP="00943FDB">
      <w:pPr>
        <w:widowControl w:val="0"/>
        <w:ind w:left="360"/>
        <w:jc w:val="both"/>
        <w:rPr>
          <w:rFonts w:ascii="Times New Roman" w:eastAsia="Times New Roman" w:hAnsi="Times New Roman" w:cs="Times New Roman"/>
          <w:sz w:val="28"/>
          <w:szCs w:val="28"/>
          <w:lang w:eastAsia="lv-LV"/>
        </w:rPr>
      </w:pPr>
    </w:p>
    <w:p w14:paraId="742B6128" w14:textId="6C94BFA6" w:rsidR="000B57F3" w:rsidRDefault="000B57F3" w:rsidP="00D53C10">
      <w:pPr>
        <w:ind w:firstLine="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Detalizēts būvniecības izmaksu sadārdzinājuma aprēķins iepirkuma līgumu un būvdarbu objektu griezumā ir atspoguļots informatīvā ziņojuma pielikumā.</w:t>
      </w:r>
      <w:r w:rsidR="00E900BE" w:rsidRPr="00D6485E">
        <w:rPr>
          <w:rFonts w:ascii="Times New Roman" w:eastAsia="Times New Roman" w:hAnsi="Times New Roman" w:cs="Times New Roman"/>
          <w:sz w:val="28"/>
          <w:szCs w:val="28"/>
          <w:lang w:eastAsia="lv-LV"/>
        </w:rPr>
        <w:tab/>
      </w:r>
    </w:p>
    <w:p w14:paraId="6BE7E8DA" w14:textId="37CA3BE1" w:rsidR="00E900BE" w:rsidRPr="00D6485E" w:rsidRDefault="00D53C10" w:rsidP="00D53C10">
      <w:pPr>
        <w:ind w:firstLine="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Atklātā konkursa</w:t>
      </w:r>
      <w:r w:rsidR="000C7E7D">
        <w:rPr>
          <w:rFonts w:ascii="Times New Roman" w:eastAsia="Times New Roman" w:hAnsi="Times New Roman" w:cs="Times New Roman"/>
          <w:sz w:val="28"/>
          <w:szCs w:val="28"/>
          <w:lang w:eastAsia="lv-LV"/>
        </w:rPr>
        <w:t xml:space="preserve"> </w:t>
      </w:r>
      <w:r w:rsidR="00E900BE" w:rsidRPr="00D6485E">
        <w:rPr>
          <w:rFonts w:ascii="Times New Roman" w:eastAsia="Times New Roman" w:hAnsi="Times New Roman" w:cs="Times New Roman"/>
          <w:sz w:val="28"/>
          <w:szCs w:val="28"/>
          <w:lang w:eastAsia="lv-LV"/>
        </w:rPr>
        <w:t>“Astoņu jaunu C un D kategorijas Valsts ugunsdzēsības un glābšanas dienesta depo būvniecība” rezultātā noslēgto iepirkumu līgumu par astoņu VUGD depo būvniecību uz šo brīdi:</w:t>
      </w:r>
    </w:p>
    <w:p w14:paraId="3ADCEF21" w14:textId="1A78E512" w:rsidR="00E900BE" w:rsidRPr="00EE59A0" w:rsidRDefault="00A731A7" w:rsidP="00D53C10">
      <w:pPr>
        <w:spacing w:after="200" w:line="240" w:lineRule="auto"/>
        <w:ind w:left="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 </w:t>
      </w:r>
      <w:r w:rsidR="00E900BE" w:rsidRPr="00EE59A0">
        <w:rPr>
          <w:rFonts w:ascii="Times New Roman" w:eastAsia="Times New Roman" w:hAnsi="Times New Roman" w:cs="Times New Roman"/>
          <w:sz w:val="28"/>
          <w:szCs w:val="28"/>
          <w:lang w:eastAsia="lv-LV"/>
        </w:rPr>
        <w:t xml:space="preserve">sagatavoti būvprojekti minimālā sastāvā, šo darbu ietvaros veicot topogrāfiskos uzmērījumus, grunts </w:t>
      </w:r>
      <w:proofErr w:type="spellStart"/>
      <w:r w:rsidR="00E900BE" w:rsidRPr="00EE59A0">
        <w:rPr>
          <w:rFonts w:ascii="Times New Roman" w:eastAsia="Times New Roman" w:hAnsi="Times New Roman" w:cs="Times New Roman"/>
          <w:sz w:val="28"/>
          <w:szCs w:val="28"/>
          <w:lang w:eastAsia="lv-LV"/>
        </w:rPr>
        <w:t>ģeotehnisko</w:t>
      </w:r>
      <w:proofErr w:type="spellEnd"/>
      <w:r w:rsidR="00E900BE" w:rsidRPr="00EE59A0">
        <w:rPr>
          <w:rFonts w:ascii="Times New Roman" w:eastAsia="Times New Roman" w:hAnsi="Times New Roman" w:cs="Times New Roman"/>
          <w:sz w:val="28"/>
          <w:szCs w:val="28"/>
          <w:lang w:eastAsia="lv-LV"/>
        </w:rPr>
        <w:t xml:space="preserve"> izpēti un 3D konceptuālo BIM modeļu izstrādi;</w:t>
      </w:r>
    </w:p>
    <w:p w14:paraId="48CE893F" w14:textId="61EC7AF5" w:rsidR="00E900BE" w:rsidRPr="00EE59A0" w:rsidRDefault="00A731A7" w:rsidP="00D53C10">
      <w:pPr>
        <w:tabs>
          <w:tab w:val="left" w:pos="1134"/>
        </w:tabs>
        <w:spacing w:after="200" w:line="240" w:lineRule="auto"/>
        <w:ind w:left="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 </w:t>
      </w:r>
      <w:r w:rsidR="00E900BE" w:rsidRPr="00EE59A0">
        <w:rPr>
          <w:rFonts w:ascii="Times New Roman" w:eastAsia="Times New Roman" w:hAnsi="Times New Roman" w:cs="Times New Roman"/>
          <w:sz w:val="28"/>
          <w:szCs w:val="28"/>
          <w:lang w:eastAsia="lv-LV"/>
        </w:rPr>
        <w:t>izstrādāti būvprojekti, t.sk. 3D BIM modeļi (apstiprinātais BIM), saņemot visus nepieciešamos saskaņojumus (t.sk. būvvaldes atzīmi būvatļaujā par projektēšanas nosacījumu izpildi);</w:t>
      </w:r>
    </w:p>
    <w:p w14:paraId="367421EF" w14:textId="7F6778DE" w:rsidR="00E900BE" w:rsidRPr="00EE59A0" w:rsidRDefault="00A731A7" w:rsidP="00D53C10">
      <w:pPr>
        <w:tabs>
          <w:tab w:val="left" w:pos="1134"/>
        </w:tabs>
        <w:spacing w:after="200" w:line="240" w:lineRule="auto"/>
        <w:ind w:left="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 </w:t>
      </w:r>
      <w:r w:rsidR="00E900BE" w:rsidRPr="00EE59A0">
        <w:rPr>
          <w:rFonts w:ascii="Times New Roman" w:eastAsia="Times New Roman" w:hAnsi="Times New Roman" w:cs="Times New Roman"/>
          <w:sz w:val="28"/>
          <w:szCs w:val="28"/>
          <w:lang w:eastAsia="lv-LV"/>
        </w:rPr>
        <w:t>visos objektos uzsākti būvdarbi (notiek zemes darbi, ēku pamatu un ārējo inženiertīklu izbūve). Atbilstoši līgumiem tos bija paredzēts uzsākt vienlaikus visos objektos, lai iekļautos augstas gatavības projektu īstenošanai noteiktajā termiņā.</w:t>
      </w:r>
    </w:p>
    <w:p w14:paraId="17ADCDAC" w14:textId="77777777" w:rsidR="00943FDB" w:rsidRPr="00D6485E" w:rsidRDefault="00943FDB" w:rsidP="00D53C10">
      <w:pPr>
        <w:pStyle w:val="ListParagraph"/>
        <w:widowControl w:val="0"/>
        <w:jc w:val="both"/>
        <w:rPr>
          <w:rFonts w:ascii="Times New Roman" w:eastAsia="Times New Roman" w:hAnsi="Times New Roman" w:cs="Times New Roman"/>
          <w:sz w:val="28"/>
          <w:szCs w:val="28"/>
          <w:lang w:eastAsia="lv-LV"/>
        </w:rPr>
      </w:pPr>
    </w:p>
    <w:p w14:paraId="50923B3A" w14:textId="77777777" w:rsidR="00943FDB" w:rsidRPr="00D6485E" w:rsidRDefault="00943FDB" w:rsidP="00D53C10">
      <w:pPr>
        <w:pStyle w:val="ListParagraph"/>
        <w:widowControl w:val="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Ja netiks īstenota astoņu VUGD depo būvniecība, tā rezultātā netiks:</w:t>
      </w:r>
    </w:p>
    <w:p w14:paraId="14F6EEBF" w14:textId="77777777" w:rsidR="00943FDB" w:rsidRPr="00D6485E" w:rsidRDefault="00943FDB" w:rsidP="00D53C10">
      <w:pPr>
        <w:pStyle w:val="ListParagraph"/>
        <w:widowControl w:val="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w:t>
      </w:r>
      <w:r w:rsidRPr="00D6485E">
        <w:rPr>
          <w:rFonts w:ascii="Times New Roman" w:eastAsia="Times New Roman" w:hAnsi="Times New Roman" w:cs="Times New Roman"/>
          <w:sz w:val="28"/>
          <w:szCs w:val="28"/>
          <w:lang w:eastAsia="lv-LV"/>
        </w:rPr>
        <w:tab/>
        <w:t>apgūts piešķirtais finansējums;</w:t>
      </w:r>
    </w:p>
    <w:p w14:paraId="6031E496" w14:textId="77777777" w:rsidR="00943FDB" w:rsidRPr="00D6485E" w:rsidRDefault="00943FDB" w:rsidP="00D53C10">
      <w:pPr>
        <w:pStyle w:val="ListParagraph"/>
        <w:widowControl w:val="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w:t>
      </w:r>
      <w:r w:rsidRPr="00D6485E">
        <w:rPr>
          <w:rFonts w:ascii="Times New Roman" w:eastAsia="Times New Roman" w:hAnsi="Times New Roman" w:cs="Times New Roman"/>
          <w:sz w:val="28"/>
          <w:szCs w:val="28"/>
          <w:lang w:eastAsia="lv-LV"/>
        </w:rPr>
        <w:tab/>
        <w:t>uzlabota iekšlietu dienestu, kā arī Neatliekamās medicīniskās palīdzības dienesta darbības efektivitāte un nodarbināto darba apstākļi;</w:t>
      </w:r>
    </w:p>
    <w:p w14:paraId="751B281A" w14:textId="33BFAB37" w:rsidR="00943FDB" w:rsidRPr="00D6485E" w:rsidRDefault="00943FDB" w:rsidP="00D53C10">
      <w:pPr>
        <w:pStyle w:val="ListParagraph"/>
        <w:widowControl w:val="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w:t>
      </w:r>
      <w:r w:rsidRPr="00D6485E">
        <w:rPr>
          <w:rFonts w:ascii="Times New Roman" w:eastAsia="Times New Roman" w:hAnsi="Times New Roman" w:cs="Times New Roman"/>
          <w:sz w:val="28"/>
          <w:szCs w:val="28"/>
          <w:lang w:eastAsia="lv-LV"/>
        </w:rPr>
        <w:tab/>
        <w:t>attīstīts</w:t>
      </w:r>
      <w:r w:rsidR="00A731A7">
        <w:rPr>
          <w:rFonts w:ascii="Times New Roman" w:eastAsia="Times New Roman" w:hAnsi="Times New Roman" w:cs="Times New Roman"/>
          <w:sz w:val="28"/>
          <w:szCs w:val="28"/>
          <w:lang w:eastAsia="lv-LV"/>
        </w:rPr>
        <w:t xml:space="preserve"> </w:t>
      </w:r>
      <w:r w:rsidRPr="00D6485E">
        <w:rPr>
          <w:rFonts w:ascii="Times New Roman" w:eastAsia="Times New Roman" w:hAnsi="Times New Roman" w:cs="Times New Roman"/>
          <w:sz w:val="28"/>
          <w:szCs w:val="28"/>
          <w:lang w:eastAsia="lv-LV"/>
        </w:rPr>
        <w:t>VUGD, Valsts policijas un Neatliekamās medicīniskās palīdzības dienesta teritoriālais struktūrvienību tīkls, kas samazinātu ierašanās laiku nelaimes gadījumu vietās un nodrošinātu iedzīvotājus ar savlaicīgu un kvalificētu palīdzību krīžu situācijās, glābjot dzīvības, materiālās vērtības, kā arī mazināts ugunsgrēkos bojā gājušo cilvēku skaits;</w:t>
      </w:r>
    </w:p>
    <w:p w14:paraId="2DDE76F1" w14:textId="77777777" w:rsidR="00943FDB" w:rsidRPr="00D6485E" w:rsidRDefault="00943FDB" w:rsidP="00D53C10">
      <w:pPr>
        <w:pStyle w:val="ListParagraph"/>
        <w:widowControl w:val="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lastRenderedPageBreak/>
        <w:t>•</w:t>
      </w:r>
      <w:r w:rsidRPr="00D6485E">
        <w:rPr>
          <w:rFonts w:ascii="Times New Roman" w:eastAsia="Times New Roman" w:hAnsi="Times New Roman" w:cs="Times New Roman"/>
          <w:sz w:val="28"/>
          <w:szCs w:val="28"/>
          <w:lang w:eastAsia="lv-LV"/>
        </w:rPr>
        <w:tab/>
        <w:t>nodrošināta VUGD funkciju izpildes nepārtrauktība;</w:t>
      </w:r>
    </w:p>
    <w:p w14:paraId="4A85BB04" w14:textId="77777777" w:rsidR="00943FDB" w:rsidRPr="00D6485E" w:rsidRDefault="00943FDB" w:rsidP="00943FDB">
      <w:pPr>
        <w:pStyle w:val="ListParagraph"/>
        <w:widowControl w:val="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w:t>
      </w:r>
      <w:r w:rsidRPr="00D6485E">
        <w:rPr>
          <w:rFonts w:ascii="Times New Roman" w:eastAsia="Times New Roman" w:hAnsi="Times New Roman" w:cs="Times New Roman"/>
          <w:sz w:val="28"/>
          <w:szCs w:val="28"/>
          <w:lang w:eastAsia="lv-LV"/>
        </w:rPr>
        <w:tab/>
        <w:t>paaugstināta strādājošo produktivitāte un apmierinātība;</w:t>
      </w:r>
    </w:p>
    <w:p w14:paraId="07645C87" w14:textId="77777777" w:rsidR="00943FDB" w:rsidRPr="00D6485E" w:rsidRDefault="00943FDB" w:rsidP="00943FDB">
      <w:pPr>
        <w:pStyle w:val="ListParagraph"/>
        <w:widowControl w:val="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w:t>
      </w:r>
      <w:r w:rsidRPr="00D6485E">
        <w:rPr>
          <w:rFonts w:ascii="Times New Roman" w:eastAsia="Times New Roman" w:hAnsi="Times New Roman" w:cs="Times New Roman"/>
          <w:sz w:val="28"/>
          <w:szCs w:val="28"/>
          <w:lang w:eastAsia="lv-LV"/>
        </w:rPr>
        <w:tab/>
        <w:t>uzlabota dienestu savstarpējā sadarbība un attiecīgi arī reaģēšanas spējas;</w:t>
      </w:r>
    </w:p>
    <w:p w14:paraId="303E52E1" w14:textId="77777777" w:rsidR="00943FDB" w:rsidRPr="00D6485E" w:rsidRDefault="00943FDB" w:rsidP="00943FDB">
      <w:pPr>
        <w:pStyle w:val="ListParagraph"/>
        <w:widowControl w:val="0"/>
        <w:jc w:val="both"/>
        <w:rPr>
          <w:rFonts w:ascii="Times New Roman" w:eastAsia="Times New Roman" w:hAnsi="Times New Roman" w:cs="Times New Roman"/>
          <w:sz w:val="28"/>
          <w:szCs w:val="28"/>
          <w:lang w:eastAsia="lv-LV"/>
        </w:rPr>
      </w:pPr>
      <w:r w:rsidRPr="00D6485E">
        <w:rPr>
          <w:rFonts w:ascii="Times New Roman" w:eastAsia="Times New Roman" w:hAnsi="Times New Roman" w:cs="Times New Roman"/>
          <w:sz w:val="28"/>
          <w:szCs w:val="28"/>
          <w:lang w:eastAsia="lv-LV"/>
        </w:rPr>
        <w:t>•</w:t>
      </w:r>
      <w:r w:rsidRPr="00D6485E">
        <w:rPr>
          <w:rFonts w:ascii="Times New Roman" w:eastAsia="Times New Roman" w:hAnsi="Times New Roman" w:cs="Times New Roman"/>
          <w:sz w:val="28"/>
          <w:szCs w:val="28"/>
          <w:lang w:eastAsia="lv-LV"/>
        </w:rPr>
        <w:tab/>
        <w:t>nodrošinātas iespējas atbilstošos apstākļos uzglabāt esošo un no jauna iegādāto tehniku un dienesta uzdevumu veikšanai nepieciešamo aprīkojumu.</w:t>
      </w:r>
    </w:p>
    <w:p w14:paraId="599664E2" w14:textId="77777777" w:rsidR="00943FDB" w:rsidRPr="00D6485E" w:rsidRDefault="00943FDB" w:rsidP="00943FDB">
      <w:pPr>
        <w:tabs>
          <w:tab w:val="left" w:pos="1134"/>
        </w:tabs>
        <w:spacing w:after="200" w:line="240" w:lineRule="auto"/>
        <w:ind w:left="720"/>
        <w:jc w:val="both"/>
        <w:rPr>
          <w:rFonts w:ascii="Times New Roman" w:eastAsia="Times New Roman" w:hAnsi="Times New Roman" w:cs="Times New Roman"/>
          <w:sz w:val="28"/>
          <w:szCs w:val="28"/>
          <w:lang w:eastAsia="lv-LV"/>
        </w:rPr>
      </w:pPr>
    </w:p>
    <w:p w14:paraId="18796A76" w14:textId="77777777" w:rsidR="0058649A" w:rsidRPr="00943FDB" w:rsidRDefault="0058649A" w:rsidP="009C3919">
      <w:pPr>
        <w:pStyle w:val="tv213"/>
        <w:shd w:val="clear" w:color="auto" w:fill="FFFFFF"/>
        <w:spacing w:before="0" w:beforeAutospacing="0" w:after="0" w:afterAutospacing="0" w:line="293" w:lineRule="atLeast"/>
        <w:ind w:firstLine="709"/>
        <w:jc w:val="both"/>
      </w:pPr>
    </w:p>
    <w:p w14:paraId="3989C6F0" w14:textId="77777777" w:rsidR="00B82F23" w:rsidRPr="00D6485E" w:rsidRDefault="00B82F23" w:rsidP="00FC60C9">
      <w:pPr>
        <w:pStyle w:val="tv213"/>
        <w:numPr>
          <w:ilvl w:val="0"/>
          <w:numId w:val="1"/>
        </w:numPr>
        <w:shd w:val="clear" w:color="auto" w:fill="FFFFFF"/>
        <w:spacing w:before="0" w:beforeAutospacing="0" w:after="0" w:afterAutospacing="0" w:line="293" w:lineRule="atLeast"/>
        <w:ind w:left="709"/>
        <w:jc w:val="center"/>
        <w:rPr>
          <w:b/>
          <w:bCs/>
          <w:color w:val="000000"/>
          <w:sz w:val="28"/>
          <w:szCs w:val="28"/>
        </w:rPr>
      </w:pPr>
      <w:r w:rsidRPr="00D6485E">
        <w:rPr>
          <w:b/>
          <w:bCs/>
          <w:color w:val="000000"/>
          <w:sz w:val="28"/>
          <w:szCs w:val="28"/>
        </w:rPr>
        <w:t>PRIEKŠLIKUMI TURPMĀKAI RĪCĪBAI</w:t>
      </w:r>
    </w:p>
    <w:p w14:paraId="75A1B85B" w14:textId="77777777" w:rsidR="00C036FE" w:rsidRPr="00D6485E" w:rsidRDefault="00C036FE" w:rsidP="00C036FE">
      <w:pPr>
        <w:pStyle w:val="tv213"/>
        <w:shd w:val="clear" w:color="auto" w:fill="FFFFFF"/>
        <w:spacing w:before="0" w:beforeAutospacing="0" w:after="0" w:afterAutospacing="0" w:line="293" w:lineRule="atLeast"/>
        <w:ind w:left="1429"/>
        <w:rPr>
          <w:b/>
          <w:bCs/>
          <w:color w:val="000000"/>
          <w:sz w:val="28"/>
          <w:szCs w:val="28"/>
        </w:rPr>
      </w:pPr>
    </w:p>
    <w:p w14:paraId="17477F4D" w14:textId="4616735D" w:rsidR="00943FDB" w:rsidRPr="00D6485E" w:rsidRDefault="00D53C10" w:rsidP="00943FDB">
      <w:pPr>
        <w:tabs>
          <w:tab w:val="left" w:pos="1134"/>
        </w:tabs>
        <w:spacing w:after="200"/>
        <w:jc w:val="both"/>
        <w:rPr>
          <w:rFonts w:ascii="Times New Roman" w:hAnsi="Times New Roman" w:cs="Times New Roman"/>
          <w:color w:val="000000"/>
          <w:sz w:val="28"/>
          <w:szCs w:val="28"/>
        </w:rPr>
      </w:pPr>
      <w:r>
        <w:rPr>
          <w:rFonts w:ascii="Times New Roman" w:hAnsi="Times New Roman" w:cs="Times New Roman"/>
          <w:sz w:val="28"/>
          <w:szCs w:val="28"/>
        </w:rPr>
        <w:tab/>
      </w:r>
      <w:r w:rsidR="00943FDB" w:rsidRPr="00D6485E">
        <w:rPr>
          <w:rFonts w:ascii="Times New Roman" w:hAnsi="Times New Roman" w:cs="Times New Roman"/>
          <w:sz w:val="28"/>
          <w:szCs w:val="28"/>
        </w:rPr>
        <w:t>Ņemot vērā būvniecības sadārdzinājumu, kā arī 2021. gadā plānotā finansējuma apguvi</w:t>
      </w:r>
      <w:r w:rsidR="00007739">
        <w:rPr>
          <w:rFonts w:ascii="Times New Roman" w:hAnsi="Times New Roman" w:cs="Times New Roman"/>
          <w:sz w:val="28"/>
          <w:szCs w:val="28"/>
        </w:rPr>
        <w:t xml:space="preserve"> (2021. gadā netika apgūts finansējums 139 934 </w:t>
      </w:r>
      <w:r w:rsidR="00007739" w:rsidRPr="006C1881">
        <w:rPr>
          <w:rFonts w:ascii="Times New Roman" w:hAnsi="Times New Roman" w:cs="Times New Roman"/>
          <w:i/>
          <w:sz w:val="28"/>
          <w:szCs w:val="28"/>
        </w:rPr>
        <w:t>eur</w:t>
      </w:r>
      <w:r w:rsidR="00007739">
        <w:rPr>
          <w:rFonts w:ascii="Times New Roman" w:hAnsi="Times New Roman" w:cs="Times New Roman"/>
          <w:sz w:val="28"/>
          <w:szCs w:val="28"/>
        </w:rPr>
        <w:t>o apmērā)</w:t>
      </w:r>
      <w:r w:rsidR="00943FDB" w:rsidRPr="00D6485E">
        <w:rPr>
          <w:rFonts w:ascii="Times New Roman" w:hAnsi="Times New Roman" w:cs="Times New Roman"/>
          <w:sz w:val="28"/>
          <w:szCs w:val="28"/>
        </w:rPr>
        <w:t>, VUGD depo būvniecībai un būvuzraudzībai</w:t>
      </w:r>
      <w:r w:rsidR="00943FDB" w:rsidRPr="00D6485E">
        <w:rPr>
          <w:rFonts w:ascii="Times New Roman" w:hAnsi="Times New Roman" w:cs="Times New Roman"/>
          <w:color w:val="000000"/>
          <w:sz w:val="28"/>
          <w:szCs w:val="28"/>
        </w:rPr>
        <w:t xml:space="preserve"> nepieciešams finansējums 12 494 691 </w:t>
      </w:r>
      <w:r w:rsidR="00943FDB" w:rsidRPr="00D6485E">
        <w:rPr>
          <w:rFonts w:ascii="Times New Roman" w:hAnsi="Times New Roman" w:cs="Times New Roman"/>
          <w:i/>
          <w:color w:val="000000"/>
          <w:sz w:val="28"/>
          <w:szCs w:val="28"/>
        </w:rPr>
        <w:t>euro</w:t>
      </w:r>
      <w:r w:rsidR="00943FDB" w:rsidRPr="00D6485E">
        <w:rPr>
          <w:rFonts w:ascii="Times New Roman" w:hAnsi="Times New Roman" w:cs="Times New Roman"/>
          <w:color w:val="000000"/>
          <w:sz w:val="28"/>
          <w:szCs w:val="28"/>
        </w:rPr>
        <w:t xml:space="preserve"> apmērā (no tā 2022. gadā 12 178 203 </w:t>
      </w:r>
      <w:r w:rsidR="00943FDB" w:rsidRPr="00D6485E">
        <w:rPr>
          <w:rFonts w:ascii="Times New Roman" w:hAnsi="Times New Roman" w:cs="Times New Roman"/>
          <w:i/>
          <w:color w:val="000000"/>
          <w:sz w:val="28"/>
          <w:szCs w:val="28"/>
        </w:rPr>
        <w:t>euro</w:t>
      </w:r>
      <w:r w:rsidR="00943FDB" w:rsidRPr="00D6485E">
        <w:rPr>
          <w:rFonts w:ascii="Times New Roman" w:hAnsi="Times New Roman" w:cs="Times New Roman"/>
          <w:color w:val="000000"/>
          <w:sz w:val="28"/>
          <w:szCs w:val="28"/>
        </w:rPr>
        <w:t xml:space="preserve"> un 2023. gadā 316 488 </w:t>
      </w:r>
      <w:r w:rsidR="00943FDB" w:rsidRPr="00D6485E">
        <w:rPr>
          <w:rFonts w:ascii="Times New Roman" w:hAnsi="Times New Roman" w:cs="Times New Roman"/>
          <w:i/>
          <w:color w:val="000000"/>
          <w:sz w:val="28"/>
          <w:szCs w:val="28"/>
        </w:rPr>
        <w:t>euro</w:t>
      </w:r>
      <w:r w:rsidR="00943FDB" w:rsidRPr="00D6485E">
        <w:rPr>
          <w:rFonts w:ascii="Times New Roman" w:hAnsi="Times New Roman" w:cs="Times New Roman"/>
          <w:color w:val="000000"/>
          <w:sz w:val="28"/>
          <w:szCs w:val="28"/>
        </w:rPr>
        <w:t xml:space="preserve"> apmērā). </w:t>
      </w:r>
    </w:p>
    <w:p w14:paraId="78283410" w14:textId="2F65FAAC" w:rsidR="00943FDB" w:rsidRPr="00D6485E" w:rsidRDefault="00233F9C" w:rsidP="00943FDB">
      <w:pPr>
        <w:tabs>
          <w:tab w:val="left" w:pos="1134"/>
        </w:tabs>
        <w:spacing w:after="20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943FDB" w:rsidRPr="00D6485E">
        <w:rPr>
          <w:rFonts w:ascii="Times New Roman" w:hAnsi="Times New Roman" w:cs="Times New Roman"/>
          <w:color w:val="000000"/>
          <w:sz w:val="28"/>
          <w:szCs w:val="28"/>
        </w:rPr>
        <w:t xml:space="preserve">Saskaņā ar likumu “Par valsts budžetu 2022.gadam” VUGD depo būvniecībai un būvuzraudzībai plānots finansējums 9 189 882 </w:t>
      </w:r>
      <w:r w:rsidR="00943FDB" w:rsidRPr="00D6485E">
        <w:rPr>
          <w:rFonts w:ascii="Times New Roman" w:hAnsi="Times New Roman" w:cs="Times New Roman"/>
          <w:i/>
          <w:color w:val="000000"/>
          <w:sz w:val="28"/>
          <w:szCs w:val="28"/>
        </w:rPr>
        <w:t>euro</w:t>
      </w:r>
      <w:r w:rsidR="00943FDB" w:rsidRPr="00D6485E">
        <w:rPr>
          <w:rFonts w:ascii="Times New Roman" w:hAnsi="Times New Roman" w:cs="Times New Roman"/>
          <w:color w:val="000000"/>
          <w:sz w:val="28"/>
          <w:szCs w:val="28"/>
        </w:rPr>
        <w:t xml:space="preserve"> apmērā. Ievērojot nepieciešamību pabeigt pasākuma īstenošanu 2023.gadā, Nodrošinājuma valsts aģentūra ir precizējusi plānotās naudas plūsmas prognozi, atbilstoši kurai  2023.gadā nepieciešams finansējums 316 488 </w:t>
      </w:r>
      <w:r w:rsidR="00943FDB" w:rsidRPr="00D6485E">
        <w:rPr>
          <w:rFonts w:ascii="Times New Roman" w:hAnsi="Times New Roman" w:cs="Times New Roman"/>
          <w:i/>
          <w:color w:val="000000"/>
          <w:sz w:val="28"/>
          <w:szCs w:val="28"/>
        </w:rPr>
        <w:t>euro</w:t>
      </w:r>
      <w:r w:rsidR="00943FDB" w:rsidRPr="00D6485E">
        <w:rPr>
          <w:rFonts w:ascii="Times New Roman" w:hAnsi="Times New Roman" w:cs="Times New Roman"/>
          <w:color w:val="000000"/>
          <w:sz w:val="28"/>
          <w:szCs w:val="28"/>
        </w:rPr>
        <w:t xml:space="preserve"> apmērā. </w:t>
      </w:r>
      <w:r w:rsidR="00943FDB" w:rsidRPr="00D6485E">
        <w:rPr>
          <w:rFonts w:ascii="Times New Roman" w:hAnsi="Times New Roman" w:cs="Times New Roman"/>
          <w:color w:val="000000"/>
          <w:sz w:val="28"/>
          <w:szCs w:val="28"/>
        </w:rPr>
        <w:tab/>
      </w:r>
    </w:p>
    <w:p w14:paraId="39623E2D" w14:textId="2C6B799A" w:rsidR="00943FDB" w:rsidRDefault="00943FDB" w:rsidP="00233F9C">
      <w:pPr>
        <w:spacing w:after="0"/>
        <w:ind w:firstLine="360"/>
        <w:jc w:val="both"/>
        <w:rPr>
          <w:rFonts w:ascii="Times New Roman" w:hAnsi="Times New Roman" w:cs="Times New Roman"/>
          <w:color w:val="000000"/>
          <w:sz w:val="28"/>
          <w:szCs w:val="28"/>
        </w:rPr>
      </w:pPr>
      <w:r w:rsidRPr="00D6485E">
        <w:rPr>
          <w:rFonts w:ascii="Times New Roman" w:hAnsi="Times New Roman" w:cs="Times New Roman"/>
          <w:color w:val="000000"/>
          <w:sz w:val="28"/>
          <w:szCs w:val="28"/>
        </w:rPr>
        <w:t xml:space="preserve">Tādējādi VUGD depo būvniecībai un būvuzraudzībai papildus nepieciešams finansējums 2022. gadā 2 988 321 </w:t>
      </w:r>
      <w:r w:rsidRPr="00D6485E">
        <w:rPr>
          <w:rFonts w:ascii="Times New Roman" w:hAnsi="Times New Roman" w:cs="Times New Roman"/>
          <w:i/>
          <w:color w:val="000000"/>
          <w:sz w:val="28"/>
          <w:szCs w:val="28"/>
        </w:rPr>
        <w:t xml:space="preserve">euro </w:t>
      </w:r>
      <w:r w:rsidRPr="00D6485E">
        <w:rPr>
          <w:rFonts w:ascii="Times New Roman" w:hAnsi="Times New Roman" w:cs="Times New Roman"/>
          <w:color w:val="000000"/>
          <w:sz w:val="28"/>
          <w:szCs w:val="28"/>
        </w:rPr>
        <w:t xml:space="preserve">apmērā (12 178 203 </w:t>
      </w:r>
      <w:r w:rsidRPr="00D6485E">
        <w:rPr>
          <w:rFonts w:ascii="Times New Roman" w:hAnsi="Times New Roman" w:cs="Times New Roman"/>
          <w:i/>
          <w:color w:val="000000"/>
          <w:sz w:val="28"/>
          <w:szCs w:val="28"/>
        </w:rPr>
        <w:t xml:space="preserve">euro </w:t>
      </w:r>
      <w:r w:rsidRPr="00D6485E">
        <w:rPr>
          <w:rFonts w:ascii="Times New Roman" w:hAnsi="Times New Roman" w:cs="Times New Roman"/>
          <w:color w:val="000000"/>
          <w:sz w:val="28"/>
          <w:szCs w:val="28"/>
        </w:rPr>
        <w:t xml:space="preserve">– 9 189 882 </w:t>
      </w:r>
      <w:r w:rsidRPr="00D6485E">
        <w:rPr>
          <w:rFonts w:ascii="Times New Roman" w:hAnsi="Times New Roman" w:cs="Times New Roman"/>
          <w:i/>
          <w:color w:val="000000"/>
          <w:sz w:val="28"/>
          <w:szCs w:val="28"/>
        </w:rPr>
        <w:t>euro</w:t>
      </w:r>
      <w:r w:rsidRPr="00D6485E">
        <w:rPr>
          <w:rFonts w:ascii="Times New Roman" w:hAnsi="Times New Roman" w:cs="Times New Roman"/>
          <w:color w:val="000000"/>
          <w:sz w:val="28"/>
          <w:szCs w:val="28"/>
        </w:rPr>
        <w:t xml:space="preserve">) un 2023. gadā 316 488 </w:t>
      </w:r>
      <w:r w:rsidRPr="00D6485E">
        <w:rPr>
          <w:rFonts w:ascii="Times New Roman" w:hAnsi="Times New Roman" w:cs="Times New Roman"/>
          <w:i/>
          <w:color w:val="000000"/>
          <w:sz w:val="28"/>
          <w:szCs w:val="28"/>
        </w:rPr>
        <w:t>euro</w:t>
      </w:r>
      <w:r w:rsidRPr="00D6485E">
        <w:rPr>
          <w:rFonts w:ascii="Times New Roman" w:hAnsi="Times New Roman" w:cs="Times New Roman"/>
          <w:color w:val="000000"/>
          <w:sz w:val="28"/>
          <w:szCs w:val="28"/>
        </w:rPr>
        <w:t xml:space="preserve"> apmērā.</w:t>
      </w:r>
    </w:p>
    <w:p w14:paraId="3224DFB7" w14:textId="77777777" w:rsidR="008A798C" w:rsidRPr="00D6485E" w:rsidRDefault="008A798C" w:rsidP="00233F9C">
      <w:pPr>
        <w:spacing w:after="0"/>
        <w:ind w:firstLine="360"/>
        <w:jc w:val="both"/>
        <w:rPr>
          <w:rFonts w:ascii="Times New Roman" w:hAnsi="Times New Roman" w:cs="Times New Roman"/>
          <w:color w:val="000000"/>
          <w:sz w:val="28"/>
          <w:szCs w:val="28"/>
        </w:rPr>
      </w:pPr>
    </w:p>
    <w:p w14:paraId="1780A08F" w14:textId="4A3EA37E" w:rsidR="00943FDB" w:rsidRPr="0008781C" w:rsidRDefault="00943FDB" w:rsidP="008A798C">
      <w:pPr>
        <w:spacing w:after="0"/>
        <w:ind w:left="360"/>
        <w:jc w:val="right"/>
        <w:rPr>
          <w:rFonts w:ascii="Times New Roman" w:eastAsia="Times New Roman" w:hAnsi="Times New Roman" w:cs="Times New Roman"/>
          <w:sz w:val="24"/>
          <w:szCs w:val="24"/>
          <w:u w:val="single"/>
          <w:lang w:eastAsia="lv-LV"/>
        </w:rPr>
      </w:pPr>
      <w:r w:rsidRPr="0008781C">
        <w:rPr>
          <w:rFonts w:ascii="Times New Roman" w:eastAsia="Times New Roman" w:hAnsi="Times New Roman" w:cs="Times New Roman"/>
          <w:sz w:val="24"/>
          <w:szCs w:val="24"/>
          <w:u w:val="single"/>
          <w:lang w:eastAsia="lv-LV"/>
        </w:rPr>
        <w:t xml:space="preserve">3. tabula </w:t>
      </w:r>
    </w:p>
    <w:p w14:paraId="08F821A3" w14:textId="3FF11243" w:rsidR="00943FDB" w:rsidRPr="00EE59A0" w:rsidRDefault="00CE4D79" w:rsidP="008A798C">
      <w:pPr>
        <w:pStyle w:val="ListParagraph"/>
        <w:spacing w:after="0"/>
        <w:jc w:val="center"/>
        <w:rPr>
          <w:rFonts w:ascii="Times New Roman" w:eastAsia="Times New Roman" w:hAnsi="Times New Roman" w:cs="Times New Roman"/>
          <w:sz w:val="28"/>
          <w:szCs w:val="28"/>
          <w:lang w:eastAsia="lv-LV"/>
        </w:rPr>
      </w:pPr>
      <w:r w:rsidRPr="00EE59A0">
        <w:rPr>
          <w:rFonts w:ascii="Times New Roman" w:eastAsia="Times New Roman" w:hAnsi="Times New Roman" w:cs="Times New Roman"/>
          <w:sz w:val="28"/>
          <w:szCs w:val="28"/>
          <w:lang w:eastAsia="lv-LV"/>
        </w:rPr>
        <w:t>VUGD 8 depo būvniecībai nepieciešamais finansējums</w:t>
      </w:r>
    </w:p>
    <w:tbl>
      <w:tblPr>
        <w:tblW w:w="9067" w:type="dxa"/>
        <w:tblLook w:val="04A0" w:firstRow="1" w:lastRow="0" w:firstColumn="1" w:lastColumn="0" w:noHBand="0" w:noVBand="1"/>
      </w:tblPr>
      <w:tblGrid>
        <w:gridCol w:w="1220"/>
        <w:gridCol w:w="6146"/>
        <w:gridCol w:w="1701"/>
      </w:tblGrid>
      <w:tr w:rsidR="00053703" w:rsidRPr="00233F9C" w14:paraId="69CE6C59" w14:textId="77777777" w:rsidTr="00053703">
        <w:trPr>
          <w:trHeight w:val="260"/>
        </w:trPr>
        <w:tc>
          <w:tcPr>
            <w:tcW w:w="122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332BE230" w14:textId="77777777" w:rsidR="00053703" w:rsidRPr="00233F9C" w:rsidRDefault="00053703" w:rsidP="00233F9C">
            <w:pPr>
              <w:spacing w:after="0" w:line="240" w:lineRule="auto"/>
              <w:jc w:val="center"/>
              <w:rPr>
                <w:rFonts w:ascii="Times New Roman" w:hAnsi="Times New Roman" w:cs="Times New Roman"/>
                <w:smallCaps/>
                <w:color w:val="000000"/>
                <w:sz w:val="16"/>
                <w:szCs w:val="16"/>
                <w:lang w:eastAsia="lv-LV"/>
              </w:rPr>
            </w:pPr>
            <w:proofErr w:type="spellStart"/>
            <w:r w:rsidRPr="00233F9C">
              <w:rPr>
                <w:rFonts w:ascii="Times New Roman" w:hAnsi="Times New Roman" w:cs="Times New Roman"/>
                <w:smallCaps/>
                <w:color w:val="000000"/>
                <w:sz w:val="16"/>
                <w:szCs w:val="16"/>
                <w:lang w:eastAsia="lv-LV"/>
              </w:rPr>
              <w:t>Nr.p.k</w:t>
            </w:r>
            <w:proofErr w:type="spellEnd"/>
            <w:r w:rsidRPr="00233F9C">
              <w:rPr>
                <w:rFonts w:ascii="Times New Roman" w:hAnsi="Times New Roman" w:cs="Times New Roman"/>
                <w:smallCaps/>
                <w:color w:val="000000"/>
                <w:sz w:val="16"/>
                <w:szCs w:val="16"/>
                <w:lang w:eastAsia="lv-LV"/>
              </w:rPr>
              <w:t>.</w:t>
            </w:r>
          </w:p>
        </w:tc>
        <w:tc>
          <w:tcPr>
            <w:tcW w:w="6146" w:type="dxa"/>
            <w:tcBorders>
              <w:top w:val="single" w:sz="4" w:space="0" w:color="A6A6A6"/>
              <w:left w:val="nil"/>
              <w:bottom w:val="single" w:sz="4" w:space="0" w:color="A6A6A6"/>
              <w:right w:val="single" w:sz="4" w:space="0" w:color="A6A6A6"/>
            </w:tcBorders>
            <w:shd w:val="clear" w:color="auto" w:fill="auto"/>
            <w:vAlign w:val="center"/>
            <w:hideMark/>
          </w:tcPr>
          <w:p w14:paraId="35911E9C" w14:textId="77777777" w:rsidR="00053703" w:rsidRPr="00233F9C" w:rsidRDefault="00053703" w:rsidP="00233F9C">
            <w:pPr>
              <w:spacing w:after="0" w:line="240" w:lineRule="auto"/>
              <w:jc w:val="center"/>
              <w:rPr>
                <w:rFonts w:ascii="Times New Roman" w:hAnsi="Times New Roman" w:cs="Times New Roman"/>
                <w:smallCaps/>
                <w:color w:val="000000"/>
                <w:sz w:val="16"/>
                <w:szCs w:val="16"/>
                <w:lang w:eastAsia="lv-LV"/>
              </w:rPr>
            </w:pPr>
            <w:r w:rsidRPr="00233F9C">
              <w:rPr>
                <w:rFonts w:ascii="Times New Roman" w:hAnsi="Times New Roman" w:cs="Times New Roman"/>
                <w:smallCaps/>
                <w:color w:val="000000"/>
                <w:sz w:val="16"/>
                <w:szCs w:val="16"/>
                <w:lang w:eastAsia="lv-LV"/>
              </w:rPr>
              <w:t>Rādītājs</w:t>
            </w:r>
          </w:p>
        </w:tc>
        <w:tc>
          <w:tcPr>
            <w:tcW w:w="1701" w:type="dxa"/>
            <w:tcBorders>
              <w:top w:val="single" w:sz="4" w:space="0" w:color="A6A6A6"/>
              <w:left w:val="nil"/>
              <w:bottom w:val="single" w:sz="4" w:space="0" w:color="A6A6A6"/>
              <w:right w:val="single" w:sz="4" w:space="0" w:color="A6A6A6"/>
            </w:tcBorders>
            <w:shd w:val="clear" w:color="auto" w:fill="auto"/>
            <w:vAlign w:val="center"/>
            <w:hideMark/>
          </w:tcPr>
          <w:p w14:paraId="1B5011FA" w14:textId="77777777" w:rsidR="00053703" w:rsidRPr="00233F9C" w:rsidRDefault="00053703" w:rsidP="00233F9C">
            <w:pPr>
              <w:spacing w:after="0" w:line="240" w:lineRule="auto"/>
              <w:jc w:val="center"/>
              <w:rPr>
                <w:rFonts w:ascii="Times New Roman" w:hAnsi="Times New Roman" w:cs="Times New Roman"/>
                <w:smallCaps/>
                <w:color w:val="000000"/>
                <w:sz w:val="16"/>
                <w:szCs w:val="16"/>
                <w:lang w:eastAsia="lv-LV"/>
              </w:rPr>
            </w:pPr>
            <w:r w:rsidRPr="00233F9C">
              <w:rPr>
                <w:rFonts w:ascii="Times New Roman" w:hAnsi="Times New Roman" w:cs="Times New Roman"/>
                <w:smallCaps/>
                <w:color w:val="000000"/>
                <w:sz w:val="16"/>
                <w:szCs w:val="16"/>
                <w:lang w:eastAsia="lv-LV"/>
              </w:rPr>
              <w:t>Finansējums,</w:t>
            </w:r>
            <w:r w:rsidRPr="00233F9C">
              <w:rPr>
                <w:rFonts w:ascii="Times New Roman" w:hAnsi="Times New Roman" w:cs="Times New Roman"/>
                <w:i/>
                <w:smallCaps/>
                <w:color w:val="000000"/>
                <w:sz w:val="16"/>
                <w:szCs w:val="16"/>
                <w:lang w:eastAsia="lv-LV"/>
              </w:rPr>
              <w:t xml:space="preserve"> </w:t>
            </w:r>
            <w:r w:rsidRPr="00233F9C">
              <w:rPr>
                <w:rFonts w:ascii="Times New Roman" w:hAnsi="Times New Roman" w:cs="Times New Roman"/>
                <w:i/>
                <w:color w:val="000000"/>
                <w:sz w:val="16"/>
                <w:szCs w:val="16"/>
                <w:lang w:eastAsia="lv-LV"/>
              </w:rPr>
              <w:t>euro</w:t>
            </w:r>
          </w:p>
        </w:tc>
      </w:tr>
      <w:tr w:rsidR="00053703" w:rsidRPr="00053703" w14:paraId="7CF58E6E" w14:textId="77777777" w:rsidTr="00053703">
        <w:trPr>
          <w:trHeight w:val="520"/>
        </w:trPr>
        <w:tc>
          <w:tcPr>
            <w:tcW w:w="1220" w:type="dxa"/>
            <w:tcBorders>
              <w:top w:val="nil"/>
              <w:left w:val="single" w:sz="4" w:space="0" w:color="A6A6A6"/>
              <w:bottom w:val="single" w:sz="4" w:space="0" w:color="A6A6A6"/>
              <w:right w:val="single" w:sz="4" w:space="0" w:color="A6A6A6"/>
            </w:tcBorders>
            <w:shd w:val="clear" w:color="auto" w:fill="auto"/>
            <w:vAlign w:val="center"/>
            <w:hideMark/>
          </w:tcPr>
          <w:p w14:paraId="2F1F8BF1" w14:textId="77777777" w:rsidR="00053703" w:rsidRPr="00053703" w:rsidRDefault="00053703" w:rsidP="004403D6">
            <w:pPr>
              <w:jc w:val="cente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1.</w:t>
            </w:r>
          </w:p>
        </w:tc>
        <w:tc>
          <w:tcPr>
            <w:tcW w:w="6146" w:type="dxa"/>
            <w:tcBorders>
              <w:top w:val="nil"/>
              <w:left w:val="nil"/>
              <w:bottom w:val="single" w:sz="4" w:space="0" w:color="A6A6A6"/>
              <w:right w:val="single" w:sz="4" w:space="0" w:color="A6A6A6"/>
            </w:tcBorders>
            <w:shd w:val="clear" w:color="auto" w:fill="auto"/>
            <w:vAlign w:val="center"/>
            <w:hideMark/>
          </w:tcPr>
          <w:p w14:paraId="68486ED2" w14:textId="77777777" w:rsidR="00053703" w:rsidRPr="00053703" w:rsidRDefault="00053703" w:rsidP="004403D6">
            <w:pP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 xml:space="preserve">Līgumi par kopējo summu  būvniecībai 11 506 304,36 </w:t>
            </w:r>
            <w:r w:rsidRPr="00053703">
              <w:rPr>
                <w:rFonts w:ascii="Times New Roman" w:hAnsi="Times New Roman" w:cs="Times New Roman"/>
                <w:i/>
                <w:color w:val="000000"/>
                <w:sz w:val="24"/>
                <w:szCs w:val="24"/>
                <w:lang w:eastAsia="lv-LV"/>
              </w:rPr>
              <w:t>euro</w:t>
            </w:r>
            <w:r w:rsidRPr="00053703">
              <w:rPr>
                <w:rFonts w:ascii="Times New Roman" w:hAnsi="Times New Roman" w:cs="Times New Roman"/>
                <w:color w:val="000000"/>
                <w:sz w:val="24"/>
                <w:szCs w:val="24"/>
                <w:lang w:eastAsia="lv-LV"/>
              </w:rPr>
              <w:t xml:space="preserve"> (ar PVN) un  būvuzraudzībai par  273 210,74 </w:t>
            </w:r>
            <w:r w:rsidRPr="00053703">
              <w:rPr>
                <w:rFonts w:ascii="Times New Roman" w:hAnsi="Times New Roman" w:cs="Times New Roman"/>
                <w:i/>
                <w:color w:val="000000"/>
                <w:sz w:val="24"/>
                <w:szCs w:val="24"/>
                <w:lang w:eastAsia="lv-LV"/>
              </w:rPr>
              <w:t xml:space="preserve">euro </w:t>
            </w:r>
            <w:r w:rsidRPr="00053703">
              <w:rPr>
                <w:rFonts w:ascii="Times New Roman" w:hAnsi="Times New Roman" w:cs="Times New Roman"/>
                <w:color w:val="000000"/>
                <w:sz w:val="24"/>
                <w:szCs w:val="24"/>
                <w:lang w:eastAsia="lv-LV"/>
              </w:rPr>
              <w:t>(ar PVN)</w:t>
            </w:r>
          </w:p>
        </w:tc>
        <w:tc>
          <w:tcPr>
            <w:tcW w:w="1701" w:type="dxa"/>
            <w:tcBorders>
              <w:top w:val="nil"/>
              <w:left w:val="nil"/>
              <w:bottom w:val="single" w:sz="4" w:space="0" w:color="A6A6A6"/>
              <w:right w:val="single" w:sz="4" w:space="0" w:color="A6A6A6"/>
            </w:tcBorders>
            <w:shd w:val="clear" w:color="auto" w:fill="auto"/>
            <w:vAlign w:val="center"/>
            <w:hideMark/>
          </w:tcPr>
          <w:p w14:paraId="3DD05910" w14:textId="77777777" w:rsidR="00053703" w:rsidRPr="00053703" w:rsidRDefault="00053703" w:rsidP="004403D6">
            <w:pPr>
              <w:jc w:val="right"/>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11 779 515</w:t>
            </w:r>
          </w:p>
        </w:tc>
      </w:tr>
      <w:tr w:rsidR="00053703" w:rsidRPr="00053703" w14:paraId="4C25522C" w14:textId="77777777" w:rsidTr="00053703">
        <w:trPr>
          <w:trHeight w:val="260"/>
        </w:trPr>
        <w:tc>
          <w:tcPr>
            <w:tcW w:w="1220" w:type="dxa"/>
            <w:tcBorders>
              <w:top w:val="nil"/>
              <w:left w:val="single" w:sz="4" w:space="0" w:color="A6A6A6"/>
              <w:bottom w:val="single" w:sz="4" w:space="0" w:color="A6A6A6"/>
              <w:right w:val="single" w:sz="4" w:space="0" w:color="A6A6A6"/>
            </w:tcBorders>
            <w:shd w:val="clear" w:color="auto" w:fill="auto"/>
            <w:vAlign w:val="center"/>
            <w:hideMark/>
          </w:tcPr>
          <w:p w14:paraId="73660712" w14:textId="77777777" w:rsidR="00053703" w:rsidRPr="00053703" w:rsidRDefault="00053703" w:rsidP="004403D6">
            <w:pPr>
              <w:jc w:val="cente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2</w:t>
            </w:r>
          </w:p>
        </w:tc>
        <w:tc>
          <w:tcPr>
            <w:tcW w:w="6146" w:type="dxa"/>
            <w:tcBorders>
              <w:top w:val="nil"/>
              <w:left w:val="nil"/>
              <w:bottom w:val="single" w:sz="4" w:space="0" w:color="A6A6A6"/>
              <w:right w:val="single" w:sz="4" w:space="0" w:color="A6A6A6"/>
            </w:tcBorders>
            <w:shd w:val="clear" w:color="auto" w:fill="auto"/>
            <w:vAlign w:val="center"/>
            <w:hideMark/>
          </w:tcPr>
          <w:p w14:paraId="2C2A3A25" w14:textId="77777777" w:rsidR="00053703" w:rsidRPr="00053703" w:rsidRDefault="00053703" w:rsidP="004403D6">
            <w:pP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Sadārdzinājums</w:t>
            </w:r>
          </w:p>
        </w:tc>
        <w:tc>
          <w:tcPr>
            <w:tcW w:w="1701" w:type="dxa"/>
            <w:tcBorders>
              <w:top w:val="nil"/>
              <w:left w:val="nil"/>
              <w:bottom w:val="single" w:sz="4" w:space="0" w:color="A6A6A6"/>
              <w:right w:val="single" w:sz="4" w:space="0" w:color="A6A6A6"/>
            </w:tcBorders>
            <w:shd w:val="clear" w:color="auto" w:fill="auto"/>
            <w:vAlign w:val="center"/>
            <w:hideMark/>
          </w:tcPr>
          <w:p w14:paraId="6B0579FA" w14:textId="77777777" w:rsidR="00053703" w:rsidRPr="00053703" w:rsidRDefault="00053703" w:rsidP="004403D6">
            <w:pPr>
              <w:jc w:val="right"/>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3 164 873</w:t>
            </w:r>
          </w:p>
        </w:tc>
      </w:tr>
      <w:tr w:rsidR="00053703" w:rsidRPr="00053703" w14:paraId="04EE4BB4" w14:textId="77777777" w:rsidTr="00053703">
        <w:trPr>
          <w:trHeight w:val="260"/>
        </w:trPr>
        <w:tc>
          <w:tcPr>
            <w:tcW w:w="1220" w:type="dxa"/>
            <w:tcBorders>
              <w:top w:val="nil"/>
              <w:left w:val="single" w:sz="4" w:space="0" w:color="A6A6A6"/>
              <w:bottom w:val="single" w:sz="4" w:space="0" w:color="A6A6A6"/>
              <w:right w:val="single" w:sz="4" w:space="0" w:color="A6A6A6"/>
            </w:tcBorders>
            <w:shd w:val="clear" w:color="auto" w:fill="auto"/>
            <w:vAlign w:val="center"/>
            <w:hideMark/>
          </w:tcPr>
          <w:p w14:paraId="4ECE409E" w14:textId="77777777" w:rsidR="00053703" w:rsidRPr="00053703" w:rsidRDefault="00053703" w:rsidP="004403D6">
            <w:pPr>
              <w:jc w:val="cente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3. (1.+2.)</w:t>
            </w:r>
          </w:p>
        </w:tc>
        <w:tc>
          <w:tcPr>
            <w:tcW w:w="6146" w:type="dxa"/>
            <w:tcBorders>
              <w:top w:val="nil"/>
              <w:left w:val="nil"/>
              <w:bottom w:val="single" w:sz="4" w:space="0" w:color="A6A6A6"/>
              <w:right w:val="single" w:sz="4" w:space="0" w:color="A6A6A6"/>
            </w:tcBorders>
            <w:shd w:val="clear" w:color="auto" w:fill="auto"/>
            <w:vAlign w:val="center"/>
            <w:hideMark/>
          </w:tcPr>
          <w:p w14:paraId="5991D70C" w14:textId="77777777" w:rsidR="00053703" w:rsidRPr="00053703" w:rsidRDefault="00053703" w:rsidP="004403D6">
            <w:pP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KOPĀ VUGD 8 depo būvniecībai un būvuzraudzībai</w:t>
            </w:r>
          </w:p>
        </w:tc>
        <w:tc>
          <w:tcPr>
            <w:tcW w:w="1701" w:type="dxa"/>
            <w:tcBorders>
              <w:top w:val="nil"/>
              <w:left w:val="nil"/>
              <w:bottom w:val="single" w:sz="4" w:space="0" w:color="A6A6A6"/>
              <w:right w:val="single" w:sz="4" w:space="0" w:color="A6A6A6"/>
            </w:tcBorders>
            <w:shd w:val="clear" w:color="auto" w:fill="auto"/>
            <w:vAlign w:val="center"/>
            <w:hideMark/>
          </w:tcPr>
          <w:p w14:paraId="4AF3C58B" w14:textId="77777777" w:rsidR="00053703" w:rsidRPr="00053703" w:rsidRDefault="00053703" w:rsidP="004403D6">
            <w:pPr>
              <w:jc w:val="right"/>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14 944 388</w:t>
            </w:r>
          </w:p>
        </w:tc>
      </w:tr>
      <w:tr w:rsidR="00053703" w:rsidRPr="00053703" w14:paraId="6DBC6DCA" w14:textId="77777777" w:rsidTr="00053703">
        <w:trPr>
          <w:trHeight w:val="1300"/>
        </w:trPr>
        <w:tc>
          <w:tcPr>
            <w:tcW w:w="1220" w:type="dxa"/>
            <w:tcBorders>
              <w:top w:val="nil"/>
              <w:left w:val="single" w:sz="4" w:space="0" w:color="A6A6A6"/>
              <w:bottom w:val="single" w:sz="4" w:space="0" w:color="A6A6A6"/>
              <w:right w:val="single" w:sz="4" w:space="0" w:color="A6A6A6"/>
            </w:tcBorders>
            <w:shd w:val="clear" w:color="auto" w:fill="auto"/>
            <w:vAlign w:val="center"/>
            <w:hideMark/>
          </w:tcPr>
          <w:p w14:paraId="44DAE293" w14:textId="77777777" w:rsidR="00053703" w:rsidRPr="00053703" w:rsidRDefault="00053703" w:rsidP="004403D6">
            <w:pPr>
              <w:jc w:val="cente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4.</w:t>
            </w:r>
          </w:p>
        </w:tc>
        <w:tc>
          <w:tcPr>
            <w:tcW w:w="6146" w:type="dxa"/>
            <w:tcBorders>
              <w:top w:val="nil"/>
              <w:left w:val="nil"/>
              <w:bottom w:val="single" w:sz="4" w:space="0" w:color="A6A6A6"/>
              <w:right w:val="single" w:sz="4" w:space="0" w:color="A6A6A6"/>
            </w:tcBorders>
            <w:shd w:val="clear" w:color="auto" w:fill="auto"/>
            <w:vAlign w:val="center"/>
            <w:hideMark/>
          </w:tcPr>
          <w:p w14:paraId="1F65AD46" w14:textId="77777777" w:rsidR="00233F9C" w:rsidRDefault="00053703" w:rsidP="00233F9C">
            <w:pPr>
              <w:spacing w:after="0" w:line="240" w:lineRule="auto"/>
              <w:jc w:val="both"/>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Apgūts finansējums 2021. gadā:</w:t>
            </w:r>
            <w:r w:rsidRPr="00053703">
              <w:rPr>
                <w:rFonts w:ascii="Times New Roman" w:hAnsi="Times New Roman" w:cs="Times New Roman"/>
                <w:b/>
                <w:bCs/>
                <w:color w:val="000000"/>
                <w:sz w:val="24"/>
                <w:szCs w:val="24"/>
                <w:lang w:eastAsia="lv-LV"/>
              </w:rPr>
              <w:t xml:space="preserve"> 2 449 697 euro </w:t>
            </w:r>
            <w:r w:rsidRPr="00053703">
              <w:rPr>
                <w:rFonts w:ascii="Times New Roman" w:hAnsi="Times New Roman" w:cs="Times New Roman"/>
                <w:color w:val="000000"/>
                <w:sz w:val="24"/>
                <w:szCs w:val="24"/>
                <w:lang w:eastAsia="lv-LV"/>
              </w:rPr>
              <w:t>(būvniecība un būvuzraudzība)</w:t>
            </w:r>
            <w:r w:rsidR="00233F9C">
              <w:rPr>
                <w:rFonts w:ascii="Times New Roman" w:hAnsi="Times New Roman" w:cs="Times New Roman"/>
                <w:color w:val="000000"/>
                <w:sz w:val="24"/>
                <w:szCs w:val="24"/>
                <w:lang w:eastAsia="lv-LV"/>
              </w:rPr>
              <w:t>.</w:t>
            </w:r>
          </w:p>
          <w:p w14:paraId="1C33055C" w14:textId="26A83E2B" w:rsidR="00053703" w:rsidRPr="00053703" w:rsidRDefault="00053703" w:rsidP="00233F9C">
            <w:pPr>
              <w:spacing w:after="0" w:line="240" w:lineRule="auto"/>
              <w:jc w:val="both"/>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br/>
              <w:t xml:space="preserve">Piešķirts 2021. gadā no </w:t>
            </w:r>
            <w:r w:rsidR="00A731A7">
              <w:rPr>
                <w:rFonts w:ascii="Times New Roman" w:hAnsi="Times New Roman" w:cs="Times New Roman"/>
                <w:color w:val="000000"/>
                <w:sz w:val="24"/>
                <w:szCs w:val="24"/>
                <w:lang w:eastAsia="lv-LV"/>
              </w:rPr>
              <w:t>programmas “L</w:t>
            </w:r>
            <w:r>
              <w:rPr>
                <w:rFonts w:ascii="Times New Roman" w:hAnsi="Times New Roman" w:cs="Times New Roman"/>
                <w:color w:val="000000"/>
                <w:sz w:val="24"/>
                <w:szCs w:val="24"/>
                <w:lang w:eastAsia="lv-LV"/>
              </w:rPr>
              <w:t>īdzekļi neparedzētiem gadījumiem</w:t>
            </w:r>
            <w:r w:rsidR="00A731A7">
              <w:rPr>
                <w:rFonts w:ascii="Times New Roman" w:hAnsi="Times New Roman" w:cs="Times New Roman"/>
                <w:color w:val="000000"/>
                <w:sz w:val="24"/>
                <w:szCs w:val="24"/>
                <w:lang w:eastAsia="lv-LV"/>
              </w:rPr>
              <w:t>”</w:t>
            </w:r>
            <w:r w:rsidRPr="00053703">
              <w:rPr>
                <w:rFonts w:ascii="Times New Roman" w:hAnsi="Times New Roman" w:cs="Times New Roman"/>
                <w:color w:val="000000"/>
                <w:sz w:val="24"/>
                <w:szCs w:val="24"/>
                <w:lang w:eastAsia="lv-LV"/>
              </w:rPr>
              <w:t xml:space="preserve"> saskaņā ar </w:t>
            </w:r>
            <w:r>
              <w:rPr>
                <w:rFonts w:ascii="Times New Roman" w:hAnsi="Times New Roman" w:cs="Times New Roman"/>
                <w:color w:val="000000"/>
                <w:sz w:val="24"/>
                <w:szCs w:val="24"/>
                <w:lang w:eastAsia="lv-LV"/>
              </w:rPr>
              <w:t>Ministru kabineta</w:t>
            </w:r>
            <w:r w:rsidRPr="00053703">
              <w:rPr>
                <w:rFonts w:ascii="Times New Roman" w:hAnsi="Times New Roman" w:cs="Times New Roman"/>
                <w:color w:val="000000"/>
                <w:sz w:val="24"/>
                <w:szCs w:val="24"/>
                <w:lang w:eastAsia="lv-LV"/>
              </w:rPr>
              <w:t xml:space="preserve"> 07.07.2021. rīkojumu Nr.497 un </w:t>
            </w:r>
            <w:r>
              <w:rPr>
                <w:rFonts w:ascii="Times New Roman" w:hAnsi="Times New Roman" w:cs="Times New Roman"/>
                <w:color w:val="000000"/>
                <w:sz w:val="24"/>
                <w:szCs w:val="24"/>
                <w:lang w:eastAsia="lv-LV"/>
              </w:rPr>
              <w:t>Ministru kabineta</w:t>
            </w:r>
            <w:r w:rsidRPr="00053703">
              <w:rPr>
                <w:rFonts w:ascii="Times New Roman" w:hAnsi="Times New Roman" w:cs="Times New Roman"/>
                <w:color w:val="000000"/>
                <w:sz w:val="24"/>
                <w:szCs w:val="24"/>
                <w:lang w:eastAsia="lv-LV"/>
              </w:rPr>
              <w:t xml:space="preserve"> 10.08.2021. rīkojumu Nr.533 kopā </w:t>
            </w:r>
            <w:r w:rsidRPr="00053703">
              <w:rPr>
                <w:rFonts w:ascii="Times New Roman" w:hAnsi="Times New Roman" w:cs="Times New Roman"/>
                <w:b/>
                <w:bCs/>
                <w:color w:val="000000"/>
                <w:sz w:val="24"/>
                <w:szCs w:val="24"/>
                <w:lang w:eastAsia="lv-LV"/>
              </w:rPr>
              <w:t xml:space="preserve">2 589 631 </w:t>
            </w:r>
            <w:r w:rsidRPr="00053703">
              <w:rPr>
                <w:rFonts w:ascii="Times New Roman" w:hAnsi="Times New Roman" w:cs="Times New Roman"/>
                <w:b/>
                <w:bCs/>
                <w:i/>
                <w:color w:val="000000"/>
                <w:sz w:val="24"/>
                <w:szCs w:val="24"/>
                <w:lang w:eastAsia="lv-LV"/>
              </w:rPr>
              <w:t>euro</w:t>
            </w:r>
            <w:r w:rsidRPr="00053703">
              <w:rPr>
                <w:rFonts w:ascii="Times New Roman" w:hAnsi="Times New Roman" w:cs="Times New Roman"/>
                <w:color w:val="000000"/>
                <w:sz w:val="24"/>
                <w:szCs w:val="24"/>
                <w:lang w:eastAsia="lv-LV"/>
              </w:rPr>
              <w:t xml:space="preserve">. Slēgtie asignējumi </w:t>
            </w:r>
            <w:r w:rsidRPr="00053703">
              <w:rPr>
                <w:rFonts w:ascii="Times New Roman" w:hAnsi="Times New Roman" w:cs="Times New Roman"/>
                <w:b/>
                <w:bCs/>
                <w:color w:val="000000"/>
                <w:sz w:val="24"/>
                <w:szCs w:val="24"/>
                <w:lang w:eastAsia="lv-LV"/>
              </w:rPr>
              <w:t xml:space="preserve">139 933,92 </w:t>
            </w:r>
            <w:r w:rsidRPr="00053703">
              <w:rPr>
                <w:rFonts w:ascii="Times New Roman" w:hAnsi="Times New Roman" w:cs="Times New Roman"/>
                <w:b/>
                <w:bCs/>
                <w:i/>
                <w:color w:val="000000"/>
                <w:sz w:val="24"/>
                <w:szCs w:val="24"/>
                <w:lang w:eastAsia="lv-LV"/>
              </w:rPr>
              <w:t>euro</w:t>
            </w:r>
            <w:r w:rsidRPr="00053703">
              <w:rPr>
                <w:rFonts w:ascii="Times New Roman" w:hAnsi="Times New Roman" w:cs="Times New Roman"/>
                <w:b/>
                <w:bCs/>
                <w:color w:val="000000"/>
                <w:sz w:val="24"/>
                <w:szCs w:val="24"/>
                <w:lang w:eastAsia="lv-LV"/>
              </w:rPr>
              <w:t>.</w:t>
            </w:r>
          </w:p>
        </w:tc>
        <w:tc>
          <w:tcPr>
            <w:tcW w:w="1701" w:type="dxa"/>
            <w:tcBorders>
              <w:top w:val="nil"/>
              <w:left w:val="nil"/>
              <w:bottom w:val="single" w:sz="4" w:space="0" w:color="A6A6A6"/>
              <w:right w:val="single" w:sz="4" w:space="0" w:color="A6A6A6"/>
            </w:tcBorders>
            <w:shd w:val="clear" w:color="auto" w:fill="auto"/>
            <w:vAlign w:val="center"/>
            <w:hideMark/>
          </w:tcPr>
          <w:p w14:paraId="6C6159BC" w14:textId="77777777" w:rsidR="00053703" w:rsidRPr="00053703" w:rsidRDefault="00053703" w:rsidP="004403D6">
            <w:pPr>
              <w:jc w:val="right"/>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2 449 697</w:t>
            </w:r>
          </w:p>
        </w:tc>
      </w:tr>
      <w:tr w:rsidR="00053703" w:rsidRPr="00053703" w14:paraId="1E608FFE" w14:textId="77777777" w:rsidTr="00053703">
        <w:trPr>
          <w:trHeight w:val="520"/>
        </w:trPr>
        <w:tc>
          <w:tcPr>
            <w:tcW w:w="1220" w:type="dxa"/>
            <w:tcBorders>
              <w:top w:val="nil"/>
              <w:left w:val="single" w:sz="4" w:space="0" w:color="A6A6A6"/>
              <w:bottom w:val="single" w:sz="4" w:space="0" w:color="A6A6A6"/>
              <w:right w:val="single" w:sz="4" w:space="0" w:color="A6A6A6"/>
            </w:tcBorders>
            <w:shd w:val="clear" w:color="000000" w:fill="E7E6E6"/>
            <w:vAlign w:val="center"/>
            <w:hideMark/>
          </w:tcPr>
          <w:p w14:paraId="70CCDF2F" w14:textId="2B6E665A" w:rsidR="00053703" w:rsidRPr="00053703" w:rsidRDefault="00053703" w:rsidP="004403D6">
            <w:pPr>
              <w:jc w:val="cente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lastRenderedPageBreak/>
              <w:t>5. (3.-4.)</w:t>
            </w:r>
          </w:p>
        </w:tc>
        <w:tc>
          <w:tcPr>
            <w:tcW w:w="6146" w:type="dxa"/>
            <w:tcBorders>
              <w:top w:val="nil"/>
              <w:left w:val="nil"/>
              <w:bottom w:val="single" w:sz="4" w:space="0" w:color="A6A6A6"/>
              <w:right w:val="single" w:sz="4" w:space="0" w:color="A6A6A6"/>
            </w:tcBorders>
            <w:shd w:val="clear" w:color="000000" w:fill="E7E6E6"/>
            <w:vAlign w:val="center"/>
            <w:hideMark/>
          </w:tcPr>
          <w:p w14:paraId="7E9AF133" w14:textId="77777777" w:rsidR="00053703" w:rsidRPr="00053703" w:rsidRDefault="00053703" w:rsidP="004403D6">
            <w:pP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Nepieciešamais finansējums VUGD 8 depo būvniecībai un būvuzraudzībai 2022. un 2023. gadam kopā</w:t>
            </w:r>
          </w:p>
        </w:tc>
        <w:tc>
          <w:tcPr>
            <w:tcW w:w="1701" w:type="dxa"/>
            <w:tcBorders>
              <w:top w:val="nil"/>
              <w:left w:val="nil"/>
              <w:bottom w:val="single" w:sz="4" w:space="0" w:color="A6A6A6"/>
              <w:right w:val="single" w:sz="4" w:space="0" w:color="A6A6A6"/>
            </w:tcBorders>
            <w:shd w:val="clear" w:color="000000" w:fill="E7E6E6"/>
            <w:vAlign w:val="center"/>
            <w:hideMark/>
          </w:tcPr>
          <w:p w14:paraId="19243DB9" w14:textId="77777777" w:rsidR="00053703" w:rsidRPr="00053703" w:rsidRDefault="00053703" w:rsidP="004403D6">
            <w:pPr>
              <w:jc w:val="right"/>
              <w:rPr>
                <w:rFonts w:ascii="Times New Roman" w:hAnsi="Times New Roman" w:cs="Times New Roman"/>
                <w:b/>
                <w:bCs/>
                <w:color w:val="000000"/>
                <w:sz w:val="24"/>
                <w:szCs w:val="24"/>
                <w:lang w:eastAsia="lv-LV"/>
              </w:rPr>
            </w:pPr>
            <w:r w:rsidRPr="00053703">
              <w:rPr>
                <w:rFonts w:ascii="Times New Roman" w:hAnsi="Times New Roman" w:cs="Times New Roman"/>
                <w:b/>
                <w:bCs/>
                <w:color w:val="000000"/>
                <w:sz w:val="24"/>
                <w:szCs w:val="24"/>
                <w:lang w:eastAsia="lv-LV"/>
              </w:rPr>
              <w:t>12 494 691</w:t>
            </w:r>
          </w:p>
        </w:tc>
      </w:tr>
      <w:tr w:rsidR="00053703" w:rsidRPr="00053703" w14:paraId="470ADB65" w14:textId="77777777" w:rsidTr="00053703">
        <w:trPr>
          <w:trHeight w:val="260"/>
        </w:trPr>
        <w:tc>
          <w:tcPr>
            <w:tcW w:w="1220" w:type="dxa"/>
            <w:tcBorders>
              <w:top w:val="nil"/>
              <w:left w:val="single" w:sz="4" w:space="0" w:color="A6A6A6"/>
              <w:bottom w:val="single" w:sz="4" w:space="0" w:color="A6A6A6"/>
              <w:right w:val="single" w:sz="4" w:space="0" w:color="A6A6A6"/>
            </w:tcBorders>
            <w:shd w:val="clear" w:color="auto" w:fill="auto"/>
            <w:vAlign w:val="bottom"/>
            <w:hideMark/>
          </w:tcPr>
          <w:p w14:paraId="7980B612" w14:textId="77777777" w:rsidR="00053703" w:rsidRPr="00053703" w:rsidRDefault="00053703" w:rsidP="004403D6">
            <w:pP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 </w:t>
            </w:r>
          </w:p>
        </w:tc>
        <w:tc>
          <w:tcPr>
            <w:tcW w:w="6146" w:type="dxa"/>
            <w:tcBorders>
              <w:top w:val="nil"/>
              <w:left w:val="nil"/>
              <w:bottom w:val="single" w:sz="4" w:space="0" w:color="A6A6A6"/>
              <w:right w:val="single" w:sz="4" w:space="0" w:color="A6A6A6"/>
            </w:tcBorders>
            <w:shd w:val="clear" w:color="auto" w:fill="auto"/>
            <w:vAlign w:val="center"/>
            <w:hideMark/>
          </w:tcPr>
          <w:p w14:paraId="59D5D696" w14:textId="77777777" w:rsidR="00053703" w:rsidRPr="00053703" w:rsidRDefault="00053703" w:rsidP="004403D6">
            <w:pP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no tā:</w:t>
            </w:r>
          </w:p>
        </w:tc>
        <w:tc>
          <w:tcPr>
            <w:tcW w:w="1701" w:type="dxa"/>
            <w:tcBorders>
              <w:top w:val="nil"/>
              <w:left w:val="nil"/>
              <w:bottom w:val="single" w:sz="4" w:space="0" w:color="A6A6A6"/>
              <w:right w:val="single" w:sz="4" w:space="0" w:color="A6A6A6"/>
            </w:tcBorders>
            <w:shd w:val="clear" w:color="auto" w:fill="auto"/>
            <w:vAlign w:val="center"/>
            <w:hideMark/>
          </w:tcPr>
          <w:p w14:paraId="7B9610AE" w14:textId="77777777" w:rsidR="00053703" w:rsidRPr="00053703" w:rsidRDefault="00053703" w:rsidP="004403D6">
            <w:pPr>
              <w:rPr>
                <w:rFonts w:ascii="Times New Roman" w:hAnsi="Times New Roman" w:cs="Times New Roman"/>
                <w:color w:val="000000"/>
                <w:sz w:val="24"/>
                <w:szCs w:val="24"/>
                <w:lang w:eastAsia="lv-LV"/>
              </w:rPr>
            </w:pPr>
            <w:r w:rsidRPr="00053703">
              <w:rPr>
                <w:rFonts w:ascii="Times New Roman" w:hAnsi="Times New Roman" w:cs="Times New Roman"/>
                <w:color w:val="000000"/>
                <w:sz w:val="24"/>
                <w:szCs w:val="24"/>
                <w:lang w:eastAsia="lv-LV"/>
              </w:rPr>
              <w:t> </w:t>
            </w:r>
          </w:p>
        </w:tc>
      </w:tr>
      <w:tr w:rsidR="00053703" w:rsidRPr="00053703" w14:paraId="4EBD99C1" w14:textId="77777777" w:rsidTr="00053703">
        <w:trPr>
          <w:trHeight w:val="260"/>
        </w:trPr>
        <w:tc>
          <w:tcPr>
            <w:tcW w:w="1220" w:type="dxa"/>
            <w:tcBorders>
              <w:top w:val="nil"/>
              <w:left w:val="single" w:sz="4" w:space="0" w:color="A6A6A6"/>
              <w:bottom w:val="single" w:sz="4" w:space="0" w:color="A6A6A6"/>
              <w:right w:val="single" w:sz="4" w:space="0" w:color="A6A6A6"/>
            </w:tcBorders>
            <w:shd w:val="clear" w:color="auto" w:fill="auto"/>
            <w:vAlign w:val="center"/>
            <w:hideMark/>
          </w:tcPr>
          <w:p w14:paraId="068F9905" w14:textId="77777777" w:rsidR="00053703" w:rsidRPr="00053703" w:rsidRDefault="00053703" w:rsidP="004403D6">
            <w:pPr>
              <w:jc w:val="right"/>
              <w:rPr>
                <w:rFonts w:ascii="Times New Roman" w:hAnsi="Times New Roman" w:cs="Times New Roman"/>
                <w:b/>
                <w:bCs/>
                <w:color w:val="000000"/>
                <w:sz w:val="24"/>
                <w:szCs w:val="24"/>
                <w:lang w:eastAsia="lv-LV"/>
              </w:rPr>
            </w:pPr>
            <w:r w:rsidRPr="00053703">
              <w:rPr>
                <w:rFonts w:ascii="Times New Roman" w:hAnsi="Times New Roman" w:cs="Times New Roman"/>
                <w:b/>
                <w:bCs/>
                <w:color w:val="000000"/>
                <w:sz w:val="24"/>
                <w:szCs w:val="24"/>
                <w:lang w:eastAsia="lv-LV"/>
              </w:rPr>
              <w:t>5.1.</w:t>
            </w:r>
          </w:p>
        </w:tc>
        <w:tc>
          <w:tcPr>
            <w:tcW w:w="6146" w:type="dxa"/>
            <w:tcBorders>
              <w:top w:val="nil"/>
              <w:left w:val="nil"/>
              <w:bottom w:val="single" w:sz="4" w:space="0" w:color="A6A6A6"/>
              <w:right w:val="single" w:sz="4" w:space="0" w:color="A6A6A6"/>
            </w:tcBorders>
            <w:shd w:val="clear" w:color="auto" w:fill="auto"/>
            <w:vAlign w:val="center"/>
            <w:hideMark/>
          </w:tcPr>
          <w:p w14:paraId="4DEE1ACD" w14:textId="77777777" w:rsidR="00053703" w:rsidRPr="00053703" w:rsidRDefault="00053703" w:rsidP="004403D6">
            <w:pPr>
              <w:jc w:val="right"/>
              <w:rPr>
                <w:rFonts w:ascii="Times New Roman" w:hAnsi="Times New Roman" w:cs="Times New Roman"/>
                <w:b/>
                <w:bCs/>
                <w:color w:val="000000"/>
                <w:sz w:val="24"/>
                <w:szCs w:val="24"/>
                <w:lang w:eastAsia="lv-LV"/>
              </w:rPr>
            </w:pPr>
            <w:r w:rsidRPr="00053703">
              <w:rPr>
                <w:rFonts w:ascii="Times New Roman" w:hAnsi="Times New Roman" w:cs="Times New Roman"/>
                <w:b/>
                <w:bCs/>
                <w:color w:val="000000"/>
                <w:sz w:val="24"/>
                <w:szCs w:val="24"/>
                <w:lang w:eastAsia="lv-LV"/>
              </w:rPr>
              <w:t>2022. gadam</w:t>
            </w:r>
          </w:p>
        </w:tc>
        <w:tc>
          <w:tcPr>
            <w:tcW w:w="1701" w:type="dxa"/>
            <w:tcBorders>
              <w:top w:val="nil"/>
              <w:left w:val="nil"/>
              <w:bottom w:val="single" w:sz="4" w:space="0" w:color="A6A6A6"/>
              <w:right w:val="single" w:sz="4" w:space="0" w:color="A6A6A6"/>
            </w:tcBorders>
            <w:shd w:val="clear" w:color="auto" w:fill="auto"/>
            <w:vAlign w:val="center"/>
            <w:hideMark/>
          </w:tcPr>
          <w:p w14:paraId="4286F6FA" w14:textId="77777777" w:rsidR="00053703" w:rsidRPr="00053703" w:rsidRDefault="00053703" w:rsidP="004403D6">
            <w:pPr>
              <w:jc w:val="right"/>
              <w:rPr>
                <w:rFonts w:ascii="Times New Roman" w:hAnsi="Times New Roman" w:cs="Times New Roman"/>
                <w:b/>
                <w:bCs/>
                <w:color w:val="000000"/>
                <w:sz w:val="24"/>
                <w:szCs w:val="24"/>
                <w:lang w:eastAsia="lv-LV"/>
              </w:rPr>
            </w:pPr>
            <w:r w:rsidRPr="00053703">
              <w:rPr>
                <w:rFonts w:ascii="Times New Roman" w:hAnsi="Times New Roman" w:cs="Times New Roman"/>
                <w:b/>
                <w:bCs/>
                <w:color w:val="000000"/>
                <w:sz w:val="24"/>
                <w:szCs w:val="24"/>
                <w:lang w:eastAsia="lv-LV"/>
              </w:rPr>
              <w:t>12 178 203</w:t>
            </w:r>
          </w:p>
        </w:tc>
      </w:tr>
      <w:tr w:rsidR="00053703" w:rsidRPr="00053703" w14:paraId="02CB2DBA" w14:textId="77777777" w:rsidTr="00053703">
        <w:trPr>
          <w:trHeight w:val="260"/>
        </w:trPr>
        <w:tc>
          <w:tcPr>
            <w:tcW w:w="1220" w:type="dxa"/>
            <w:tcBorders>
              <w:top w:val="nil"/>
              <w:left w:val="single" w:sz="4" w:space="0" w:color="A6A6A6"/>
              <w:bottom w:val="single" w:sz="4" w:space="0" w:color="A6A6A6"/>
              <w:right w:val="single" w:sz="4" w:space="0" w:color="A6A6A6"/>
            </w:tcBorders>
            <w:shd w:val="clear" w:color="auto" w:fill="auto"/>
            <w:vAlign w:val="center"/>
            <w:hideMark/>
          </w:tcPr>
          <w:p w14:paraId="5AC05F26" w14:textId="77777777" w:rsidR="00053703" w:rsidRPr="00053703" w:rsidRDefault="00053703" w:rsidP="004403D6">
            <w:pPr>
              <w:jc w:val="right"/>
              <w:rPr>
                <w:rFonts w:ascii="Times New Roman" w:hAnsi="Times New Roman" w:cs="Times New Roman"/>
                <w:b/>
                <w:bCs/>
                <w:color w:val="000000"/>
                <w:sz w:val="24"/>
                <w:szCs w:val="24"/>
                <w:lang w:eastAsia="lv-LV"/>
              </w:rPr>
            </w:pPr>
            <w:r w:rsidRPr="00053703">
              <w:rPr>
                <w:rFonts w:ascii="Times New Roman" w:hAnsi="Times New Roman" w:cs="Times New Roman"/>
                <w:b/>
                <w:bCs/>
                <w:color w:val="000000"/>
                <w:sz w:val="24"/>
                <w:szCs w:val="24"/>
                <w:lang w:eastAsia="lv-LV"/>
              </w:rPr>
              <w:t>5.2.</w:t>
            </w:r>
          </w:p>
        </w:tc>
        <w:tc>
          <w:tcPr>
            <w:tcW w:w="6146" w:type="dxa"/>
            <w:tcBorders>
              <w:top w:val="nil"/>
              <w:left w:val="nil"/>
              <w:bottom w:val="single" w:sz="4" w:space="0" w:color="A6A6A6"/>
              <w:right w:val="single" w:sz="4" w:space="0" w:color="A6A6A6"/>
            </w:tcBorders>
            <w:shd w:val="clear" w:color="auto" w:fill="auto"/>
            <w:vAlign w:val="center"/>
            <w:hideMark/>
          </w:tcPr>
          <w:p w14:paraId="210F0D13" w14:textId="77777777" w:rsidR="00053703" w:rsidRPr="00053703" w:rsidRDefault="00053703" w:rsidP="004403D6">
            <w:pPr>
              <w:jc w:val="right"/>
              <w:rPr>
                <w:rFonts w:ascii="Times New Roman" w:hAnsi="Times New Roman" w:cs="Times New Roman"/>
                <w:b/>
                <w:bCs/>
                <w:color w:val="000000"/>
                <w:sz w:val="24"/>
                <w:szCs w:val="24"/>
                <w:lang w:eastAsia="lv-LV"/>
              </w:rPr>
            </w:pPr>
            <w:r w:rsidRPr="00053703">
              <w:rPr>
                <w:rFonts w:ascii="Times New Roman" w:hAnsi="Times New Roman" w:cs="Times New Roman"/>
                <w:b/>
                <w:bCs/>
                <w:color w:val="000000"/>
                <w:sz w:val="24"/>
                <w:szCs w:val="24"/>
                <w:lang w:eastAsia="lv-LV"/>
              </w:rPr>
              <w:t>2023. gadam</w:t>
            </w:r>
          </w:p>
        </w:tc>
        <w:tc>
          <w:tcPr>
            <w:tcW w:w="1701" w:type="dxa"/>
            <w:tcBorders>
              <w:top w:val="nil"/>
              <w:left w:val="nil"/>
              <w:bottom w:val="single" w:sz="4" w:space="0" w:color="A6A6A6"/>
              <w:right w:val="single" w:sz="4" w:space="0" w:color="A6A6A6"/>
            </w:tcBorders>
            <w:shd w:val="clear" w:color="auto" w:fill="auto"/>
            <w:vAlign w:val="center"/>
            <w:hideMark/>
          </w:tcPr>
          <w:p w14:paraId="59754454" w14:textId="77777777" w:rsidR="00053703" w:rsidRPr="00053703" w:rsidRDefault="00053703" w:rsidP="004403D6">
            <w:pPr>
              <w:jc w:val="right"/>
              <w:rPr>
                <w:rFonts w:ascii="Times New Roman" w:hAnsi="Times New Roman" w:cs="Times New Roman"/>
                <w:b/>
                <w:bCs/>
                <w:color w:val="000000"/>
                <w:sz w:val="24"/>
                <w:szCs w:val="24"/>
                <w:lang w:eastAsia="lv-LV"/>
              </w:rPr>
            </w:pPr>
            <w:r w:rsidRPr="00053703">
              <w:rPr>
                <w:rFonts w:ascii="Times New Roman" w:hAnsi="Times New Roman" w:cs="Times New Roman"/>
                <w:b/>
                <w:bCs/>
                <w:color w:val="000000"/>
                <w:sz w:val="24"/>
                <w:szCs w:val="24"/>
                <w:lang w:eastAsia="lv-LV"/>
              </w:rPr>
              <w:t>316 488</w:t>
            </w:r>
          </w:p>
        </w:tc>
      </w:tr>
    </w:tbl>
    <w:p w14:paraId="2DAC55E3" w14:textId="77777777" w:rsidR="00943FDB" w:rsidRPr="00943FDB" w:rsidRDefault="00943FDB" w:rsidP="00943FDB">
      <w:pPr>
        <w:spacing w:after="0"/>
        <w:rPr>
          <w:rFonts w:ascii="Times New Roman" w:hAnsi="Times New Roman" w:cs="Times New Roman"/>
          <w:color w:val="000000"/>
          <w:szCs w:val="28"/>
        </w:rPr>
      </w:pPr>
    </w:p>
    <w:p w14:paraId="47679FC2" w14:textId="77777777" w:rsidR="00943FDB" w:rsidRPr="00943FDB" w:rsidRDefault="00943FDB" w:rsidP="00943FDB">
      <w:pPr>
        <w:spacing w:after="0"/>
        <w:rPr>
          <w:rFonts w:ascii="Times New Roman" w:hAnsi="Times New Roman" w:cs="Times New Roman"/>
          <w:color w:val="000000"/>
          <w:szCs w:val="28"/>
        </w:rPr>
      </w:pPr>
    </w:p>
    <w:p w14:paraId="62EC8C99" w14:textId="77777777" w:rsidR="008A798C" w:rsidRDefault="00943FDB" w:rsidP="00943FDB">
      <w:pPr>
        <w:spacing w:after="0"/>
        <w:jc w:val="both"/>
        <w:rPr>
          <w:rFonts w:ascii="Times New Roman" w:hAnsi="Times New Roman" w:cs="Times New Roman"/>
          <w:color w:val="000000"/>
          <w:sz w:val="28"/>
          <w:szCs w:val="28"/>
        </w:rPr>
      </w:pPr>
      <w:r w:rsidRPr="00D6485E">
        <w:rPr>
          <w:rFonts w:ascii="Times New Roman" w:hAnsi="Times New Roman" w:cs="Times New Roman"/>
          <w:color w:val="000000"/>
          <w:sz w:val="28"/>
          <w:szCs w:val="28"/>
        </w:rPr>
        <w:t xml:space="preserve"> </w:t>
      </w:r>
      <w:r w:rsidR="008A798C">
        <w:rPr>
          <w:rFonts w:ascii="Times New Roman" w:hAnsi="Times New Roman" w:cs="Times New Roman"/>
          <w:color w:val="000000"/>
          <w:sz w:val="28"/>
          <w:szCs w:val="28"/>
        </w:rPr>
        <w:tab/>
      </w:r>
      <w:r w:rsidRPr="00D6485E">
        <w:rPr>
          <w:rFonts w:ascii="Times New Roman" w:hAnsi="Times New Roman" w:cs="Times New Roman"/>
          <w:color w:val="000000"/>
          <w:sz w:val="28"/>
          <w:szCs w:val="28"/>
        </w:rPr>
        <w:t xml:space="preserve">Iekšlietu ministrija ir veikusi izvērtējumu par iespēju papildu nepieciešamo finansējumu rast tās pamatfunkciju izpildes nodrošināšanai piešķirto līdzekļu ietvaros, pārskatot apstiprināto projektu un pasākumu izpildes rādītājus un to nozīmīgumu. </w:t>
      </w:r>
    </w:p>
    <w:p w14:paraId="595F84A1" w14:textId="0BC7616C" w:rsidR="008A798C" w:rsidRDefault="00943FDB" w:rsidP="008A798C">
      <w:pPr>
        <w:spacing w:after="0"/>
        <w:ind w:firstLine="720"/>
        <w:jc w:val="both"/>
        <w:rPr>
          <w:rFonts w:ascii="Times New Roman" w:hAnsi="Times New Roman" w:cs="Times New Roman"/>
          <w:color w:val="000000"/>
          <w:sz w:val="28"/>
          <w:szCs w:val="28"/>
        </w:rPr>
      </w:pPr>
      <w:r w:rsidRPr="00D6485E">
        <w:rPr>
          <w:rFonts w:ascii="Times New Roman" w:hAnsi="Times New Roman" w:cs="Times New Roman"/>
          <w:color w:val="000000"/>
          <w:sz w:val="28"/>
          <w:szCs w:val="28"/>
        </w:rPr>
        <w:t>I</w:t>
      </w:r>
      <w:r w:rsidR="00D6485E">
        <w:rPr>
          <w:rFonts w:ascii="Times New Roman" w:hAnsi="Times New Roman" w:cs="Times New Roman"/>
          <w:color w:val="000000"/>
          <w:sz w:val="28"/>
          <w:szCs w:val="28"/>
        </w:rPr>
        <w:t>evērojot</w:t>
      </w:r>
      <w:r w:rsidRPr="00D6485E">
        <w:rPr>
          <w:rFonts w:ascii="Times New Roman" w:hAnsi="Times New Roman" w:cs="Times New Roman"/>
          <w:color w:val="000000"/>
          <w:sz w:val="28"/>
          <w:szCs w:val="28"/>
        </w:rPr>
        <w:t xml:space="preserve"> to, ka nodrošinājums ar depo ir vitāli nepieciešams, lai stiprinātu infrastruktūras ka</w:t>
      </w:r>
      <w:r w:rsidR="008A798C">
        <w:rPr>
          <w:rFonts w:ascii="Times New Roman" w:hAnsi="Times New Roman" w:cs="Times New Roman"/>
          <w:color w:val="000000"/>
          <w:sz w:val="28"/>
          <w:szCs w:val="28"/>
        </w:rPr>
        <w:t>pacitāti, Iekšlietu ministrija:</w:t>
      </w:r>
    </w:p>
    <w:p w14:paraId="7AF12447" w14:textId="77777777" w:rsidR="008A798C" w:rsidRPr="00D6485E" w:rsidRDefault="008A798C" w:rsidP="008A798C">
      <w:pPr>
        <w:spacing w:after="0"/>
        <w:ind w:firstLine="720"/>
        <w:jc w:val="both"/>
        <w:rPr>
          <w:rFonts w:ascii="Times New Roman" w:hAnsi="Times New Roman" w:cs="Times New Roman"/>
          <w:color w:val="000000"/>
          <w:sz w:val="28"/>
          <w:szCs w:val="28"/>
        </w:rPr>
      </w:pPr>
    </w:p>
    <w:p w14:paraId="65EC3325" w14:textId="61C8C3C3" w:rsidR="00943FDB" w:rsidRPr="008A798C" w:rsidRDefault="00943FDB" w:rsidP="008A798C">
      <w:pPr>
        <w:pStyle w:val="ListParagraph"/>
        <w:numPr>
          <w:ilvl w:val="0"/>
          <w:numId w:val="16"/>
        </w:numPr>
        <w:spacing w:after="120"/>
        <w:ind w:left="0" w:firstLine="360"/>
        <w:jc w:val="both"/>
        <w:rPr>
          <w:rFonts w:ascii="Times New Roman" w:hAnsi="Times New Roman" w:cs="Times New Roman"/>
          <w:color w:val="000000"/>
          <w:sz w:val="28"/>
          <w:szCs w:val="28"/>
        </w:rPr>
      </w:pPr>
      <w:r w:rsidRPr="008A798C">
        <w:rPr>
          <w:rFonts w:ascii="Times New Roman" w:hAnsi="Times New Roman" w:cs="Times New Roman"/>
          <w:color w:val="000000"/>
          <w:sz w:val="28"/>
          <w:szCs w:val="28"/>
        </w:rPr>
        <w:t xml:space="preserve">radusi iespēju novirzīt finansējumu </w:t>
      </w:r>
      <w:r w:rsidRPr="008A798C">
        <w:rPr>
          <w:rFonts w:ascii="Times New Roman" w:hAnsi="Times New Roman" w:cs="Times New Roman"/>
          <w:b/>
          <w:color w:val="000000"/>
          <w:sz w:val="28"/>
          <w:szCs w:val="28"/>
        </w:rPr>
        <w:t>2022. gadā 948 855 </w:t>
      </w:r>
      <w:r w:rsidRPr="008A798C">
        <w:rPr>
          <w:rFonts w:ascii="Times New Roman" w:hAnsi="Times New Roman" w:cs="Times New Roman"/>
          <w:b/>
          <w:i/>
          <w:color w:val="000000"/>
          <w:sz w:val="28"/>
          <w:szCs w:val="28"/>
        </w:rPr>
        <w:t xml:space="preserve">euro </w:t>
      </w:r>
      <w:r w:rsidRPr="008A798C">
        <w:rPr>
          <w:rFonts w:ascii="Times New Roman" w:hAnsi="Times New Roman" w:cs="Times New Roman"/>
          <w:b/>
          <w:color w:val="000000"/>
          <w:sz w:val="28"/>
          <w:szCs w:val="28"/>
        </w:rPr>
        <w:t>apmērā</w:t>
      </w:r>
      <w:r w:rsidRPr="008A798C">
        <w:rPr>
          <w:rFonts w:ascii="Times New Roman" w:hAnsi="Times New Roman" w:cs="Times New Roman"/>
          <w:color w:val="000000"/>
          <w:sz w:val="28"/>
          <w:szCs w:val="28"/>
        </w:rPr>
        <w:t>, pārdalot finansējumu starp programmām, apakšprogrammām un pasākumiem:</w:t>
      </w:r>
    </w:p>
    <w:p w14:paraId="50E3B9DB" w14:textId="6141D917" w:rsidR="00D6485E" w:rsidRPr="008A798C" w:rsidRDefault="00943FDB" w:rsidP="008A798C">
      <w:pPr>
        <w:pStyle w:val="ListParagraph"/>
        <w:numPr>
          <w:ilvl w:val="1"/>
          <w:numId w:val="16"/>
        </w:numPr>
        <w:tabs>
          <w:tab w:val="left" w:pos="709"/>
        </w:tabs>
        <w:spacing w:after="120" w:line="240" w:lineRule="auto"/>
        <w:jc w:val="both"/>
        <w:rPr>
          <w:rFonts w:ascii="Times New Roman" w:hAnsi="Times New Roman" w:cs="Times New Roman"/>
          <w:color w:val="000000"/>
          <w:sz w:val="28"/>
          <w:szCs w:val="28"/>
        </w:rPr>
      </w:pPr>
      <w:r w:rsidRPr="00D6485E">
        <w:rPr>
          <w:rFonts w:ascii="Times New Roman" w:hAnsi="Times New Roman" w:cs="Times New Roman"/>
          <w:sz w:val="28"/>
          <w:szCs w:val="28"/>
        </w:rPr>
        <w:t xml:space="preserve">448 855 </w:t>
      </w:r>
      <w:r w:rsidRPr="00D6485E">
        <w:rPr>
          <w:rFonts w:ascii="Times New Roman" w:hAnsi="Times New Roman" w:cs="Times New Roman"/>
          <w:i/>
          <w:color w:val="000000"/>
          <w:sz w:val="28"/>
          <w:szCs w:val="28"/>
        </w:rPr>
        <w:t>euro</w:t>
      </w:r>
      <w:r w:rsidRPr="00D6485E">
        <w:rPr>
          <w:rFonts w:ascii="Times New Roman" w:hAnsi="Times New Roman" w:cs="Times New Roman"/>
          <w:color w:val="000000"/>
          <w:sz w:val="28"/>
          <w:szCs w:val="28"/>
        </w:rPr>
        <w:t xml:space="preserve"> apmērā no infrastruktūras kapacitātes stiprināšanas pasākumu īsten</w:t>
      </w:r>
      <w:r w:rsidR="00D6485E">
        <w:rPr>
          <w:rFonts w:ascii="Times New Roman" w:hAnsi="Times New Roman" w:cs="Times New Roman"/>
          <w:color w:val="000000"/>
          <w:sz w:val="28"/>
          <w:szCs w:val="28"/>
        </w:rPr>
        <w:t>ošanai piešķirtajiem līdzekļiem</w:t>
      </w:r>
      <w:r w:rsidR="00053703">
        <w:rPr>
          <w:rFonts w:ascii="Times New Roman" w:hAnsi="Times New Roman" w:cs="Times New Roman"/>
          <w:color w:val="000000"/>
          <w:sz w:val="28"/>
          <w:szCs w:val="28"/>
        </w:rPr>
        <w:t>;</w:t>
      </w:r>
    </w:p>
    <w:p w14:paraId="243DB108" w14:textId="6EE3195D" w:rsidR="00943FDB" w:rsidRDefault="00943FDB" w:rsidP="008A798C">
      <w:pPr>
        <w:pStyle w:val="ListParagraph"/>
        <w:numPr>
          <w:ilvl w:val="1"/>
          <w:numId w:val="16"/>
        </w:numPr>
        <w:tabs>
          <w:tab w:val="left" w:pos="709"/>
        </w:tabs>
        <w:spacing w:after="120" w:line="240" w:lineRule="auto"/>
        <w:ind w:left="851" w:hanging="567"/>
        <w:jc w:val="both"/>
        <w:rPr>
          <w:rFonts w:ascii="Times New Roman" w:hAnsi="Times New Roman" w:cs="Times New Roman"/>
          <w:color w:val="000000"/>
          <w:sz w:val="28"/>
          <w:szCs w:val="28"/>
        </w:rPr>
      </w:pPr>
      <w:r w:rsidRPr="00D6485E">
        <w:rPr>
          <w:rFonts w:ascii="Times New Roman" w:hAnsi="Times New Roman" w:cs="Times New Roman"/>
          <w:color w:val="000000"/>
          <w:sz w:val="28"/>
          <w:szCs w:val="28"/>
        </w:rPr>
        <w:t xml:space="preserve">500 000 </w:t>
      </w:r>
      <w:r w:rsidRPr="00D6485E">
        <w:rPr>
          <w:rFonts w:ascii="Times New Roman" w:hAnsi="Times New Roman" w:cs="Times New Roman"/>
          <w:i/>
          <w:color w:val="000000"/>
          <w:sz w:val="28"/>
          <w:szCs w:val="28"/>
        </w:rPr>
        <w:t>euro</w:t>
      </w:r>
      <w:r w:rsidRPr="00D6485E">
        <w:rPr>
          <w:rFonts w:ascii="Times New Roman" w:hAnsi="Times New Roman" w:cs="Times New Roman"/>
          <w:color w:val="000000"/>
          <w:sz w:val="28"/>
          <w:szCs w:val="28"/>
        </w:rPr>
        <w:t xml:space="preserve"> apmērā no nozares pamatfunkciju izpildei piešķirtajiem valsts budžeta līdzekļiem (budžeta apakšprogrammā 40.02.00 "Nekustamais īpašums un centralizētais iepirkums" plānotajiem izdevumiem</w:t>
      </w:r>
      <w:r w:rsidRPr="00D6485E">
        <w:rPr>
          <w:rFonts w:ascii="Times New Roman" w:hAnsi="Times New Roman" w:cs="Times New Roman"/>
          <w:sz w:val="28"/>
          <w:szCs w:val="28"/>
        </w:rPr>
        <w:t xml:space="preserve"> </w:t>
      </w:r>
      <w:r w:rsidRPr="00D6485E">
        <w:rPr>
          <w:rFonts w:ascii="Times New Roman" w:hAnsi="Times New Roman" w:cs="Times New Roman"/>
          <w:color w:val="000000"/>
          <w:sz w:val="28"/>
          <w:szCs w:val="28"/>
        </w:rPr>
        <w:t>kapitālieguldījumiem)</w:t>
      </w:r>
      <w:r w:rsidR="00D6485E">
        <w:rPr>
          <w:rFonts w:ascii="Times New Roman" w:hAnsi="Times New Roman" w:cs="Times New Roman"/>
          <w:color w:val="000000"/>
          <w:sz w:val="28"/>
          <w:szCs w:val="28"/>
        </w:rPr>
        <w:t>;</w:t>
      </w:r>
    </w:p>
    <w:p w14:paraId="1366EEC8" w14:textId="77777777" w:rsidR="00D6485E" w:rsidRPr="00D6485E" w:rsidRDefault="00D6485E" w:rsidP="00D6485E">
      <w:pPr>
        <w:pStyle w:val="ListParagraph"/>
        <w:tabs>
          <w:tab w:val="left" w:pos="709"/>
        </w:tabs>
        <w:spacing w:after="200" w:line="240" w:lineRule="auto"/>
        <w:ind w:left="851"/>
        <w:jc w:val="both"/>
        <w:rPr>
          <w:rFonts w:ascii="Times New Roman" w:hAnsi="Times New Roman" w:cs="Times New Roman"/>
          <w:color w:val="000000"/>
          <w:sz w:val="28"/>
          <w:szCs w:val="28"/>
        </w:rPr>
      </w:pPr>
    </w:p>
    <w:p w14:paraId="2876132B" w14:textId="2B6FAE6A" w:rsidR="00F257E4" w:rsidRPr="00D6485E" w:rsidRDefault="00943FDB" w:rsidP="008A798C">
      <w:pPr>
        <w:pStyle w:val="ListParagraph"/>
        <w:numPr>
          <w:ilvl w:val="0"/>
          <w:numId w:val="16"/>
        </w:numPr>
        <w:spacing w:after="0" w:line="240" w:lineRule="auto"/>
        <w:ind w:left="0" w:firstLine="360"/>
        <w:jc w:val="both"/>
        <w:rPr>
          <w:rFonts w:ascii="Times New Roman" w:hAnsi="Times New Roman" w:cs="Times New Roman"/>
          <w:sz w:val="28"/>
          <w:szCs w:val="28"/>
        </w:rPr>
      </w:pPr>
      <w:r w:rsidRPr="00D6485E">
        <w:rPr>
          <w:rFonts w:ascii="Times New Roman" w:hAnsi="Times New Roman" w:cs="Times New Roman"/>
          <w:color w:val="000000"/>
          <w:sz w:val="28"/>
          <w:szCs w:val="28"/>
        </w:rPr>
        <w:t xml:space="preserve">ierosina piešķirt finansējumu </w:t>
      </w:r>
      <w:r w:rsidRPr="00D6485E">
        <w:rPr>
          <w:rFonts w:ascii="Times New Roman" w:hAnsi="Times New Roman" w:cs="Times New Roman"/>
          <w:b/>
          <w:color w:val="000000"/>
          <w:sz w:val="28"/>
          <w:szCs w:val="28"/>
        </w:rPr>
        <w:t xml:space="preserve">2022. gadā 248 713 </w:t>
      </w:r>
      <w:r w:rsidRPr="00D6485E">
        <w:rPr>
          <w:rFonts w:ascii="Times New Roman" w:hAnsi="Times New Roman" w:cs="Times New Roman"/>
          <w:b/>
          <w:i/>
          <w:color w:val="000000"/>
          <w:sz w:val="28"/>
          <w:szCs w:val="28"/>
        </w:rPr>
        <w:t>euro</w:t>
      </w:r>
      <w:r w:rsidRPr="00D6485E">
        <w:rPr>
          <w:rFonts w:ascii="Times New Roman" w:hAnsi="Times New Roman" w:cs="Times New Roman"/>
          <w:b/>
          <w:color w:val="000000"/>
          <w:sz w:val="28"/>
          <w:szCs w:val="28"/>
        </w:rPr>
        <w:t xml:space="preserve"> apmērā</w:t>
      </w:r>
      <w:r w:rsidRPr="00D6485E">
        <w:rPr>
          <w:rFonts w:ascii="Times New Roman" w:hAnsi="Times New Roman" w:cs="Times New Roman"/>
          <w:color w:val="000000"/>
          <w:sz w:val="28"/>
          <w:szCs w:val="28"/>
        </w:rPr>
        <w:t xml:space="preserve"> no </w:t>
      </w:r>
      <w:r w:rsidRPr="00D6485E">
        <w:rPr>
          <w:rFonts w:ascii="Times New Roman" w:hAnsi="Times New Roman" w:cs="Times New Roman"/>
          <w:sz w:val="28"/>
          <w:szCs w:val="28"/>
        </w:rPr>
        <w:t>budžeta resora “74. Gadskārtējā valsts budžeta izpildes procesā pārdalāmais finansējums” programmas 13.00.00 “Finansējums augstas gatavības projektiem Covid-19 krīzes pārvarēšanai un ekonomikas atlabšanai”</w:t>
      </w:r>
      <w:r w:rsidR="00D6485E">
        <w:rPr>
          <w:rFonts w:ascii="Times New Roman" w:hAnsi="Times New Roman" w:cs="Times New Roman"/>
          <w:sz w:val="28"/>
          <w:szCs w:val="28"/>
        </w:rPr>
        <w:t>:</w:t>
      </w:r>
    </w:p>
    <w:p w14:paraId="6DBD509A" w14:textId="2E8A7997" w:rsidR="00943FDB" w:rsidRPr="00D6485E" w:rsidRDefault="008A798C" w:rsidP="008A798C">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43FDB" w:rsidRPr="00D6485E">
        <w:rPr>
          <w:rFonts w:ascii="Times New Roman" w:hAnsi="Times New Roman" w:cs="Times New Roman"/>
          <w:sz w:val="28"/>
          <w:szCs w:val="28"/>
        </w:rPr>
        <w:t>Pasākumam “Depo aprīkošana” sas</w:t>
      </w:r>
      <w:r>
        <w:rPr>
          <w:rFonts w:ascii="Times New Roman" w:hAnsi="Times New Roman" w:cs="Times New Roman"/>
          <w:sz w:val="28"/>
          <w:szCs w:val="28"/>
        </w:rPr>
        <w:t>kaņā ar Ministru kabineta 2021. </w:t>
      </w:r>
      <w:r w:rsidR="00943FDB" w:rsidRPr="00D6485E">
        <w:rPr>
          <w:rFonts w:ascii="Times New Roman" w:hAnsi="Times New Roman" w:cs="Times New Roman"/>
          <w:sz w:val="28"/>
          <w:szCs w:val="28"/>
        </w:rPr>
        <w:t xml:space="preserve">gada 18. marta sēdē (prot. Nr.28, 42.§) pieņemto lēmumu un saskaņā </w:t>
      </w:r>
      <w:r w:rsidR="000B57F3">
        <w:rPr>
          <w:rFonts w:ascii="Times New Roman" w:hAnsi="Times New Roman" w:cs="Times New Roman"/>
          <w:sz w:val="28"/>
          <w:szCs w:val="28"/>
        </w:rPr>
        <w:t>ar Ministru kabineta 2021. gada</w:t>
      </w:r>
      <w:r w:rsidR="00943FDB" w:rsidRPr="00D6485E">
        <w:rPr>
          <w:rFonts w:ascii="Times New Roman" w:hAnsi="Times New Roman" w:cs="Times New Roman"/>
          <w:sz w:val="28"/>
          <w:szCs w:val="28"/>
        </w:rPr>
        <w:t xml:space="preserve"> 7.septembra sēdē (prot. Nr.60, 34. §) pieņemto lēmumu </w:t>
      </w:r>
      <w:r w:rsidR="00A731A7">
        <w:rPr>
          <w:rFonts w:ascii="Times New Roman" w:hAnsi="Times New Roman" w:cs="Times New Roman"/>
          <w:sz w:val="28"/>
          <w:szCs w:val="28"/>
        </w:rPr>
        <w:t xml:space="preserve">plānots </w:t>
      </w:r>
      <w:r w:rsidR="00943FDB" w:rsidRPr="00D6485E">
        <w:rPr>
          <w:rFonts w:ascii="Times New Roman" w:hAnsi="Times New Roman" w:cs="Times New Roman"/>
          <w:sz w:val="28"/>
          <w:szCs w:val="28"/>
        </w:rPr>
        <w:t xml:space="preserve">finansējums 582 321 </w:t>
      </w:r>
      <w:r w:rsidR="00943FDB" w:rsidRPr="00D6485E">
        <w:rPr>
          <w:rFonts w:ascii="Times New Roman" w:hAnsi="Times New Roman" w:cs="Times New Roman"/>
          <w:i/>
          <w:sz w:val="28"/>
          <w:szCs w:val="28"/>
        </w:rPr>
        <w:t>euro</w:t>
      </w:r>
      <w:r w:rsidR="00943FDB" w:rsidRPr="00D6485E">
        <w:rPr>
          <w:rFonts w:ascii="Times New Roman" w:hAnsi="Times New Roman" w:cs="Times New Roman"/>
          <w:sz w:val="28"/>
          <w:szCs w:val="28"/>
        </w:rPr>
        <w:t xml:space="preserve"> apmērā, taču faktiski piešķirts finansējums 333 608 </w:t>
      </w:r>
      <w:r w:rsidR="00943FDB" w:rsidRPr="00D6485E">
        <w:rPr>
          <w:rFonts w:ascii="Times New Roman" w:hAnsi="Times New Roman" w:cs="Times New Roman"/>
          <w:i/>
          <w:sz w:val="28"/>
          <w:szCs w:val="28"/>
        </w:rPr>
        <w:t xml:space="preserve">euro </w:t>
      </w:r>
      <w:r w:rsidR="00943FDB" w:rsidRPr="00D6485E">
        <w:rPr>
          <w:rFonts w:ascii="Times New Roman" w:hAnsi="Times New Roman" w:cs="Times New Roman"/>
          <w:sz w:val="28"/>
          <w:szCs w:val="28"/>
        </w:rPr>
        <w:t>apmērā (saskaņā ar Ministru kabineta 2021. gada 12. oktobra sēdē (prot. Nr.69 38.§) pieņemto lēmumu - atbalstīt valsts budžeta finansējuma 893 596 </w:t>
      </w:r>
      <w:r w:rsidR="00943FDB" w:rsidRPr="00D6485E">
        <w:rPr>
          <w:rFonts w:ascii="Times New Roman" w:hAnsi="Times New Roman" w:cs="Times New Roman"/>
          <w:i/>
          <w:iCs/>
          <w:sz w:val="28"/>
          <w:szCs w:val="28"/>
        </w:rPr>
        <w:t>euro</w:t>
      </w:r>
      <w:r w:rsidR="00943FDB" w:rsidRPr="00D6485E">
        <w:rPr>
          <w:rFonts w:ascii="Times New Roman" w:hAnsi="Times New Roman" w:cs="Times New Roman"/>
          <w:sz w:val="28"/>
          <w:szCs w:val="28"/>
        </w:rPr>
        <w:t> apmērā piešķiršanu Iekšlietu ministrijai 2022. gadā augstas gatavības projektu (jaunu ugunsdzēsības depo būvniecība Aizputē, Dagdā, Iecavā, Ilūkstē, Kandavā, Priekulē, Rūjienā un Saulkrastos) vadības nodrošināšanai budžeta apakšprogrammai 40.02.00 “Nekustamais īpašums un centralizētais iepirkums” 559 988 </w:t>
      </w:r>
      <w:r w:rsidR="00943FDB" w:rsidRPr="00D6485E">
        <w:rPr>
          <w:rFonts w:ascii="Times New Roman" w:hAnsi="Times New Roman" w:cs="Times New Roman"/>
          <w:i/>
          <w:iCs/>
          <w:sz w:val="28"/>
          <w:szCs w:val="28"/>
        </w:rPr>
        <w:t>euro</w:t>
      </w:r>
      <w:r w:rsidR="00943FDB" w:rsidRPr="00D6485E">
        <w:rPr>
          <w:rFonts w:ascii="Times New Roman" w:hAnsi="Times New Roman" w:cs="Times New Roman"/>
          <w:sz w:val="28"/>
          <w:szCs w:val="28"/>
        </w:rPr>
        <w:t> (preces un pakalpojumi) un depo aprīkošanai budžeta programmai 07.00.00 "Ugunsdrošība, glābšana un civilā aizsardzība" 333 608 </w:t>
      </w:r>
      <w:r w:rsidR="00943FDB" w:rsidRPr="00D6485E">
        <w:rPr>
          <w:rFonts w:ascii="Times New Roman" w:hAnsi="Times New Roman" w:cs="Times New Roman"/>
          <w:i/>
          <w:iCs/>
          <w:sz w:val="28"/>
          <w:szCs w:val="28"/>
        </w:rPr>
        <w:t>euro</w:t>
      </w:r>
      <w:r w:rsidR="00943FDB" w:rsidRPr="00D6485E">
        <w:rPr>
          <w:rFonts w:ascii="Times New Roman" w:hAnsi="Times New Roman" w:cs="Times New Roman"/>
          <w:sz w:val="28"/>
          <w:szCs w:val="28"/>
        </w:rPr>
        <w:t xml:space="preserve"> (pamatkapitāla veidošana) atbilstoši veiktajam iepirkumam Covid-19 krīzes seku pārvarēšanas un ekonomikas atlabšanas pasākuma "Infrastruktūras attīstības projektu īstenošana iekšlietu nozarē" </w:t>
      </w:r>
      <w:r w:rsidR="00943FDB" w:rsidRPr="00D6485E">
        <w:rPr>
          <w:rFonts w:ascii="Times New Roman" w:hAnsi="Times New Roman" w:cs="Times New Roman"/>
          <w:sz w:val="28"/>
          <w:szCs w:val="28"/>
        </w:rPr>
        <w:lastRenderedPageBreak/>
        <w:t>ietvaros. Vienlaikus, ievērojot to, ka augstas gatavības pasākumam “Depo aprīkošana” nav iespējama iepriekš</w:t>
      </w:r>
      <w:r w:rsidR="005477B0">
        <w:rPr>
          <w:rFonts w:ascii="Times New Roman" w:hAnsi="Times New Roman" w:cs="Times New Roman"/>
          <w:sz w:val="28"/>
          <w:szCs w:val="28"/>
        </w:rPr>
        <w:t>plānotā</w:t>
      </w:r>
      <w:r w:rsidR="00943FDB" w:rsidRPr="00D6485E">
        <w:rPr>
          <w:rFonts w:ascii="Times New Roman" w:hAnsi="Times New Roman" w:cs="Times New Roman"/>
          <w:sz w:val="28"/>
          <w:szCs w:val="28"/>
        </w:rPr>
        <w:t xml:space="preserve">, bet nepiešķirtā finansējuma 248 713 </w:t>
      </w:r>
      <w:r w:rsidR="00943FDB" w:rsidRPr="00D6485E">
        <w:rPr>
          <w:rFonts w:ascii="Times New Roman" w:hAnsi="Times New Roman" w:cs="Times New Roman"/>
          <w:i/>
          <w:sz w:val="28"/>
          <w:szCs w:val="28"/>
        </w:rPr>
        <w:t>euro</w:t>
      </w:r>
      <w:r w:rsidR="00943FDB" w:rsidRPr="00D6485E">
        <w:rPr>
          <w:rFonts w:ascii="Times New Roman" w:hAnsi="Times New Roman" w:cs="Times New Roman"/>
          <w:sz w:val="28"/>
          <w:szCs w:val="28"/>
        </w:rPr>
        <w:t xml:space="preserve"> apmērā izmantošana attiecīgajam mērķim, jo tas sākotnēji bija plānots aprīkojuma iegādei, kas klasificējams kā kārtējie izdevumi, savukārt, atbilstoši attiecīgajam Ministru kabineta lēmumam augstas gatavības projektu ietvaros ir pieļaujamas tikai vienreizējas investīcijas (kapitālieguldījumi), Iekšlietu ministrija ierosina veikt apropriācijas pārdali  </w:t>
      </w:r>
      <w:r w:rsidR="00943FDB" w:rsidRPr="00D6485E">
        <w:rPr>
          <w:rFonts w:ascii="Times New Roman" w:hAnsi="Times New Roman" w:cs="Times New Roman"/>
          <w:color w:val="000000"/>
          <w:sz w:val="28"/>
          <w:szCs w:val="28"/>
        </w:rPr>
        <w:t xml:space="preserve">248 713 </w:t>
      </w:r>
      <w:r w:rsidR="00943FDB" w:rsidRPr="00D6485E">
        <w:rPr>
          <w:rFonts w:ascii="Times New Roman" w:hAnsi="Times New Roman" w:cs="Times New Roman"/>
          <w:i/>
          <w:color w:val="000000"/>
          <w:sz w:val="28"/>
          <w:szCs w:val="28"/>
        </w:rPr>
        <w:t>euro</w:t>
      </w:r>
      <w:r w:rsidR="00943FDB" w:rsidRPr="00D6485E">
        <w:rPr>
          <w:rFonts w:ascii="Times New Roman" w:hAnsi="Times New Roman" w:cs="Times New Roman"/>
          <w:color w:val="000000"/>
          <w:sz w:val="28"/>
          <w:szCs w:val="28"/>
        </w:rPr>
        <w:t xml:space="preserve"> apmērā </w:t>
      </w:r>
      <w:r w:rsidR="00943FDB" w:rsidRPr="00D6485E">
        <w:rPr>
          <w:rFonts w:ascii="Times New Roman" w:hAnsi="Times New Roman" w:cs="Times New Roman"/>
          <w:sz w:val="28"/>
          <w:szCs w:val="28"/>
        </w:rPr>
        <w:t>no budžeta resora “74. Gadskārtējā valsts budžeta izpildes procesā pārdalāmais finansējums” programmas 13.00.00 “Finansējums augstas gatavības projektiem Covid-19 krīzes pārvarēšanai un ekonomikas atlabšanai” uz budžeta apakšprogrammu 40.02.00 “Nekustamais īpašums un centralizētais iepirkums” atbilstoši likuma “Par valsts budžetu 2022.gadam” 50. pantam</w:t>
      </w:r>
      <w:r w:rsidR="005477B0">
        <w:rPr>
          <w:rFonts w:ascii="Times New Roman" w:hAnsi="Times New Roman" w:cs="Times New Roman"/>
          <w:sz w:val="28"/>
          <w:szCs w:val="28"/>
        </w:rPr>
        <w:t>;</w:t>
      </w:r>
      <w:r w:rsidR="00943FDB" w:rsidRPr="00D6485E">
        <w:rPr>
          <w:rFonts w:ascii="Times New Roman" w:hAnsi="Times New Roman" w:cs="Times New Roman"/>
          <w:sz w:val="28"/>
          <w:szCs w:val="28"/>
        </w:rPr>
        <w:t xml:space="preserve"> </w:t>
      </w:r>
    </w:p>
    <w:p w14:paraId="12CA15D7" w14:textId="09573E21" w:rsidR="00943FDB" w:rsidRPr="000B57F3" w:rsidRDefault="00943FDB" w:rsidP="00943FDB">
      <w:pPr>
        <w:tabs>
          <w:tab w:val="left" w:pos="1134"/>
        </w:tabs>
        <w:spacing w:after="200"/>
        <w:rPr>
          <w:rFonts w:ascii="Times New Roman" w:hAnsi="Times New Roman" w:cs="Times New Roman"/>
          <w:sz w:val="28"/>
          <w:szCs w:val="28"/>
        </w:rPr>
      </w:pPr>
    </w:p>
    <w:p w14:paraId="6DB4902D" w14:textId="5F0CD829" w:rsidR="00943FDB" w:rsidRPr="008A798C" w:rsidRDefault="00943FDB" w:rsidP="008A798C">
      <w:pPr>
        <w:pStyle w:val="ListParagraph"/>
        <w:numPr>
          <w:ilvl w:val="0"/>
          <w:numId w:val="16"/>
        </w:numPr>
        <w:spacing w:after="0"/>
        <w:ind w:left="0" w:firstLine="360"/>
        <w:jc w:val="both"/>
        <w:rPr>
          <w:rFonts w:ascii="Times New Roman" w:hAnsi="Times New Roman" w:cs="Times New Roman"/>
          <w:sz w:val="28"/>
          <w:szCs w:val="28"/>
        </w:rPr>
      </w:pPr>
      <w:r w:rsidRPr="008A798C">
        <w:rPr>
          <w:rFonts w:ascii="Times New Roman" w:hAnsi="Times New Roman" w:cs="Times New Roman"/>
          <w:sz w:val="28"/>
          <w:szCs w:val="28"/>
        </w:rPr>
        <w:t xml:space="preserve">ierosina piešķirt finansējumu </w:t>
      </w:r>
      <w:r w:rsidRPr="008A798C">
        <w:rPr>
          <w:rFonts w:ascii="Times New Roman" w:hAnsi="Times New Roman" w:cs="Times New Roman"/>
          <w:b/>
          <w:sz w:val="28"/>
          <w:szCs w:val="28"/>
        </w:rPr>
        <w:t xml:space="preserve">2022. gadā 1 790 753 </w:t>
      </w:r>
      <w:r w:rsidRPr="008A798C">
        <w:rPr>
          <w:rFonts w:ascii="Times New Roman" w:hAnsi="Times New Roman" w:cs="Times New Roman"/>
          <w:b/>
          <w:i/>
          <w:sz w:val="28"/>
          <w:szCs w:val="28"/>
        </w:rPr>
        <w:t>euro</w:t>
      </w:r>
      <w:r w:rsidRPr="008A798C">
        <w:rPr>
          <w:rFonts w:ascii="Times New Roman" w:hAnsi="Times New Roman" w:cs="Times New Roman"/>
          <w:i/>
          <w:sz w:val="28"/>
          <w:szCs w:val="28"/>
        </w:rPr>
        <w:t xml:space="preserve"> </w:t>
      </w:r>
      <w:r w:rsidRPr="008A798C">
        <w:rPr>
          <w:rFonts w:ascii="Times New Roman" w:hAnsi="Times New Roman" w:cs="Times New Roman"/>
          <w:sz w:val="28"/>
          <w:szCs w:val="28"/>
        </w:rPr>
        <w:t>apmērā no budžeta resora “74. Gadskārtējā valsts budžeta izpildes procesā pārdalāmais finansējums” programmas 02.00.00 “Līd</w:t>
      </w:r>
      <w:r w:rsidR="00D6485E" w:rsidRPr="008A798C">
        <w:rPr>
          <w:rFonts w:ascii="Times New Roman" w:hAnsi="Times New Roman" w:cs="Times New Roman"/>
          <w:sz w:val="28"/>
          <w:szCs w:val="28"/>
        </w:rPr>
        <w:t>zekļi neparedzētiem gadījumiem”:</w:t>
      </w:r>
    </w:p>
    <w:p w14:paraId="01AC2BFD" w14:textId="2E206240" w:rsidR="00943FDB" w:rsidRDefault="008A798C" w:rsidP="008A798C">
      <w:pPr>
        <w:tabs>
          <w:tab w:val="left" w:pos="1134"/>
        </w:tabs>
        <w:spacing w:after="0"/>
        <w:jc w:val="both"/>
        <w:rPr>
          <w:rFonts w:ascii="Times New Roman" w:hAnsi="Times New Roman" w:cs="Times New Roman"/>
          <w:sz w:val="28"/>
          <w:szCs w:val="28"/>
        </w:rPr>
      </w:pPr>
      <w:r>
        <w:rPr>
          <w:rFonts w:ascii="Times New Roman" w:hAnsi="Times New Roman" w:cs="Times New Roman"/>
          <w:sz w:val="28"/>
          <w:szCs w:val="28"/>
        </w:rPr>
        <w:tab/>
      </w:r>
      <w:r w:rsidR="00F257E4" w:rsidRPr="000B57F3">
        <w:rPr>
          <w:rFonts w:ascii="Times New Roman" w:hAnsi="Times New Roman" w:cs="Times New Roman"/>
          <w:sz w:val="28"/>
          <w:szCs w:val="28"/>
        </w:rPr>
        <w:t xml:space="preserve">Ministru kabineta 2018. gada 17. jūlija noteikumu Nr. 421 “Kārtība, kādā veic gadskārtējā valsts budžeta likumā noteiktās apropriācijas izmaiņas” </w:t>
      </w:r>
      <w:r w:rsidR="00943FDB" w:rsidRPr="000B57F3">
        <w:rPr>
          <w:rFonts w:ascii="Times New Roman" w:hAnsi="Times New Roman" w:cs="Times New Roman"/>
          <w:sz w:val="28"/>
          <w:szCs w:val="28"/>
        </w:rPr>
        <w:t xml:space="preserve"> 43.punkts nosaka, ka ministrija pieprasījumu apropriācijas pārdalei no programmas "Līdzekļi neparedzētiem gadījumiem" sagatavo kā tiesību akta projektu, ko normatīvajos aktos noteiktajā kārtībā iesniedz izskatīšanai Ministru kabinetā.</w:t>
      </w:r>
    </w:p>
    <w:p w14:paraId="2B65EEC5" w14:textId="77777777" w:rsidR="008A798C" w:rsidRPr="000B57F3" w:rsidRDefault="008A798C" w:rsidP="008A798C">
      <w:pPr>
        <w:tabs>
          <w:tab w:val="left" w:pos="1134"/>
        </w:tabs>
        <w:spacing w:after="0"/>
        <w:jc w:val="both"/>
        <w:rPr>
          <w:rFonts w:ascii="Times New Roman" w:hAnsi="Times New Roman" w:cs="Times New Roman"/>
          <w:sz w:val="28"/>
          <w:szCs w:val="28"/>
        </w:rPr>
      </w:pPr>
    </w:p>
    <w:p w14:paraId="45203CD6" w14:textId="02445F2F" w:rsidR="00943FDB" w:rsidRPr="000B57F3" w:rsidRDefault="00943FDB" w:rsidP="008A798C">
      <w:pPr>
        <w:ind w:firstLine="705"/>
        <w:jc w:val="both"/>
        <w:rPr>
          <w:rFonts w:ascii="Times New Roman" w:hAnsi="Times New Roman" w:cs="Times New Roman"/>
          <w:sz w:val="28"/>
          <w:szCs w:val="28"/>
        </w:rPr>
      </w:pPr>
      <w:r w:rsidRPr="000B57F3">
        <w:rPr>
          <w:rFonts w:ascii="Times New Roman" w:hAnsi="Times New Roman" w:cs="Times New Roman"/>
          <w:sz w:val="28"/>
          <w:szCs w:val="28"/>
        </w:rPr>
        <w:t>Ievērojot minēto</w:t>
      </w:r>
      <w:r w:rsidR="00F257E4" w:rsidRPr="000B57F3">
        <w:rPr>
          <w:rFonts w:ascii="Times New Roman" w:hAnsi="Times New Roman" w:cs="Times New Roman"/>
          <w:sz w:val="28"/>
          <w:szCs w:val="28"/>
        </w:rPr>
        <w:t xml:space="preserve">, ir sagatavoti un vienlaikus ar šo informatīvo ziņojumu tiek virzīti </w:t>
      </w:r>
      <w:r w:rsidR="00D6485E" w:rsidRPr="000B57F3">
        <w:rPr>
          <w:rFonts w:ascii="Times New Roman" w:hAnsi="Times New Roman" w:cs="Times New Roman"/>
          <w:sz w:val="28"/>
          <w:szCs w:val="28"/>
        </w:rPr>
        <w:t xml:space="preserve">izskatīšanai Ministru kabineta sēdē </w:t>
      </w:r>
      <w:r w:rsidR="00F257E4" w:rsidRPr="000B57F3">
        <w:rPr>
          <w:rFonts w:ascii="Times New Roman" w:hAnsi="Times New Roman" w:cs="Times New Roman"/>
          <w:sz w:val="28"/>
          <w:szCs w:val="28"/>
        </w:rPr>
        <w:t xml:space="preserve">Ministru kabineta rīkojuma projekti, kas </w:t>
      </w:r>
      <w:r w:rsidRPr="000B57F3">
        <w:rPr>
          <w:rFonts w:ascii="Times New Roman" w:hAnsi="Times New Roman" w:cs="Times New Roman"/>
          <w:sz w:val="28"/>
          <w:szCs w:val="28"/>
        </w:rPr>
        <w:t>paredz:</w:t>
      </w:r>
    </w:p>
    <w:p w14:paraId="5969187F" w14:textId="2B9D93D5" w:rsidR="00F257E4" w:rsidRPr="000B57F3" w:rsidRDefault="00943FDB" w:rsidP="00153DF1">
      <w:pPr>
        <w:numPr>
          <w:ilvl w:val="0"/>
          <w:numId w:val="17"/>
        </w:numPr>
        <w:spacing w:after="0" w:line="240" w:lineRule="auto"/>
        <w:jc w:val="both"/>
        <w:rPr>
          <w:rFonts w:ascii="Times New Roman" w:hAnsi="Times New Roman" w:cs="Times New Roman"/>
          <w:sz w:val="28"/>
          <w:szCs w:val="28"/>
        </w:rPr>
      </w:pPr>
      <w:r w:rsidRPr="000B57F3">
        <w:rPr>
          <w:rFonts w:ascii="Times New Roman" w:hAnsi="Times New Roman" w:cs="Times New Roman"/>
          <w:sz w:val="28"/>
          <w:szCs w:val="28"/>
        </w:rPr>
        <w:t xml:space="preserve">- Finanšu ministrijai no valsts budžeta programmas 02.00.00 “Līdzekļi neparedzētiem gadījumiem” piešķirt Iekšlietu ministrijai (Nodrošinājuma valsts aģentūrai) finansējumu  1 790 753  </w:t>
      </w:r>
      <w:r w:rsidRPr="000B57F3">
        <w:rPr>
          <w:rFonts w:ascii="Times New Roman" w:hAnsi="Times New Roman" w:cs="Times New Roman"/>
          <w:i/>
          <w:sz w:val="28"/>
          <w:szCs w:val="28"/>
        </w:rPr>
        <w:t>euro</w:t>
      </w:r>
      <w:r w:rsidRPr="000B57F3">
        <w:rPr>
          <w:rFonts w:ascii="Times New Roman" w:hAnsi="Times New Roman" w:cs="Times New Roman"/>
          <w:sz w:val="28"/>
          <w:szCs w:val="28"/>
        </w:rPr>
        <w:t xml:space="preserve"> apmērā, lai augstas gatavības projektos, kas saistīti ar  Covid-19 krīzes  pārvarēšanu un ekonomikas atlabšanu (jaunu ugunsdzēsības depo būvniecība Aizputē, Dagdā, Iecavā, Ilūkstē, Kandavā, Priekulē, Rūjienā un Saulkrastos) segtu būvniecības izmaksu sadārdzinājumu, kas radies saistībā ar Krievijas militāro agresiju pret Ukrainu</w:t>
      </w:r>
      <w:r w:rsidR="005477B0" w:rsidRPr="000B57F3">
        <w:rPr>
          <w:rFonts w:ascii="Times New Roman" w:hAnsi="Times New Roman" w:cs="Times New Roman"/>
          <w:sz w:val="28"/>
          <w:szCs w:val="28"/>
        </w:rPr>
        <w:t>;</w:t>
      </w:r>
      <w:r w:rsidRPr="000B57F3">
        <w:rPr>
          <w:rFonts w:ascii="Times New Roman" w:hAnsi="Times New Roman" w:cs="Times New Roman"/>
          <w:sz w:val="28"/>
          <w:szCs w:val="28"/>
        </w:rPr>
        <w:t> </w:t>
      </w:r>
    </w:p>
    <w:p w14:paraId="65A4E3C1" w14:textId="5832E996" w:rsidR="00F257E4" w:rsidRPr="000B57F3" w:rsidRDefault="00153DF1" w:rsidP="00153DF1">
      <w:pPr>
        <w:pStyle w:val="ListParagraph"/>
        <w:numPr>
          <w:ilvl w:val="0"/>
          <w:numId w:val="17"/>
        </w:numPr>
        <w:jc w:val="both"/>
        <w:rPr>
          <w:rFonts w:ascii="Times New Roman" w:hAnsi="Times New Roman" w:cs="Times New Roman"/>
          <w:sz w:val="28"/>
          <w:szCs w:val="28"/>
        </w:rPr>
      </w:pPr>
      <w:r w:rsidRPr="000B57F3">
        <w:rPr>
          <w:rFonts w:ascii="Times New Roman" w:hAnsi="Times New Roman" w:cs="Times New Roman"/>
          <w:sz w:val="28"/>
          <w:szCs w:val="28"/>
        </w:rPr>
        <w:t xml:space="preserve">- </w:t>
      </w:r>
      <w:r w:rsidR="005477B0" w:rsidRPr="000B57F3">
        <w:rPr>
          <w:rFonts w:ascii="Times New Roman" w:hAnsi="Times New Roman" w:cs="Times New Roman"/>
          <w:sz w:val="28"/>
          <w:szCs w:val="28"/>
        </w:rPr>
        <w:t>a</w:t>
      </w:r>
      <w:r w:rsidR="00CE4D79" w:rsidRPr="000B57F3">
        <w:rPr>
          <w:rFonts w:ascii="Times New Roman" w:hAnsi="Times New Roman" w:cs="Times New Roman"/>
          <w:sz w:val="28"/>
          <w:szCs w:val="28"/>
        </w:rPr>
        <w:t>tbilstoši likuma “</w:t>
      </w:r>
      <w:hyperlink r:id="rId11" w:tgtFrame="_blank" w:history="1">
        <w:r w:rsidR="00290CF8" w:rsidRPr="000B57F3">
          <w:rPr>
            <w:rFonts w:ascii="Times New Roman" w:hAnsi="Times New Roman" w:cs="Times New Roman"/>
            <w:sz w:val="28"/>
            <w:szCs w:val="28"/>
          </w:rPr>
          <w:t>Par valsts budžetu 2022. gadam</w:t>
        </w:r>
      </w:hyperlink>
      <w:r w:rsidR="00CE4D79" w:rsidRPr="000B57F3">
        <w:rPr>
          <w:rFonts w:ascii="Times New Roman" w:hAnsi="Times New Roman" w:cs="Times New Roman"/>
          <w:sz w:val="28"/>
          <w:szCs w:val="28"/>
        </w:rPr>
        <w:t>”</w:t>
      </w:r>
      <w:r w:rsidR="00290CF8" w:rsidRPr="000B57F3">
        <w:rPr>
          <w:rFonts w:ascii="Times New Roman" w:hAnsi="Times New Roman" w:cs="Times New Roman"/>
          <w:sz w:val="28"/>
          <w:szCs w:val="28"/>
        </w:rPr>
        <w:t> </w:t>
      </w:r>
      <w:hyperlink r:id="rId12" w:anchor="p50" w:tgtFrame="_blank" w:history="1">
        <w:r w:rsidR="00290CF8" w:rsidRPr="000B57F3">
          <w:rPr>
            <w:rFonts w:ascii="Times New Roman" w:hAnsi="Times New Roman" w:cs="Times New Roman"/>
            <w:sz w:val="28"/>
            <w:szCs w:val="28"/>
          </w:rPr>
          <w:t>50. pantam</w:t>
        </w:r>
      </w:hyperlink>
      <w:r w:rsidR="00290CF8" w:rsidRPr="000B57F3">
        <w:rPr>
          <w:rFonts w:ascii="Times New Roman" w:hAnsi="Times New Roman" w:cs="Times New Roman"/>
          <w:sz w:val="28"/>
          <w:szCs w:val="28"/>
        </w:rPr>
        <w:t> atbalstīt apropriāc</w:t>
      </w:r>
      <w:r w:rsidR="00CE4D79" w:rsidRPr="000B57F3">
        <w:rPr>
          <w:rFonts w:ascii="Times New Roman" w:hAnsi="Times New Roman" w:cs="Times New Roman"/>
          <w:sz w:val="28"/>
          <w:szCs w:val="28"/>
        </w:rPr>
        <w:t>ijas pārdali no budžeta resora “</w:t>
      </w:r>
      <w:r w:rsidR="00290CF8" w:rsidRPr="000B57F3">
        <w:rPr>
          <w:rFonts w:ascii="Times New Roman" w:hAnsi="Times New Roman" w:cs="Times New Roman"/>
          <w:sz w:val="28"/>
          <w:szCs w:val="28"/>
        </w:rPr>
        <w:t xml:space="preserve">74. Gadskārtējā valsts budžeta izpildes </w:t>
      </w:r>
      <w:r w:rsidR="00CE4D79" w:rsidRPr="000B57F3">
        <w:rPr>
          <w:rFonts w:ascii="Times New Roman" w:hAnsi="Times New Roman" w:cs="Times New Roman"/>
          <w:sz w:val="28"/>
          <w:szCs w:val="28"/>
        </w:rPr>
        <w:t>procesā pārdalāmais finansējums”</w:t>
      </w:r>
      <w:r w:rsidR="00290CF8" w:rsidRPr="000B57F3">
        <w:rPr>
          <w:rFonts w:ascii="Times New Roman" w:hAnsi="Times New Roman" w:cs="Times New Roman"/>
          <w:sz w:val="28"/>
          <w:szCs w:val="28"/>
        </w:rPr>
        <w:t> </w:t>
      </w:r>
      <w:r w:rsidR="00246883" w:rsidRPr="000B57F3" w:rsidDel="00246883">
        <w:rPr>
          <w:rFonts w:ascii="Times New Roman" w:hAnsi="Times New Roman" w:cs="Times New Roman"/>
          <w:sz w:val="28"/>
          <w:szCs w:val="28"/>
        </w:rPr>
        <w:t xml:space="preserve"> </w:t>
      </w:r>
      <w:r w:rsidR="00290CF8" w:rsidRPr="000B57F3">
        <w:rPr>
          <w:rFonts w:ascii="Times New Roman" w:hAnsi="Times New Roman" w:cs="Times New Roman"/>
          <w:sz w:val="28"/>
          <w:szCs w:val="28"/>
        </w:rPr>
        <w:t>programmas 13.00.</w:t>
      </w:r>
      <w:r w:rsidR="00CE4D79" w:rsidRPr="000B57F3">
        <w:rPr>
          <w:rFonts w:ascii="Times New Roman" w:hAnsi="Times New Roman" w:cs="Times New Roman"/>
          <w:sz w:val="28"/>
          <w:szCs w:val="28"/>
        </w:rPr>
        <w:t>00 “</w:t>
      </w:r>
      <w:r w:rsidR="00290CF8" w:rsidRPr="000B57F3">
        <w:rPr>
          <w:rFonts w:ascii="Times New Roman" w:hAnsi="Times New Roman" w:cs="Times New Roman"/>
          <w:sz w:val="28"/>
          <w:szCs w:val="28"/>
        </w:rPr>
        <w:t>Finansējums augstas gatavības projektiem Covid-19 krīzes pārvar</w:t>
      </w:r>
      <w:r w:rsidR="00CE4D79" w:rsidRPr="000B57F3">
        <w:rPr>
          <w:rFonts w:ascii="Times New Roman" w:hAnsi="Times New Roman" w:cs="Times New Roman"/>
          <w:sz w:val="28"/>
          <w:szCs w:val="28"/>
        </w:rPr>
        <w:t>ēšanai un ekonomikas atlabšanai”</w:t>
      </w:r>
      <w:r w:rsidR="00290CF8" w:rsidRPr="000B57F3">
        <w:rPr>
          <w:rFonts w:ascii="Times New Roman" w:hAnsi="Times New Roman" w:cs="Times New Roman"/>
          <w:sz w:val="28"/>
          <w:szCs w:val="28"/>
        </w:rPr>
        <w:t xml:space="preserve"> uz Iekšlietu ministrijas  budžeta apakšprogrammu 40.02.00 “Nekustamais īpašums un centralizētais iepirkums” 248 713 </w:t>
      </w:r>
      <w:r w:rsidR="00290CF8" w:rsidRPr="000B57F3">
        <w:rPr>
          <w:rFonts w:ascii="Times New Roman" w:hAnsi="Times New Roman" w:cs="Times New Roman"/>
          <w:i/>
          <w:sz w:val="28"/>
          <w:szCs w:val="28"/>
        </w:rPr>
        <w:t>euro</w:t>
      </w:r>
      <w:r w:rsidR="00290CF8" w:rsidRPr="000B57F3">
        <w:rPr>
          <w:rFonts w:ascii="Times New Roman" w:hAnsi="Times New Roman" w:cs="Times New Roman"/>
          <w:sz w:val="28"/>
          <w:szCs w:val="28"/>
        </w:rPr>
        <w:t xml:space="preserve"> apmērā, lai augstas gatavības proj</w:t>
      </w:r>
      <w:r w:rsidR="00CE4D79" w:rsidRPr="000B57F3">
        <w:rPr>
          <w:rFonts w:ascii="Times New Roman" w:hAnsi="Times New Roman" w:cs="Times New Roman"/>
          <w:sz w:val="28"/>
          <w:szCs w:val="28"/>
        </w:rPr>
        <w:t>ektos, kas saistīti ar</w:t>
      </w:r>
      <w:r w:rsidR="00290CF8" w:rsidRPr="000B57F3">
        <w:rPr>
          <w:rFonts w:ascii="Times New Roman" w:hAnsi="Times New Roman" w:cs="Times New Roman"/>
          <w:sz w:val="28"/>
          <w:szCs w:val="28"/>
        </w:rPr>
        <w:t xml:space="preserve"> Covid-19 krīzes  pārvarēšanu un ekonomikas atlabšanu (jaunu ugunsdzēsības depo būvniecība Aizputē, Dagdā, Iecavā, Ilūkstē, Kandavā, </w:t>
      </w:r>
      <w:r w:rsidR="00290CF8" w:rsidRPr="000B57F3">
        <w:rPr>
          <w:rFonts w:ascii="Times New Roman" w:hAnsi="Times New Roman" w:cs="Times New Roman"/>
          <w:sz w:val="28"/>
          <w:szCs w:val="28"/>
        </w:rPr>
        <w:lastRenderedPageBreak/>
        <w:t>Priekulē, Rūjienā un Saulkrastos) segtu būvniecības izmaksu sadārdzinājumu, kas radies saistībā ar Krievijas militāro agresiju pret Ukrainu. </w:t>
      </w:r>
    </w:p>
    <w:p w14:paraId="00CAB2DE" w14:textId="2FDDA8E3" w:rsidR="00943FDB" w:rsidRPr="000B57F3" w:rsidRDefault="00943FDB" w:rsidP="00943FDB">
      <w:pPr>
        <w:numPr>
          <w:ilvl w:val="0"/>
          <w:numId w:val="17"/>
        </w:numPr>
        <w:spacing w:after="0" w:line="240" w:lineRule="auto"/>
        <w:jc w:val="both"/>
        <w:rPr>
          <w:rFonts w:ascii="Times New Roman" w:hAnsi="Times New Roman" w:cs="Times New Roman"/>
          <w:sz w:val="28"/>
          <w:szCs w:val="28"/>
        </w:rPr>
      </w:pPr>
      <w:r w:rsidRPr="000B57F3">
        <w:rPr>
          <w:rFonts w:ascii="Times New Roman" w:hAnsi="Times New Roman" w:cs="Times New Roman"/>
          <w:sz w:val="28"/>
          <w:szCs w:val="28"/>
        </w:rPr>
        <w:t xml:space="preserve"> </w:t>
      </w:r>
    </w:p>
    <w:p w14:paraId="31642CE4" w14:textId="2E209D66" w:rsidR="00F257E4" w:rsidRPr="000B57F3" w:rsidRDefault="00CE4D79" w:rsidP="00153DF1">
      <w:pPr>
        <w:spacing w:after="0" w:line="240" w:lineRule="auto"/>
        <w:ind w:firstLine="705"/>
        <w:jc w:val="both"/>
        <w:rPr>
          <w:rFonts w:ascii="Times New Roman" w:hAnsi="Times New Roman" w:cs="Times New Roman"/>
          <w:sz w:val="28"/>
          <w:szCs w:val="28"/>
        </w:rPr>
      </w:pPr>
      <w:r w:rsidRPr="000B57F3">
        <w:rPr>
          <w:rFonts w:ascii="Times New Roman" w:hAnsi="Times New Roman" w:cs="Times New Roman"/>
          <w:sz w:val="28"/>
          <w:szCs w:val="28"/>
        </w:rPr>
        <w:t>Savukārt</w:t>
      </w:r>
      <w:r w:rsidR="00F257E4" w:rsidRPr="000B57F3">
        <w:rPr>
          <w:rFonts w:ascii="Times New Roman" w:hAnsi="Times New Roman" w:cs="Times New Roman"/>
          <w:sz w:val="28"/>
          <w:szCs w:val="28"/>
        </w:rPr>
        <w:t xml:space="preserve"> informatīvajam ziņojumam pievienotais Ministru kabineta sēdes protokollēmuma projekts paredz:</w:t>
      </w:r>
    </w:p>
    <w:p w14:paraId="4B5DF11B" w14:textId="77777777" w:rsidR="00D6485E" w:rsidRPr="000B57F3" w:rsidRDefault="00D6485E" w:rsidP="00153DF1">
      <w:pPr>
        <w:spacing w:after="0" w:line="240" w:lineRule="auto"/>
        <w:ind w:firstLine="705"/>
        <w:jc w:val="both"/>
        <w:rPr>
          <w:rFonts w:ascii="Times New Roman" w:hAnsi="Times New Roman" w:cs="Times New Roman"/>
          <w:sz w:val="28"/>
          <w:szCs w:val="28"/>
        </w:rPr>
      </w:pPr>
    </w:p>
    <w:p w14:paraId="70DDCEC8" w14:textId="211C6E10" w:rsidR="00937793" w:rsidRPr="000B57F3" w:rsidRDefault="00937793" w:rsidP="00EE59A0">
      <w:pPr>
        <w:spacing w:after="0" w:line="240" w:lineRule="auto"/>
        <w:ind w:firstLine="705"/>
        <w:jc w:val="both"/>
        <w:rPr>
          <w:rFonts w:ascii="Times New Roman" w:hAnsi="Times New Roman" w:cs="Times New Roman"/>
          <w:sz w:val="28"/>
          <w:szCs w:val="28"/>
        </w:rPr>
      </w:pPr>
      <w:r w:rsidRPr="000B57F3">
        <w:rPr>
          <w:rFonts w:ascii="Times New Roman" w:hAnsi="Times New Roman" w:cs="Times New Roman"/>
          <w:sz w:val="28"/>
          <w:szCs w:val="28"/>
        </w:rPr>
        <w:t xml:space="preserve">1. Lai augstas gatavības projektos, kas saistīti ar Covid-19 krīzes  pārvarēšanu un ekonomikas atlabšanu (jaunu ugunsdzēsības depo būvniecība Aizputē, Dagdā, Iecavā, Ilūkstē, Kandavā, Priekulē, Rūjienā un Saulkrastos) segtu būvniecības izmaksu sadārdzinājumu, kas radies saistībā ar Krievijas militāro agresiju pret Ukrainu, un nodrošinātu to pabeigšanu, atbalstīt Iekšlietu ministrijas priekšlikumu par apropriācijas pārdali: </w:t>
      </w:r>
    </w:p>
    <w:p w14:paraId="0852CCD7" w14:textId="68587101" w:rsidR="00937793" w:rsidRPr="000B57F3" w:rsidRDefault="00937793" w:rsidP="00EE59A0">
      <w:pPr>
        <w:spacing w:after="0" w:line="240" w:lineRule="auto"/>
        <w:ind w:firstLine="705"/>
        <w:jc w:val="both"/>
        <w:rPr>
          <w:rFonts w:ascii="Times New Roman" w:hAnsi="Times New Roman" w:cs="Times New Roman"/>
          <w:sz w:val="28"/>
          <w:szCs w:val="28"/>
        </w:rPr>
      </w:pPr>
      <w:r w:rsidRPr="000B57F3">
        <w:rPr>
          <w:rFonts w:ascii="Times New Roman" w:hAnsi="Times New Roman" w:cs="Times New Roman"/>
          <w:sz w:val="28"/>
          <w:szCs w:val="28"/>
        </w:rPr>
        <w:t xml:space="preserve">1.1. no Iekšlietu ministrijas budžeta apakšprogrammas 02.03.00 "Vienotās sakaru un informācijas sistēmas uzturēšana un vadība" 45 001 </w:t>
      </w:r>
      <w:r w:rsidRPr="000B57F3">
        <w:rPr>
          <w:rFonts w:ascii="Times New Roman" w:hAnsi="Times New Roman" w:cs="Times New Roman"/>
          <w:i/>
          <w:sz w:val="28"/>
          <w:szCs w:val="28"/>
        </w:rPr>
        <w:t>euro</w:t>
      </w:r>
      <w:r w:rsidRPr="000B57F3">
        <w:rPr>
          <w:rFonts w:ascii="Times New Roman" w:hAnsi="Times New Roman" w:cs="Times New Roman"/>
          <w:sz w:val="28"/>
          <w:szCs w:val="28"/>
        </w:rPr>
        <w:t xml:space="preserve"> apmērā, samazinot izdevumus radiosakaru sistēmas un infrastruktūras atjaunošanai, uz Iekšlietu ministrijas budžeta apakšprogrammu 40.02.00 “Nekustamais īpašums un centralizētais iepirkums”;</w:t>
      </w:r>
    </w:p>
    <w:p w14:paraId="6B890315" w14:textId="7EDCC0BA" w:rsidR="00937793" w:rsidRPr="000B57F3" w:rsidRDefault="00937793" w:rsidP="00EE59A0">
      <w:pPr>
        <w:spacing w:after="0" w:line="240" w:lineRule="auto"/>
        <w:ind w:firstLine="705"/>
        <w:jc w:val="both"/>
        <w:rPr>
          <w:rFonts w:ascii="Times New Roman" w:hAnsi="Times New Roman" w:cs="Times New Roman"/>
          <w:sz w:val="28"/>
          <w:szCs w:val="28"/>
        </w:rPr>
      </w:pPr>
      <w:r w:rsidRPr="000B57F3">
        <w:rPr>
          <w:rFonts w:ascii="Times New Roman" w:hAnsi="Times New Roman" w:cs="Times New Roman"/>
          <w:sz w:val="28"/>
          <w:szCs w:val="28"/>
        </w:rPr>
        <w:t xml:space="preserve">1.2. no Iekšlietu ministrijas budžeta programmas 07.00.00 "Ugunsdrošība, glābšana un civilā aizsardzība” 150 000 </w:t>
      </w:r>
      <w:r w:rsidRPr="000B57F3">
        <w:rPr>
          <w:rFonts w:ascii="Times New Roman" w:hAnsi="Times New Roman" w:cs="Times New Roman"/>
          <w:i/>
          <w:sz w:val="28"/>
          <w:szCs w:val="28"/>
        </w:rPr>
        <w:t>euro</w:t>
      </w:r>
      <w:r w:rsidRPr="000B57F3">
        <w:rPr>
          <w:rFonts w:ascii="Times New Roman" w:hAnsi="Times New Roman" w:cs="Times New Roman"/>
          <w:sz w:val="28"/>
          <w:szCs w:val="28"/>
        </w:rPr>
        <w:t xml:space="preserve"> apmērā, samazinot izdevumus mācību poligona </w:t>
      </w:r>
      <w:r w:rsidR="00007739">
        <w:rPr>
          <w:rFonts w:ascii="Times New Roman" w:hAnsi="Times New Roman" w:cs="Times New Roman"/>
          <w:sz w:val="28"/>
          <w:szCs w:val="28"/>
        </w:rPr>
        <w:t>aprīkošanai</w:t>
      </w:r>
      <w:r w:rsidRPr="000B57F3">
        <w:rPr>
          <w:rFonts w:ascii="Times New Roman" w:hAnsi="Times New Roman" w:cs="Times New Roman"/>
          <w:sz w:val="28"/>
          <w:szCs w:val="28"/>
        </w:rPr>
        <w:t xml:space="preserve">, uz </w:t>
      </w:r>
      <w:proofErr w:type="spellStart"/>
      <w:r w:rsidRPr="000B57F3">
        <w:rPr>
          <w:rFonts w:ascii="Times New Roman" w:hAnsi="Times New Roman" w:cs="Times New Roman"/>
          <w:sz w:val="28"/>
          <w:szCs w:val="28"/>
        </w:rPr>
        <w:t>Iekšlietu</w:t>
      </w:r>
      <w:proofErr w:type="spellEnd"/>
      <w:r w:rsidRPr="000B57F3">
        <w:rPr>
          <w:rFonts w:ascii="Times New Roman" w:hAnsi="Times New Roman" w:cs="Times New Roman"/>
          <w:sz w:val="28"/>
          <w:szCs w:val="28"/>
        </w:rPr>
        <w:t xml:space="preserve"> ministrijas budžeta apakšprogrammu 40.02.00 “Nekustamais īpašu</w:t>
      </w:r>
      <w:r w:rsidR="008A798C">
        <w:rPr>
          <w:rFonts w:ascii="Times New Roman" w:hAnsi="Times New Roman" w:cs="Times New Roman"/>
          <w:sz w:val="28"/>
          <w:szCs w:val="28"/>
        </w:rPr>
        <w:t>ms un centralizētais iepirkums”</w:t>
      </w:r>
      <w:r w:rsidRPr="000B57F3">
        <w:rPr>
          <w:rFonts w:ascii="Times New Roman" w:hAnsi="Times New Roman" w:cs="Times New Roman"/>
          <w:sz w:val="28"/>
          <w:szCs w:val="28"/>
        </w:rPr>
        <w:t>;</w:t>
      </w:r>
    </w:p>
    <w:p w14:paraId="02483890" w14:textId="01BF9D92" w:rsidR="00937793" w:rsidRPr="000B57F3" w:rsidRDefault="00937793" w:rsidP="00EE59A0">
      <w:pPr>
        <w:spacing w:after="0" w:line="240" w:lineRule="auto"/>
        <w:ind w:firstLine="705"/>
        <w:jc w:val="both"/>
        <w:rPr>
          <w:rFonts w:ascii="Times New Roman" w:hAnsi="Times New Roman" w:cs="Times New Roman"/>
          <w:sz w:val="28"/>
          <w:szCs w:val="28"/>
        </w:rPr>
      </w:pPr>
      <w:r w:rsidRPr="000B57F3">
        <w:rPr>
          <w:rFonts w:ascii="Times New Roman" w:hAnsi="Times New Roman" w:cs="Times New Roman"/>
          <w:sz w:val="28"/>
          <w:szCs w:val="28"/>
        </w:rPr>
        <w:t>1.3. no budžeta resora “74. Gadskārtējā valsts budžeta izpildes procesā pārdalāmais finansējums” programmas 13.00.00  “Finansējums augstas gatavības projektiem Covid-19 krīzes pārvarēšanai un ekonomikas atlabšanai” 248 713 </w:t>
      </w:r>
      <w:r w:rsidRPr="000B57F3">
        <w:rPr>
          <w:rFonts w:ascii="Times New Roman" w:hAnsi="Times New Roman" w:cs="Times New Roman"/>
          <w:i/>
          <w:sz w:val="28"/>
          <w:szCs w:val="28"/>
        </w:rPr>
        <w:t>euro</w:t>
      </w:r>
      <w:r w:rsidRPr="000B57F3">
        <w:rPr>
          <w:rFonts w:ascii="Times New Roman" w:hAnsi="Times New Roman" w:cs="Times New Roman"/>
          <w:sz w:val="28"/>
          <w:szCs w:val="28"/>
        </w:rPr>
        <w:t xml:space="preserve"> apmērā uz Iekšlietu ministrijas budžeta apakšprogrammu 40.02.00 “Nekustamais īpašums un centralizētais iepirkums” atbilstoši likuma “Par valsts budžetu 2022.gadam” 50. pantam;</w:t>
      </w:r>
    </w:p>
    <w:p w14:paraId="27AEB093" w14:textId="1993B872" w:rsidR="00937793" w:rsidRDefault="00937793" w:rsidP="00EE59A0">
      <w:pPr>
        <w:spacing w:after="0" w:line="240" w:lineRule="auto"/>
        <w:ind w:firstLine="705"/>
        <w:jc w:val="both"/>
        <w:rPr>
          <w:rFonts w:ascii="Times New Roman" w:hAnsi="Times New Roman" w:cs="Times New Roman"/>
          <w:sz w:val="28"/>
          <w:szCs w:val="28"/>
        </w:rPr>
      </w:pPr>
      <w:r w:rsidRPr="000B57F3">
        <w:rPr>
          <w:rFonts w:ascii="Times New Roman" w:hAnsi="Times New Roman" w:cs="Times New Roman"/>
          <w:sz w:val="28"/>
          <w:szCs w:val="28"/>
        </w:rPr>
        <w:t xml:space="preserve">1.4. no budžeta resora “74. Gadskārtējā valsts budžeta izpildes procesā pārdalāmais finansējums” programmas 02.00.00 “Līdzekļi neparedzētiem gadījumiem” 1 790 753 </w:t>
      </w:r>
      <w:r w:rsidRPr="000B57F3">
        <w:rPr>
          <w:rFonts w:ascii="Times New Roman" w:hAnsi="Times New Roman" w:cs="Times New Roman"/>
          <w:i/>
          <w:sz w:val="28"/>
          <w:szCs w:val="28"/>
        </w:rPr>
        <w:t>euro</w:t>
      </w:r>
      <w:r w:rsidRPr="000B57F3">
        <w:rPr>
          <w:rFonts w:ascii="Times New Roman" w:hAnsi="Times New Roman" w:cs="Times New Roman"/>
          <w:sz w:val="28"/>
          <w:szCs w:val="28"/>
        </w:rPr>
        <w:t xml:space="preserve"> apmērā uz Iekšlietu ministriju (Nodrošinājuma valsts aģentūru).</w:t>
      </w:r>
    </w:p>
    <w:p w14:paraId="53179C9E" w14:textId="77777777" w:rsidR="008A798C" w:rsidRPr="000B57F3" w:rsidRDefault="008A798C" w:rsidP="00EE59A0">
      <w:pPr>
        <w:spacing w:after="0" w:line="240" w:lineRule="auto"/>
        <w:ind w:firstLine="705"/>
        <w:jc w:val="both"/>
        <w:rPr>
          <w:rFonts w:ascii="Times New Roman" w:hAnsi="Times New Roman" w:cs="Times New Roman"/>
          <w:sz w:val="28"/>
          <w:szCs w:val="28"/>
        </w:rPr>
      </w:pPr>
    </w:p>
    <w:p w14:paraId="73B8BD16" w14:textId="16BA08CA" w:rsidR="00937793" w:rsidRDefault="00937793" w:rsidP="00EE59A0">
      <w:pPr>
        <w:spacing w:after="0" w:line="240" w:lineRule="auto"/>
        <w:ind w:firstLine="705"/>
        <w:jc w:val="both"/>
        <w:rPr>
          <w:rFonts w:ascii="Times New Roman" w:hAnsi="Times New Roman" w:cs="Times New Roman"/>
          <w:sz w:val="28"/>
          <w:szCs w:val="28"/>
        </w:rPr>
      </w:pPr>
      <w:r w:rsidRPr="000B57F3">
        <w:rPr>
          <w:rFonts w:ascii="Times New Roman" w:hAnsi="Times New Roman" w:cs="Times New Roman"/>
          <w:sz w:val="28"/>
          <w:szCs w:val="28"/>
        </w:rPr>
        <w:t>2. Iekšlietu ministrijai normatīvajos aktos noteiktā kārtībā sagatavot un iesniegt Finanšu ministrijā attiecīgus priekšlikumus apropriācijas pārdalei (1.1. un 1.2.</w:t>
      </w:r>
      <w:r w:rsidR="00F15546" w:rsidRPr="000B57F3">
        <w:rPr>
          <w:rFonts w:ascii="Times New Roman" w:hAnsi="Times New Roman" w:cs="Times New Roman"/>
          <w:sz w:val="28"/>
          <w:szCs w:val="28"/>
        </w:rPr>
        <w:t>)</w:t>
      </w:r>
      <w:r w:rsidRPr="000B57F3">
        <w:rPr>
          <w:rFonts w:ascii="Times New Roman" w:hAnsi="Times New Roman" w:cs="Times New Roman"/>
          <w:sz w:val="28"/>
          <w:szCs w:val="28"/>
        </w:rPr>
        <w:t>.</w:t>
      </w:r>
    </w:p>
    <w:p w14:paraId="79EFE055" w14:textId="77777777" w:rsidR="008A798C" w:rsidRPr="000B57F3" w:rsidRDefault="008A798C" w:rsidP="00EE59A0">
      <w:pPr>
        <w:spacing w:after="0" w:line="240" w:lineRule="auto"/>
        <w:ind w:firstLine="705"/>
        <w:jc w:val="both"/>
        <w:rPr>
          <w:rFonts w:ascii="Times New Roman" w:hAnsi="Times New Roman" w:cs="Times New Roman"/>
          <w:sz w:val="28"/>
          <w:szCs w:val="28"/>
        </w:rPr>
      </w:pPr>
    </w:p>
    <w:p w14:paraId="1B22D044" w14:textId="021FCBBC" w:rsidR="00937793" w:rsidRPr="000B57F3" w:rsidRDefault="00F15546" w:rsidP="00EE59A0">
      <w:pPr>
        <w:spacing w:after="0" w:line="240" w:lineRule="auto"/>
        <w:ind w:firstLine="705"/>
        <w:jc w:val="both"/>
        <w:rPr>
          <w:rFonts w:ascii="Times New Roman" w:hAnsi="Times New Roman" w:cs="Times New Roman"/>
          <w:sz w:val="28"/>
          <w:szCs w:val="28"/>
        </w:rPr>
      </w:pPr>
      <w:r w:rsidRPr="000B57F3">
        <w:rPr>
          <w:rFonts w:ascii="Times New Roman" w:hAnsi="Times New Roman" w:cs="Times New Roman"/>
          <w:sz w:val="28"/>
          <w:szCs w:val="28"/>
        </w:rPr>
        <w:t>3</w:t>
      </w:r>
      <w:r w:rsidR="00937793" w:rsidRPr="000B57F3">
        <w:rPr>
          <w:rFonts w:ascii="Times New Roman" w:hAnsi="Times New Roman" w:cs="Times New Roman"/>
          <w:sz w:val="28"/>
          <w:szCs w:val="28"/>
        </w:rPr>
        <w:t xml:space="preserve">. Ugunsdzēsības depo būvniecības Aizputē, Dagdā, Iecavā, Ilūkstē, Kandavā, Priekulē, Rūjienā un Saulkrastos īstenošanas nodrošināšanai 2023.gadā nepieciešamo finansējumu 316 488 </w:t>
      </w:r>
      <w:r w:rsidR="00937793" w:rsidRPr="000B57F3">
        <w:rPr>
          <w:rFonts w:ascii="Times New Roman" w:hAnsi="Times New Roman" w:cs="Times New Roman"/>
          <w:i/>
          <w:sz w:val="28"/>
          <w:szCs w:val="28"/>
        </w:rPr>
        <w:t>euro</w:t>
      </w:r>
      <w:r w:rsidR="00937793" w:rsidRPr="000B57F3">
        <w:rPr>
          <w:rFonts w:ascii="Times New Roman" w:hAnsi="Times New Roman" w:cs="Times New Roman"/>
          <w:sz w:val="28"/>
          <w:szCs w:val="28"/>
        </w:rPr>
        <w:t xml:space="preserve"> apmērā Iekšlietu ministrijai nodrošināt tās pamatfunkciju izpildei piešķirto valsts budžeta līdzekļu ietvaros, nepieciešamības gadījumā sagatavojot un iesniedzot Finanšu ministrijā attiecīgus priekšlikumus apropriācijas pārdalei starp budžeta programmām, </w:t>
      </w:r>
      <w:r w:rsidR="00937793" w:rsidRPr="000B57F3">
        <w:rPr>
          <w:rFonts w:ascii="Times New Roman" w:hAnsi="Times New Roman" w:cs="Times New Roman"/>
          <w:sz w:val="28"/>
          <w:szCs w:val="28"/>
        </w:rPr>
        <w:lastRenderedPageBreak/>
        <w:t>apakšprogrammām un izdevumu klasifikācijas kodiem atbilstoši ekonomiskajām kategorijām.</w:t>
      </w:r>
    </w:p>
    <w:p w14:paraId="08C42797" w14:textId="31B9BC1E" w:rsidR="00053703" w:rsidRPr="0008781C" w:rsidRDefault="00053703" w:rsidP="008A798C">
      <w:pPr>
        <w:spacing w:after="0"/>
        <w:ind w:left="357"/>
        <w:jc w:val="right"/>
        <w:rPr>
          <w:rFonts w:ascii="Times New Roman" w:eastAsia="Times New Roman" w:hAnsi="Times New Roman" w:cs="Times New Roman"/>
          <w:sz w:val="24"/>
          <w:szCs w:val="24"/>
          <w:u w:val="single"/>
          <w:lang w:eastAsia="lv-LV"/>
        </w:rPr>
      </w:pPr>
      <w:r w:rsidRPr="0008781C">
        <w:rPr>
          <w:rFonts w:ascii="Times New Roman" w:eastAsia="Times New Roman" w:hAnsi="Times New Roman" w:cs="Times New Roman"/>
          <w:sz w:val="24"/>
          <w:szCs w:val="24"/>
          <w:u w:val="single"/>
          <w:lang w:eastAsia="lv-LV"/>
        </w:rPr>
        <w:t xml:space="preserve">4. tabula </w:t>
      </w:r>
    </w:p>
    <w:p w14:paraId="74EED090" w14:textId="46FF17EA" w:rsidR="00053703" w:rsidRPr="00DB69C2" w:rsidRDefault="00053703" w:rsidP="00EE59A0">
      <w:pPr>
        <w:pStyle w:val="ListParagraph"/>
        <w:jc w:val="center"/>
        <w:rPr>
          <w:rFonts w:ascii="Times New Roman" w:eastAsia="Times New Roman" w:hAnsi="Times New Roman" w:cs="Times New Roman"/>
          <w:sz w:val="28"/>
          <w:szCs w:val="28"/>
          <w:lang w:eastAsia="lv-LV"/>
        </w:rPr>
      </w:pPr>
      <w:r w:rsidRPr="00DB69C2">
        <w:rPr>
          <w:rFonts w:ascii="Times New Roman" w:eastAsia="Times New Roman" w:hAnsi="Times New Roman" w:cs="Times New Roman"/>
          <w:sz w:val="28"/>
          <w:szCs w:val="28"/>
          <w:lang w:eastAsia="lv-LV"/>
        </w:rPr>
        <w:t>VUGD 8 depo būvniecībai nepieciešamā finansējuma sadalījums pa finansēšanas avotiem</w:t>
      </w:r>
    </w:p>
    <w:tbl>
      <w:tblPr>
        <w:tblW w:w="10065" w:type="dxa"/>
        <w:tblInd w:w="-572" w:type="dxa"/>
        <w:tblLook w:val="04A0" w:firstRow="1" w:lastRow="0" w:firstColumn="1" w:lastColumn="0" w:noHBand="0" w:noVBand="1"/>
      </w:tblPr>
      <w:tblGrid>
        <w:gridCol w:w="778"/>
        <w:gridCol w:w="5162"/>
        <w:gridCol w:w="1154"/>
        <w:gridCol w:w="2971"/>
      </w:tblGrid>
      <w:tr w:rsidR="00053703" w:rsidRPr="00DB69C2" w14:paraId="41B33DB9" w14:textId="77777777" w:rsidTr="00725EB7">
        <w:trPr>
          <w:trHeight w:val="264"/>
        </w:trPr>
        <w:tc>
          <w:tcPr>
            <w:tcW w:w="778"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C1B6D2E" w14:textId="77777777" w:rsidR="00053703" w:rsidRPr="00DB69C2" w:rsidRDefault="00053703" w:rsidP="00053703">
            <w:pPr>
              <w:spacing w:after="0" w:line="240" w:lineRule="auto"/>
              <w:jc w:val="center"/>
              <w:rPr>
                <w:rFonts w:ascii="Times New Roman" w:eastAsia="Times New Roman" w:hAnsi="Times New Roman" w:cs="Times New Roman"/>
                <w:smallCaps/>
                <w:color w:val="000000"/>
                <w:sz w:val="16"/>
                <w:szCs w:val="20"/>
                <w:lang w:eastAsia="lv-LV"/>
              </w:rPr>
            </w:pPr>
            <w:proofErr w:type="spellStart"/>
            <w:r w:rsidRPr="00DB69C2">
              <w:rPr>
                <w:rFonts w:ascii="Times New Roman" w:eastAsia="Times New Roman" w:hAnsi="Times New Roman" w:cs="Times New Roman"/>
                <w:smallCaps/>
                <w:color w:val="000000"/>
                <w:sz w:val="16"/>
                <w:szCs w:val="20"/>
                <w:lang w:eastAsia="lv-LV"/>
              </w:rPr>
              <w:t>Nr.p.k</w:t>
            </w:r>
            <w:proofErr w:type="spellEnd"/>
            <w:r w:rsidRPr="00DB69C2">
              <w:rPr>
                <w:rFonts w:ascii="Times New Roman" w:eastAsia="Times New Roman" w:hAnsi="Times New Roman" w:cs="Times New Roman"/>
                <w:smallCaps/>
                <w:color w:val="000000"/>
                <w:sz w:val="16"/>
                <w:szCs w:val="20"/>
                <w:lang w:eastAsia="lv-LV"/>
              </w:rPr>
              <w:t>.</w:t>
            </w:r>
          </w:p>
        </w:tc>
        <w:tc>
          <w:tcPr>
            <w:tcW w:w="5176" w:type="dxa"/>
            <w:tcBorders>
              <w:top w:val="single" w:sz="4" w:space="0" w:color="BFBFBF"/>
              <w:left w:val="nil"/>
              <w:bottom w:val="single" w:sz="4" w:space="0" w:color="BFBFBF"/>
              <w:right w:val="single" w:sz="4" w:space="0" w:color="BFBFBF"/>
            </w:tcBorders>
            <w:shd w:val="clear" w:color="auto" w:fill="auto"/>
            <w:vAlign w:val="center"/>
            <w:hideMark/>
          </w:tcPr>
          <w:p w14:paraId="63383B9A" w14:textId="77777777" w:rsidR="00053703" w:rsidRPr="00DB69C2" w:rsidRDefault="00053703" w:rsidP="00053703">
            <w:pPr>
              <w:spacing w:after="0" w:line="240" w:lineRule="auto"/>
              <w:jc w:val="center"/>
              <w:rPr>
                <w:rFonts w:ascii="Times New Roman" w:eastAsia="Times New Roman" w:hAnsi="Times New Roman" w:cs="Times New Roman"/>
                <w:smallCaps/>
                <w:color w:val="000000"/>
                <w:sz w:val="16"/>
                <w:szCs w:val="20"/>
                <w:lang w:eastAsia="lv-LV"/>
              </w:rPr>
            </w:pPr>
            <w:r w:rsidRPr="00DB69C2">
              <w:rPr>
                <w:rFonts w:ascii="Times New Roman" w:eastAsia="Times New Roman" w:hAnsi="Times New Roman" w:cs="Times New Roman"/>
                <w:smallCaps/>
                <w:color w:val="000000"/>
                <w:sz w:val="16"/>
                <w:szCs w:val="20"/>
                <w:lang w:eastAsia="lv-LV"/>
              </w:rPr>
              <w:t>Rādītājs</w:t>
            </w:r>
          </w:p>
        </w:tc>
        <w:tc>
          <w:tcPr>
            <w:tcW w:w="1134" w:type="dxa"/>
            <w:tcBorders>
              <w:top w:val="single" w:sz="4" w:space="0" w:color="BFBFBF"/>
              <w:left w:val="nil"/>
              <w:bottom w:val="single" w:sz="4" w:space="0" w:color="BFBFBF"/>
              <w:right w:val="single" w:sz="4" w:space="0" w:color="BFBFBF"/>
            </w:tcBorders>
            <w:shd w:val="clear" w:color="auto" w:fill="auto"/>
            <w:vAlign w:val="center"/>
            <w:hideMark/>
          </w:tcPr>
          <w:p w14:paraId="7F535E21" w14:textId="77777777" w:rsidR="00053703" w:rsidRPr="00DB69C2" w:rsidRDefault="00053703" w:rsidP="00053703">
            <w:pPr>
              <w:spacing w:after="0" w:line="240" w:lineRule="auto"/>
              <w:jc w:val="center"/>
              <w:rPr>
                <w:rFonts w:ascii="Times New Roman" w:eastAsia="Times New Roman" w:hAnsi="Times New Roman" w:cs="Times New Roman"/>
                <w:smallCaps/>
                <w:color w:val="000000"/>
                <w:sz w:val="16"/>
                <w:szCs w:val="20"/>
                <w:lang w:eastAsia="lv-LV"/>
              </w:rPr>
            </w:pPr>
            <w:r w:rsidRPr="00DB69C2">
              <w:rPr>
                <w:rFonts w:ascii="Times New Roman" w:eastAsia="Times New Roman" w:hAnsi="Times New Roman" w:cs="Times New Roman"/>
                <w:smallCaps/>
                <w:color w:val="000000"/>
                <w:sz w:val="16"/>
                <w:szCs w:val="20"/>
                <w:lang w:eastAsia="lv-LV"/>
              </w:rPr>
              <w:t xml:space="preserve">Finansējums, </w:t>
            </w:r>
            <w:r w:rsidRPr="00DB69C2">
              <w:rPr>
                <w:rFonts w:ascii="Times New Roman" w:eastAsia="Times New Roman" w:hAnsi="Times New Roman" w:cs="Times New Roman"/>
                <w:i/>
                <w:color w:val="000000"/>
                <w:sz w:val="16"/>
                <w:szCs w:val="20"/>
                <w:lang w:eastAsia="lv-LV"/>
              </w:rPr>
              <w:t>euro</w:t>
            </w:r>
          </w:p>
        </w:tc>
        <w:tc>
          <w:tcPr>
            <w:tcW w:w="2977" w:type="dxa"/>
            <w:tcBorders>
              <w:top w:val="single" w:sz="4" w:space="0" w:color="BFBFBF"/>
              <w:left w:val="nil"/>
              <w:bottom w:val="single" w:sz="4" w:space="0" w:color="BFBFBF"/>
              <w:right w:val="single" w:sz="4" w:space="0" w:color="BFBFBF"/>
            </w:tcBorders>
            <w:shd w:val="clear" w:color="auto" w:fill="auto"/>
            <w:vAlign w:val="center"/>
            <w:hideMark/>
          </w:tcPr>
          <w:p w14:paraId="3C4F1A5D" w14:textId="77777777" w:rsidR="00053703" w:rsidRPr="00DB69C2" w:rsidRDefault="00053703" w:rsidP="00053703">
            <w:pPr>
              <w:spacing w:after="0" w:line="240" w:lineRule="auto"/>
              <w:jc w:val="center"/>
              <w:rPr>
                <w:rFonts w:ascii="Times New Roman" w:eastAsia="Times New Roman" w:hAnsi="Times New Roman" w:cs="Times New Roman"/>
                <w:smallCaps/>
                <w:color w:val="000000"/>
                <w:sz w:val="16"/>
                <w:szCs w:val="20"/>
                <w:lang w:eastAsia="lv-LV"/>
              </w:rPr>
            </w:pPr>
            <w:r w:rsidRPr="00DB69C2">
              <w:rPr>
                <w:rFonts w:ascii="Times New Roman" w:eastAsia="Times New Roman" w:hAnsi="Times New Roman" w:cs="Times New Roman"/>
                <w:smallCaps/>
                <w:color w:val="000000"/>
                <w:sz w:val="16"/>
                <w:szCs w:val="20"/>
                <w:lang w:eastAsia="lv-LV"/>
              </w:rPr>
              <w:t>Budžeta programma, apakšprogramma</w:t>
            </w:r>
          </w:p>
        </w:tc>
      </w:tr>
      <w:tr w:rsidR="00053703" w:rsidRPr="00053703" w14:paraId="6AA7126F" w14:textId="77777777" w:rsidTr="008A798C">
        <w:trPr>
          <w:trHeight w:val="264"/>
        </w:trPr>
        <w:tc>
          <w:tcPr>
            <w:tcW w:w="10065" w:type="dxa"/>
            <w:gridSpan w:val="4"/>
            <w:tcBorders>
              <w:top w:val="single" w:sz="4" w:space="0" w:color="BFBFBF"/>
              <w:left w:val="single" w:sz="4" w:space="0" w:color="BFBFBF"/>
              <w:bottom w:val="single" w:sz="4" w:space="0" w:color="BFBFBF"/>
              <w:right w:val="single" w:sz="4" w:space="0" w:color="BFBFBF"/>
            </w:tcBorders>
            <w:shd w:val="clear" w:color="000000" w:fill="E7E6E6"/>
            <w:vAlign w:val="bottom"/>
            <w:hideMark/>
          </w:tcPr>
          <w:p w14:paraId="1453B72E"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2022. gads</w:t>
            </w:r>
          </w:p>
        </w:tc>
      </w:tr>
      <w:tr w:rsidR="00053703" w:rsidRPr="00053703" w14:paraId="32C15B61" w14:textId="77777777" w:rsidTr="00725EB7">
        <w:trPr>
          <w:trHeight w:val="792"/>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267B2B68" w14:textId="77777777" w:rsidR="00053703" w:rsidRPr="00053703" w:rsidRDefault="00053703" w:rsidP="00053703">
            <w:pPr>
              <w:spacing w:after="0" w:line="240" w:lineRule="auto"/>
              <w:jc w:val="center"/>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1.</w:t>
            </w:r>
          </w:p>
        </w:tc>
        <w:tc>
          <w:tcPr>
            <w:tcW w:w="5176" w:type="dxa"/>
            <w:tcBorders>
              <w:top w:val="nil"/>
              <w:left w:val="nil"/>
              <w:bottom w:val="single" w:sz="4" w:space="0" w:color="BFBFBF"/>
              <w:right w:val="single" w:sz="4" w:space="0" w:color="BFBFBF"/>
            </w:tcBorders>
            <w:shd w:val="clear" w:color="auto" w:fill="auto"/>
            <w:vAlign w:val="center"/>
            <w:hideMark/>
          </w:tcPr>
          <w:p w14:paraId="5E3CEAA7"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Saskaņā ar likumu "Par valsts budžetu 2022.gadam"</w:t>
            </w:r>
            <w:r w:rsidRPr="00053703">
              <w:rPr>
                <w:rFonts w:ascii="Times New Roman" w:eastAsia="Times New Roman" w:hAnsi="Times New Roman" w:cs="Times New Roman"/>
                <w:color w:val="000000"/>
                <w:sz w:val="20"/>
                <w:szCs w:val="20"/>
                <w:lang w:eastAsia="lv-LV"/>
              </w:rPr>
              <w:br/>
              <w:t>(MK 07.09.2021. sēdē nolemtais (prot. Nr.60 34.§ 2.un 3.punkts)</w:t>
            </w:r>
          </w:p>
        </w:tc>
        <w:tc>
          <w:tcPr>
            <w:tcW w:w="1134" w:type="dxa"/>
            <w:tcBorders>
              <w:top w:val="nil"/>
              <w:left w:val="nil"/>
              <w:bottom w:val="single" w:sz="4" w:space="0" w:color="BFBFBF"/>
              <w:right w:val="single" w:sz="4" w:space="0" w:color="BFBFBF"/>
            </w:tcBorders>
            <w:shd w:val="clear" w:color="auto" w:fill="auto"/>
            <w:vAlign w:val="center"/>
            <w:hideMark/>
          </w:tcPr>
          <w:p w14:paraId="6202F982"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9 189 882</w:t>
            </w:r>
          </w:p>
        </w:tc>
        <w:tc>
          <w:tcPr>
            <w:tcW w:w="2977" w:type="dxa"/>
            <w:tcBorders>
              <w:top w:val="nil"/>
              <w:left w:val="nil"/>
              <w:bottom w:val="single" w:sz="4" w:space="0" w:color="BFBFBF"/>
              <w:right w:val="single" w:sz="4" w:space="0" w:color="BFBFBF"/>
            </w:tcBorders>
            <w:shd w:val="clear" w:color="auto" w:fill="auto"/>
            <w:vAlign w:val="center"/>
            <w:hideMark/>
          </w:tcPr>
          <w:p w14:paraId="272ADF32"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40.02.00 "Nekustamais īpašums un centralizētais iepirkums"</w:t>
            </w:r>
          </w:p>
        </w:tc>
      </w:tr>
      <w:tr w:rsidR="00053703" w:rsidRPr="00053703" w14:paraId="5EDF5675" w14:textId="77777777" w:rsidTr="00725EB7">
        <w:trPr>
          <w:trHeight w:val="264"/>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3EDB6664" w14:textId="77777777" w:rsidR="00053703" w:rsidRPr="00053703" w:rsidRDefault="00053703" w:rsidP="00053703">
            <w:pPr>
              <w:spacing w:after="0" w:line="240" w:lineRule="auto"/>
              <w:jc w:val="center"/>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w:t>
            </w:r>
          </w:p>
        </w:tc>
        <w:tc>
          <w:tcPr>
            <w:tcW w:w="5176" w:type="dxa"/>
            <w:tcBorders>
              <w:top w:val="nil"/>
              <w:left w:val="nil"/>
              <w:bottom w:val="single" w:sz="4" w:space="0" w:color="BFBFBF"/>
              <w:right w:val="single" w:sz="4" w:space="0" w:color="BFBFBF"/>
            </w:tcBorders>
            <w:shd w:val="clear" w:color="auto" w:fill="auto"/>
            <w:vAlign w:val="center"/>
            <w:hideMark/>
          </w:tcPr>
          <w:p w14:paraId="01F3CF1E" w14:textId="60BDC017" w:rsidR="00053703" w:rsidRPr="00053703" w:rsidRDefault="00053703" w:rsidP="004C1A10">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xml:space="preserve">Pārdale IeM </w:t>
            </w:r>
            <w:r w:rsidR="004C1A10">
              <w:rPr>
                <w:rFonts w:ascii="Times New Roman" w:eastAsia="Times New Roman" w:hAnsi="Times New Roman" w:cs="Times New Roman"/>
                <w:color w:val="000000"/>
                <w:sz w:val="20"/>
                <w:szCs w:val="20"/>
                <w:lang w:eastAsia="lv-LV"/>
              </w:rPr>
              <w:t xml:space="preserve">resora </w:t>
            </w:r>
            <w:r w:rsidRPr="00053703">
              <w:rPr>
                <w:rFonts w:ascii="Times New Roman" w:eastAsia="Times New Roman" w:hAnsi="Times New Roman" w:cs="Times New Roman"/>
                <w:color w:val="000000"/>
                <w:sz w:val="20"/>
                <w:szCs w:val="20"/>
                <w:lang w:eastAsia="lv-LV"/>
              </w:rPr>
              <w:t>ietvaros</w:t>
            </w:r>
          </w:p>
        </w:tc>
        <w:tc>
          <w:tcPr>
            <w:tcW w:w="1134" w:type="dxa"/>
            <w:tcBorders>
              <w:top w:val="nil"/>
              <w:left w:val="nil"/>
              <w:bottom w:val="single" w:sz="4" w:space="0" w:color="BFBFBF"/>
              <w:right w:val="single" w:sz="4" w:space="0" w:color="BFBFBF"/>
            </w:tcBorders>
            <w:shd w:val="clear" w:color="auto" w:fill="auto"/>
            <w:vAlign w:val="center"/>
            <w:hideMark/>
          </w:tcPr>
          <w:p w14:paraId="015D5BA3"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948 855</w:t>
            </w:r>
          </w:p>
        </w:tc>
        <w:tc>
          <w:tcPr>
            <w:tcW w:w="2977" w:type="dxa"/>
            <w:tcBorders>
              <w:top w:val="nil"/>
              <w:left w:val="nil"/>
              <w:bottom w:val="single" w:sz="4" w:space="0" w:color="BFBFBF"/>
              <w:right w:val="single" w:sz="4" w:space="0" w:color="BFBFBF"/>
            </w:tcBorders>
            <w:shd w:val="clear" w:color="auto" w:fill="auto"/>
            <w:vAlign w:val="center"/>
            <w:hideMark/>
          </w:tcPr>
          <w:p w14:paraId="7591365C"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w:t>
            </w:r>
          </w:p>
        </w:tc>
      </w:tr>
      <w:tr w:rsidR="00053703" w:rsidRPr="00053703" w14:paraId="384A1DE8" w14:textId="77777777" w:rsidTr="00725EB7">
        <w:trPr>
          <w:trHeight w:val="528"/>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3904BB05"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2.1.</w:t>
            </w:r>
          </w:p>
        </w:tc>
        <w:tc>
          <w:tcPr>
            <w:tcW w:w="5176" w:type="dxa"/>
            <w:tcBorders>
              <w:top w:val="nil"/>
              <w:left w:val="nil"/>
              <w:bottom w:val="single" w:sz="4" w:space="0" w:color="BFBFBF"/>
              <w:right w:val="single" w:sz="4" w:space="0" w:color="BFBFBF"/>
            </w:tcBorders>
            <w:shd w:val="clear" w:color="auto" w:fill="auto"/>
            <w:vAlign w:val="center"/>
            <w:hideMark/>
          </w:tcPr>
          <w:p w14:paraId="0587739B" w14:textId="26B2E59D" w:rsidR="00053703" w:rsidRPr="00053703" w:rsidRDefault="00053703" w:rsidP="004C1A10">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xml:space="preserve">2022. gadam plānoto </w:t>
            </w:r>
            <w:r w:rsidR="004C1A10">
              <w:rPr>
                <w:rFonts w:ascii="Times New Roman" w:eastAsia="Times New Roman" w:hAnsi="Times New Roman" w:cs="Times New Roman"/>
                <w:color w:val="000000"/>
                <w:sz w:val="20"/>
                <w:szCs w:val="20"/>
                <w:lang w:eastAsia="lv-LV"/>
              </w:rPr>
              <w:t xml:space="preserve"> izdevumu </w:t>
            </w:r>
            <w:r w:rsidRPr="00053703">
              <w:rPr>
                <w:rFonts w:ascii="Times New Roman" w:eastAsia="Times New Roman" w:hAnsi="Times New Roman" w:cs="Times New Roman"/>
                <w:color w:val="000000"/>
                <w:sz w:val="20"/>
                <w:szCs w:val="20"/>
                <w:lang w:eastAsia="lv-LV"/>
              </w:rPr>
              <w:t>kapitālieguldījum</w:t>
            </w:r>
            <w:r w:rsidR="004C1A10">
              <w:rPr>
                <w:rFonts w:ascii="Times New Roman" w:eastAsia="Times New Roman" w:hAnsi="Times New Roman" w:cs="Times New Roman"/>
                <w:color w:val="000000"/>
                <w:sz w:val="20"/>
                <w:szCs w:val="20"/>
                <w:lang w:eastAsia="lv-LV"/>
              </w:rPr>
              <w:t>iem</w:t>
            </w:r>
            <w:r w:rsidRPr="00053703">
              <w:rPr>
                <w:rFonts w:ascii="Times New Roman" w:eastAsia="Times New Roman" w:hAnsi="Times New Roman" w:cs="Times New Roman"/>
                <w:color w:val="000000"/>
                <w:sz w:val="20"/>
                <w:szCs w:val="20"/>
                <w:lang w:eastAsia="lv-LV"/>
              </w:rPr>
              <w:t xml:space="preserve"> ietvaros</w:t>
            </w:r>
          </w:p>
        </w:tc>
        <w:tc>
          <w:tcPr>
            <w:tcW w:w="1134" w:type="dxa"/>
            <w:tcBorders>
              <w:top w:val="nil"/>
              <w:left w:val="nil"/>
              <w:bottom w:val="single" w:sz="4" w:space="0" w:color="BFBFBF"/>
              <w:right w:val="single" w:sz="4" w:space="0" w:color="BFBFBF"/>
            </w:tcBorders>
            <w:shd w:val="clear" w:color="auto" w:fill="auto"/>
            <w:vAlign w:val="center"/>
            <w:hideMark/>
          </w:tcPr>
          <w:p w14:paraId="386AAB0B" w14:textId="77777777" w:rsidR="00053703" w:rsidRPr="00053703" w:rsidRDefault="00053703" w:rsidP="00053703">
            <w:pPr>
              <w:spacing w:after="0" w:line="240" w:lineRule="auto"/>
              <w:jc w:val="center"/>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500 000</w:t>
            </w:r>
          </w:p>
        </w:tc>
        <w:tc>
          <w:tcPr>
            <w:tcW w:w="2977" w:type="dxa"/>
            <w:tcBorders>
              <w:top w:val="nil"/>
              <w:left w:val="nil"/>
              <w:bottom w:val="single" w:sz="4" w:space="0" w:color="BFBFBF"/>
              <w:right w:val="single" w:sz="4" w:space="0" w:color="BFBFBF"/>
            </w:tcBorders>
            <w:shd w:val="clear" w:color="auto" w:fill="auto"/>
            <w:vAlign w:val="center"/>
            <w:hideMark/>
          </w:tcPr>
          <w:p w14:paraId="6F30A580"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40.02.00 "Nekustamais īpašums un centralizētais iepirkums"</w:t>
            </w:r>
          </w:p>
        </w:tc>
      </w:tr>
      <w:tr w:rsidR="00053703" w:rsidRPr="00053703" w14:paraId="66A61042" w14:textId="77777777" w:rsidTr="00725EB7">
        <w:trPr>
          <w:trHeight w:val="528"/>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0E6A113F"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2.2.</w:t>
            </w:r>
          </w:p>
        </w:tc>
        <w:tc>
          <w:tcPr>
            <w:tcW w:w="5176" w:type="dxa"/>
            <w:tcBorders>
              <w:top w:val="nil"/>
              <w:left w:val="nil"/>
              <w:bottom w:val="single" w:sz="4" w:space="0" w:color="BFBFBF"/>
              <w:right w:val="single" w:sz="4" w:space="0" w:color="BFBFBF"/>
            </w:tcBorders>
            <w:shd w:val="clear" w:color="auto" w:fill="auto"/>
            <w:vAlign w:val="center"/>
            <w:hideMark/>
          </w:tcPr>
          <w:p w14:paraId="162447B3"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Infrastruktūras kapacitātes stiprināšanas pasākumiem piešķirtā finansējuma ietvaros</w:t>
            </w:r>
          </w:p>
        </w:tc>
        <w:tc>
          <w:tcPr>
            <w:tcW w:w="1134" w:type="dxa"/>
            <w:tcBorders>
              <w:top w:val="nil"/>
              <w:left w:val="nil"/>
              <w:bottom w:val="single" w:sz="4" w:space="0" w:color="BFBFBF"/>
              <w:right w:val="single" w:sz="4" w:space="0" w:color="BFBFBF"/>
            </w:tcBorders>
            <w:shd w:val="clear" w:color="auto" w:fill="auto"/>
            <w:vAlign w:val="center"/>
            <w:hideMark/>
          </w:tcPr>
          <w:p w14:paraId="08DF5F25" w14:textId="77777777" w:rsidR="00053703" w:rsidRPr="00053703" w:rsidRDefault="00053703" w:rsidP="00053703">
            <w:pPr>
              <w:spacing w:after="0" w:line="240" w:lineRule="auto"/>
              <w:jc w:val="center"/>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448 855</w:t>
            </w:r>
          </w:p>
        </w:tc>
        <w:tc>
          <w:tcPr>
            <w:tcW w:w="2977" w:type="dxa"/>
            <w:tcBorders>
              <w:top w:val="nil"/>
              <w:left w:val="nil"/>
              <w:bottom w:val="single" w:sz="4" w:space="0" w:color="BFBFBF"/>
              <w:right w:val="single" w:sz="4" w:space="0" w:color="BFBFBF"/>
            </w:tcBorders>
            <w:shd w:val="clear" w:color="auto" w:fill="auto"/>
            <w:vAlign w:val="center"/>
            <w:hideMark/>
          </w:tcPr>
          <w:p w14:paraId="7C51BBFF" w14:textId="77777777" w:rsidR="00053703" w:rsidRPr="00053703" w:rsidRDefault="00053703" w:rsidP="00053703">
            <w:pPr>
              <w:spacing w:after="0" w:line="240" w:lineRule="auto"/>
              <w:jc w:val="center"/>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x</w:t>
            </w:r>
          </w:p>
        </w:tc>
      </w:tr>
      <w:tr w:rsidR="00053703" w:rsidRPr="00053703" w14:paraId="4BB1533B" w14:textId="77777777" w:rsidTr="00725EB7">
        <w:trPr>
          <w:trHeight w:val="528"/>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0BCAA01A"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2.2.1.</w:t>
            </w:r>
          </w:p>
        </w:tc>
        <w:tc>
          <w:tcPr>
            <w:tcW w:w="5176" w:type="dxa"/>
            <w:tcBorders>
              <w:top w:val="nil"/>
              <w:left w:val="nil"/>
              <w:bottom w:val="single" w:sz="4" w:space="0" w:color="BFBFBF"/>
              <w:right w:val="single" w:sz="4" w:space="0" w:color="BFBFBF"/>
            </w:tcBorders>
            <w:shd w:val="clear" w:color="auto" w:fill="auto"/>
            <w:vAlign w:val="center"/>
            <w:hideMark/>
          </w:tcPr>
          <w:p w14:paraId="776CBD0A"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Ēkas fasādes un pamatu siltināšana Lielā iela 45, Daugavpils</w:t>
            </w:r>
          </w:p>
        </w:tc>
        <w:tc>
          <w:tcPr>
            <w:tcW w:w="1134" w:type="dxa"/>
            <w:tcBorders>
              <w:top w:val="nil"/>
              <w:left w:val="nil"/>
              <w:bottom w:val="single" w:sz="4" w:space="0" w:color="BFBFBF"/>
              <w:right w:val="single" w:sz="4" w:space="0" w:color="BFBFBF"/>
            </w:tcBorders>
            <w:shd w:val="clear" w:color="auto" w:fill="auto"/>
            <w:vAlign w:val="center"/>
            <w:hideMark/>
          </w:tcPr>
          <w:p w14:paraId="219D204C"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225 728</w:t>
            </w:r>
          </w:p>
        </w:tc>
        <w:tc>
          <w:tcPr>
            <w:tcW w:w="2977" w:type="dxa"/>
            <w:tcBorders>
              <w:top w:val="nil"/>
              <w:left w:val="nil"/>
              <w:bottom w:val="single" w:sz="4" w:space="0" w:color="BFBFBF"/>
              <w:right w:val="single" w:sz="4" w:space="0" w:color="BFBFBF"/>
            </w:tcBorders>
            <w:shd w:val="clear" w:color="auto" w:fill="auto"/>
            <w:vAlign w:val="center"/>
            <w:hideMark/>
          </w:tcPr>
          <w:p w14:paraId="23ECBA3C"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40.02.00 "Nekustamais īpašums un centralizētais iepirkums"</w:t>
            </w:r>
          </w:p>
        </w:tc>
      </w:tr>
      <w:tr w:rsidR="00053703" w:rsidRPr="00053703" w14:paraId="37180389" w14:textId="77777777" w:rsidTr="00725EB7">
        <w:trPr>
          <w:trHeight w:val="528"/>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6CD2EA8D"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2.2.2.</w:t>
            </w:r>
          </w:p>
        </w:tc>
        <w:tc>
          <w:tcPr>
            <w:tcW w:w="5176" w:type="dxa"/>
            <w:tcBorders>
              <w:top w:val="nil"/>
              <w:left w:val="nil"/>
              <w:bottom w:val="single" w:sz="4" w:space="0" w:color="BFBFBF"/>
              <w:right w:val="single" w:sz="4" w:space="0" w:color="BFBFBF"/>
            </w:tcBorders>
            <w:shd w:val="clear" w:color="auto" w:fill="auto"/>
            <w:vAlign w:val="center"/>
            <w:hideMark/>
          </w:tcPr>
          <w:p w14:paraId="727D278B"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xml:space="preserve">Fasādes atjaunošanai ēkai Ostas ielā 33, Ventspilī </w:t>
            </w:r>
          </w:p>
        </w:tc>
        <w:tc>
          <w:tcPr>
            <w:tcW w:w="1134" w:type="dxa"/>
            <w:tcBorders>
              <w:top w:val="nil"/>
              <w:left w:val="nil"/>
              <w:bottom w:val="single" w:sz="4" w:space="0" w:color="BFBFBF"/>
              <w:right w:val="single" w:sz="4" w:space="0" w:color="BFBFBF"/>
            </w:tcBorders>
            <w:shd w:val="clear" w:color="auto" w:fill="auto"/>
            <w:vAlign w:val="center"/>
            <w:hideMark/>
          </w:tcPr>
          <w:p w14:paraId="4662F74E"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28 126</w:t>
            </w:r>
          </w:p>
        </w:tc>
        <w:tc>
          <w:tcPr>
            <w:tcW w:w="2977" w:type="dxa"/>
            <w:tcBorders>
              <w:top w:val="nil"/>
              <w:left w:val="nil"/>
              <w:bottom w:val="single" w:sz="4" w:space="0" w:color="BFBFBF"/>
              <w:right w:val="single" w:sz="4" w:space="0" w:color="BFBFBF"/>
            </w:tcBorders>
            <w:shd w:val="clear" w:color="auto" w:fill="auto"/>
            <w:vAlign w:val="center"/>
            <w:hideMark/>
          </w:tcPr>
          <w:p w14:paraId="5DB65642"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40.02.00 "Nekustamais īpašums un centralizētais iepirkums"</w:t>
            </w:r>
          </w:p>
        </w:tc>
      </w:tr>
      <w:tr w:rsidR="00053703" w:rsidRPr="00053703" w14:paraId="55B07CDB" w14:textId="77777777" w:rsidTr="00725EB7">
        <w:trPr>
          <w:trHeight w:val="528"/>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2F4C6547"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2.2.3.</w:t>
            </w:r>
          </w:p>
        </w:tc>
        <w:tc>
          <w:tcPr>
            <w:tcW w:w="5176" w:type="dxa"/>
            <w:tcBorders>
              <w:top w:val="nil"/>
              <w:left w:val="nil"/>
              <w:bottom w:val="single" w:sz="4" w:space="0" w:color="BFBFBF"/>
              <w:right w:val="single" w:sz="4" w:space="0" w:color="BFBFBF"/>
            </w:tcBorders>
            <w:shd w:val="clear" w:color="auto" w:fill="auto"/>
            <w:vAlign w:val="center"/>
            <w:hideMark/>
          </w:tcPr>
          <w:p w14:paraId="20D62BB6"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VUGD mācību poligona aprīkošana</w:t>
            </w:r>
          </w:p>
        </w:tc>
        <w:tc>
          <w:tcPr>
            <w:tcW w:w="1134" w:type="dxa"/>
            <w:tcBorders>
              <w:top w:val="nil"/>
              <w:left w:val="nil"/>
              <w:bottom w:val="single" w:sz="4" w:space="0" w:color="BFBFBF"/>
              <w:right w:val="single" w:sz="4" w:space="0" w:color="BFBFBF"/>
            </w:tcBorders>
            <w:shd w:val="clear" w:color="auto" w:fill="auto"/>
            <w:vAlign w:val="center"/>
            <w:hideMark/>
          </w:tcPr>
          <w:p w14:paraId="5357B391"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150 000</w:t>
            </w:r>
          </w:p>
        </w:tc>
        <w:tc>
          <w:tcPr>
            <w:tcW w:w="2977" w:type="dxa"/>
            <w:tcBorders>
              <w:top w:val="nil"/>
              <w:left w:val="nil"/>
              <w:bottom w:val="single" w:sz="4" w:space="0" w:color="BFBFBF"/>
              <w:right w:val="single" w:sz="4" w:space="0" w:color="BFBFBF"/>
            </w:tcBorders>
            <w:shd w:val="clear" w:color="auto" w:fill="auto"/>
            <w:vAlign w:val="bottom"/>
            <w:hideMark/>
          </w:tcPr>
          <w:p w14:paraId="6690A255"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07.00.00  "Ugunsdrošības, glābšana un civilā aizsardzība"</w:t>
            </w:r>
          </w:p>
        </w:tc>
      </w:tr>
      <w:tr w:rsidR="00053703" w:rsidRPr="00053703" w14:paraId="5888303B" w14:textId="77777777" w:rsidTr="00725EB7">
        <w:trPr>
          <w:trHeight w:val="648"/>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6EB2BF90"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2.2.4.</w:t>
            </w:r>
          </w:p>
        </w:tc>
        <w:tc>
          <w:tcPr>
            <w:tcW w:w="5176" w:type="dxa"/>
            <w:tcBorders>
              <w:top w:val="nil"/>
              <w:left w:val="nil"/>
              <w:bottom w:val="single" w:sz="4" w:space="0" w:color="BFBFBF"/>
              <w:right w:val="single" w:sz="4" w:space="0" w:color="BFBFBF"/>
            </w:tcBorders>
            <w:shd w:val="clear" w:color="auto" w:fill="auto"/>
            <w:vAlign w:val="center"/>
            <w:hideMark/>
          </w:tcPr>
          <w:p w14:paraId="5A6BE7A1"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Radiosakaru sistēmas un infrastruktūras atjaunināšana</w:t>
            </w:r>
          </w:p>
        </w:tc>
        <w:tc>
          <w:tcPr>
            <w:tcW w:w="1134" w:type="dxa"/>
            <w:tcBorders>
              <w:top w:val="nil"/>
              <w:left w:val="nil"/>
              <w:bottom w:val="single" w:sz="4" w:space="0" w:color="BFBFBF"/>
              <w:right w:val="single" w:sz="4" w:space="0" w:color="BFBFBF"/>
            </w:tcBorders>
            <w:shd w:val="clear" w:color="auto" w:fill="auto"/>
            <w:vAlign w:val="center"/>
            <w:hideMark/>
          </w:tcPr>
          <w:p w14:paraId="78A1F01D" w14:textId="77777777" w:rsidR="00053703" w:rsidRPr="00053703" w:rsidRDefault="00053703" w:rsidP="00053703">
            <w:pPr>
              <w:spacing w:after="0" w:line="240" w:lineRule="auto"/>
              <w:jc w:val="right"/>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45 001</w:t>
            </w:r>
          </w:p>
        </w:tc>
        <w:tc>
          <w:tcPr>
            <w:tcW w:w="2977" w:type="dxa"/>
            <w:tcBorders>
              <w:top w:val="nil"/>
              <w:left w:val="nil"/>
              <w:bottom w:val="single" w:sz="4" w:space="0" w:color="BFBFBF"/>
              <w:right w:val="single" w:sz="4" w:space="0" w:color="BFBFBF"/>
            </w:tcBorders>
            <w:shd w:val="clear" w:color="auto" w:fill="auto"/>
            <w:vAlign w:val="bottom"/>
            <w:hideMark/>
          </w:tcPr>
          <w:p w14:paraId="77858690"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xml:space="preserve"> 02.03.00 "Vienotās sakaru un informācijas sistēmas uzturēšana un vadība"</w:t>
            </w:r>
          </w:p>
        </w:tc>
      </w:tr>
      <w:tr w:rsidR="00053703" w:rsidRPr="00053703" w14:paraId="7FC85F2F" w14:textId="77777777" w:rsidTr="00725EB7">
        <w:trPr>
          <w:trHeight w:val="1110"/>
        </w:trPr>
        <w:tc>
          <w:tcPr>
            <w:tcW w:w="778" w:type="dxa"/>
            <w:tcBorders>
              <w:top w:val="nil"/>
              <w:left w:val="single" w:sz="4" w:space="0" w:color="BFBFBF"/>
              <w:bottom w:val="single" w:sz="4" w:space="0" w:color="BFBFBF"/>
              <w:right w:val="single" w:sz="4" w:space="0" w:color="BFBFBF"/>
            </w:tcBorders>
            <w:shd w:val="clear" w:color="auto" w:fill="auto"/>
            <w:vAlign w:val="center"/>
            <w:hideMark/>
          </w:tcPr>
          <w:p w14:paraId="7BAF3341" w14:textId="77777777" w:rsidR="00053703" w:rsidRPr="00053703" w:rsidRDefault="00053703" w:rsidP="00053703">
            <w:pPr>
              <w:spacing w:after="0" w:line="240" w:lineRule="auto"/>
              <w:jc w:val="center"/>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3.</w:t>
            </w:r>
          </w:p>
        </w:tc>
        <w:tc>
          <w:tcPr>
            <w:tcW w:w="5176" w:type="dxa"/>
            <w:tcBorders>
              <w:top w:val="nil"/>
              <w:left w:val="nil"/>
              <w:bottom w:val="single" w:sz="4" w:space="0" w:color="BFBFBF"/>
              <w:right w:val="single" w:sz="4" w:space="0" w:color="BFBFBF"/>
            </w:tcBorders>
            <w:shd w:val="clear" w:color="auto" w:fill="auto"/>
            <w:vAlign w:val="center"/>
            <w:hideMark/>
          </w:tcPr>
          <w:p w14:paraId="0B4E2D11" w14:textId="381F788D" w:rsidR="00053703" w:rsidRPr="00053703" w:rsidRDefault="00053703" w:rsidP="00F15546">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xml:space="preserve">Finansējuma pārdale no budžeta resora “74. Gadskārtējā valsts budžeta izpildes procesā pārdalāmais finansējums” programmas 13.00.00 “Finansējums augstas gatavības projektiem </w:t>
            </w:r>
            <w:proofErr w:type="spellStart"/>
            <w:r w:rsidRPr="00053703">
              <w:rPr>
                <w:rFonts w:ascii="Times New Roman" w:eastAsia="Times New Roman" w:hAnsi="Times New Roman" w:cs="Times New Roman"/>
                <w:color w:val="000000"/>
                <w:sz w:val="20"/>
                <w:szCs w:val="20"/>
                <w:lang w:eastAsia="lv-LV"/>
              </w:rPr>
              <w:t>Covid</w:t>
            </w:r>
            <w:proofErr w:type="spellEnd"/>
            <w:r w:rsidRPr="00053703">
              <w:rPr>
                <w:rFonts w:ascii="Times New Roman" w:eastAsia="Times New Roman" w:hAnsi="Times New Roman" w:cs="Times New Roman"/>
                <w:color w:val="000000"/>
                <w:sz w:val="20"/>
                <w:szCs w:val="20"/>
                <w:lang w:eastAsia="lv-LV"/>
              </w:rPr>
              <w:t xml:space="preserve"> 19 krīzes pārvarēšanai un ekonomikas atlabšanai” </w:t>
            </w:r>
          </w:p>
        </w:tc>
        <w:tc>
          <w:tcPr>
            <w:tcW w:w="1134" w:type="dxa"/>
            <w:tcBorders>
              <w:top w:val="nil"/>
              <w:left w:val="nil"/>
              <w:bottom w:val="single" w:sz="4" w:space="0" w:color="BFBFBF"/>
              <w:right w:val="single" w:sz="4" w:space="0" w:color="BFBFBF"/>
            </w:tcBorders>
            <w:shd w:val="clear" w:color="auto" w:fill="auto"/>
            <w:vAlign w:val="center"/>
            <w:hideMark/>
          </w:tcPr>
          <w:p w14:paraId="5123A0BE"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248 713</w:t>
            </w:r>
          </w:p>
        </w:tc>
        <w:tc>
          <w:tcPr>
            <w:tcW w:w="2977" w:type="dxa"/>
            <w:tcBorders>
              <w:top w:val="nil"/>
              <w:left w:val="nil"/>
              <w:bottom w:val="single" w:sz="4" w:space="0" w:color="BFBFBF"/>
              <w:right w:val="single" w:sz="4" w:space="0" w:color="BFBFBF"/>
            </w:tcBorders>
            <w:shd w:val="clear" w:color="auto" w:fill="auto"/>
            <w:vAlign w:val="center"/>
            <w:hideMark/>
          </w:tcPr>
          <w:p w14:paraId="5EDA825F"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xml:space="preserve">13.00.00 “Finansējums augstas gatavības projektiem </w:t>
            </w:r>
            <w:proofErr w:type="spellStart"/>
            <w:r w:rsidRPr="00053703">
              <w:rPr>
                <w:rFonts w:ascii="Times New Roman" w:eastAsia="Times New Roman" w:hAnsi="Times New Roman" w:cs="Times New Roman"/>
                <w:color w:val="000000"/>
                <w:sz w:val="20"/>
                <w:szCs w:val="20"/>
                <w:lang w:eastAsia="lv-LV"/>
              </w:rPr>
              <w:t>Covid</w:t>
            </w:r>
            <w:proofErr w:type="spellEnd"/>
            <w:r w:rsidRPr="00053703">
              <w:rPr>
                <w:rFonts w:ascii="Times New Roman" w:eastAsia="Times New Roman" w:hAnsi="Times New Roman" w:cs="Times New Roman"/>
                <w:color w:val="000000"/>
                <w:sz w:val="20"/>
                <w:szCs w:val="20"/>
                <w:lang w:eastAsia="lv-LV"/>
              </w:rPr>
              <w:t xml:space="preserve"> 19 krīzes pārvarēšanai un ekonomikas atlabšanai” </w:t>
            </w:r>
          </w:p>
        </w:tc>
      </w:tr>
      <w:tr w:rsidR="00053703" w:rsidRPr="00053703" w14:paraId="3B142FCD" w14:textId="77777777" w:rsidTr="00725EB7">
        <w:trPr>
          <w:trHeight w:val="713"/>
        </w:trPr>
        <w:tc>
          <w:tcPr>
            <w:tcW w:w="778" w:type="dxa"/>
            <w:tcBorders>
              <w:top w:val="nil"/>
              <w:left w:val="single" w:sz="4" w:space="0" w:color="BFBFBF"/>
              <w:bottom w:val="nil"/>
              <w:right w:val="single" w:sz="4" w:space="0" w:color="BFBFBF"/>
            </w:tcBorders>
            <w:shd w:val="clear" w:color="auto" w:fill="auto"/>
            <w:vAlign w:val="center"/>
            <w:hideMark/>
          </w:tcPr>
          <w:p w14:paraId="44F884C3" w14:textId="77777777" w:rsidR="00053703" w:rsidRPr="00053703" w:rsidRDefault="00053703" w:rsidP="00053703">
            <w:pPr>
              <w:spacing w:after="0" w:line="240" w:lineRule="auto"/>
              <w:jc w:val="center"/>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4.</w:t>
            </w:r>
          </w:p>
        </w:tc>
        <w:tc>
          <w:tcPr>
            <w:tcW w:w="5176" w:type="dxa"/>
            <w:tcBorders>
              <w:top w:val="nil"/>
              <w:left w:val="nil"/>
              <w:bottom w:val="nil"/>
              <w:right w:val="single" w:sz="4" w:space="0" w:color="BFBFBF"/>
            </w:tcBorders>
            <w:shd w:val="clear" w:color="auto" w:fill="auto"/>
            <w:vAlign w:val="bottom"/>
            <w:hideMark/>
          </w:tcPr>
          <w:p w14:paraId="0D09FBE5" w14:textId="2A607BC3" w:rsidR="00053703" w:rsidRPr="00053703" w:rsidRDefault="00053703" w:rsidP="00F15546">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xml:space="preserve">Finansējuma pārdale no budžeta resora “74. Gadskārtējā valsts budžeta izpildes procesā pārdalāmais finansējums” programmas 02.00.00 “Līdzekļi neparedzētiem gadījumiem” </w:t>
            </w:r>
          </w:p>
        </w:tc>
        <w:tc>
          <w:tcPr>
            <w:tcW w:w="1134" w:type="dxa"/>
            <w:tcBorders>
              <w:top w:val="nil"/>
              <w:left w:val="nil"/>
              <w:bottom w:val="nil"/>
              <w:right w:val="single" w:sz="4" w:space="0" w:color="BFBFBF"/>
            </w:tcBorders>
            <w:shd w:val="clear" w:color="auto" w:fill="auto"/>
            <w:vAlign w:val="center"/>
            <w:hideMark/>
          </w:tcPr>
          <w:p w14:paraId="53112581" w14:textId="20AF40D3" w:rsidR="00053703" w:rsidRPr="00053703" w:rsidRDefault="000B57F3" w:rsidP="00053703">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1 790 753</w:t>
            </w:r>
          </w:p>
        </w:tc>
        <w:tc>
          <w:tcPr>
            <w:tcW w:w="2977" w:type="dxa"/>
            <w:tcBorders>
              <w:top w:val="nil"/>
              <w:left w:val="nil"/>
              <w:bottom w:val="nil"/>
              <w:right w:val="single" w:sz="4" w:space="0" w:color="BFBFBF"/>
            </w:tcBorders>
            <w:shd w:val="clear" w:color="auto" w:fill="auto"/>
            <w:vAlign w:val="center"/>
            <w:hideMark/>
          </w:tcPr>
          <w:p w14:paraId="53D8B13C"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xml:space="preserve"> 02.00.00 “Līdzekļi neparedzētiem gadījumiem” </w:t>
            </w:r>
          </w:p>
        </w:tc>
      </w:tr>
      <w:tr w:rsidR="00053703" w:rsidRPr="00053703" w14:paraId="473884F7" w14:textId="77777777" w:rsidTr="00725EB7">
        <w:trPr>
          <w:trHeight w:val="288"/>
        </w:trPr>
        <w:tc>
          <w:tcPr>
            <w:tcW w:w="778" w:type="dxa"/>
            <w:tcBorders>
              <w:top w:val="double" w:sz="6" w:space="0" w:color="808080"/>
              <w:left w:val="double" w:sz="6" w:space="0" w:color="808080"/>
              <w:bottom w:val="double" w:sz="6" w:space="0" w:color="808080"/>
              <w:right w:val="single" w:sz="4" w:space="0" w:color="BFBFBF"/>
            </w:tcBorders>
            <w:shd w:val="clear" w:color="000000" w:fill="DDEBF7"/>
            <w:vAlign w:val="bottom"/>
            <w:hideMark/>
          </w:tcPr>
          <w:p w14:paraId="107A9F9F" w14:textId="77777777" w:rsidR="00053703" w:rsidRPr="00053703" w:rsidRDefault="00053703" w:rsidP="00053703">
            <w:pPr>
              <w:spacing w:after="0" w:line="240" w:lineRule="auto"/>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 </w:t>
            </w:r>
          </w:p>
        </w:tc>
        <w:tc>
          <w:tcPr>
            <w:tcW w:w="5176" w:type="dxa"/>
            <w:tcBorders>
              <w:top w:val="double" w:sz="6" w:space="0" w:color="808080"/>
              <w:left w:val="nil"/>
              <w:bottom w:val="double" w:sz="6" w:space="0" w:color="808080"/>
              <w:right w:val="single" w:sz="4" w:space="0" w:color="BFBFBF"/>
            </w:tcBorders>
            <w:shd w:val="clear" w:color="000000" w:fill="DDEBF7"/>
            <w:vAlign w:val="bottom"/>
            <w:hideMark/>
          </w:tcPr>
          <w:p w14:paraId="4B4A4990"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 xml:space="preserve">PAVISAM 2022. gadam: </w:t>
            </w:r>
          </w:p>
        </w:tc>
        <w:tc>
          <w:tcPr>
            <w:tcW w:w="1134" w:type="dxa"/>
            <w:tcBorders>
              <w:top w:val="double" w:sz="6" w:space="0" w:color="808080"/>
              <w:left w:val="nil"/>
              <w:bottom w:val="double" w:sz="6" w:space="0" w:color="808080"/>
              <w:right w:val="single" w:sz="4" w:space="0" w:color="BFBFBF"/>
            </w:tcBorders>
            <w:shd w:val="clear" w:color="000000" w:fill="DDEBF7"/>
            <w:vAlign w:val="center"/>
            <w:hideMark/>
          </w:tcPr>
          <w:p w14:paraId="7BF4F8FE" w14:textId="5AFFC459" w:rsidR="00053703" w:rsidRPr="00053703" w:rsidRDefault="000B57F3" w:rsidP="00053703">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12 178 203</w:t>
            </w:r>
          </w:p>
        </w:tc>
        <w:tc>
          <w:tcPr>
            <w:tcW w:w="2977" w:type="dxa"/>
            <w:tcBorders>
              <w:top w:val="double" w:sz="6" w:space="0" w:color="808080"/>
              <w:left w:val="nil"/>
              <w:bottom w:val="double" w:sz="6" w:space="0" w:color="808080"/>
              <w:right w:val="double" w:sz="6" w:space="0" w:color="808080"/>
            </w:tcBorders>
            <w:shd w:val="clear" w:color="000000" w:fill="DDEBF7"/>
            <w:vAlign w:val="bottom"/>
            <w:hideMark/>
          </w:tcPr>
          <w:p w14:paraId="000126C2" w14:textId="77777777" w:rsidR="00053703" w:rsidRPr="00053703" w:rsidRDefault="00053703" w:rsidP="00053703">
            <w:pPr>
              <w:spacing w:after="0" w:line="240" w:lineRule="auto"/>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 </w:t>
            </w:r>
          </w:p>
        </w:tc>
      </w:tr>
      <w:tr w:rsidR="00053703" w:rsidRPr="00053703" w14:paraId="2F7DCE1F" w14:textId="77777777" w:rsidTr="00725EB7">
        <w:trPr>
          <w:trHeight w:val="198"/>
        </w:trPr>
        <w:tc>
          <w:tcPr>
            <w:tcW w:w="778" w:type="dxa"/>
            <w:tcBorders>
              <w:top w:val="nil"/>
              <w:left w:val="nil"/>
              <w:bottom w:val="nil"/>
              <w:right w:val="single" w:sz="4" w:space="0" w:color="BFBFBF"/>
            </w:tcBorders>
            <w:shd w:val="clear" w:color="auto" w:fill="auto"/>
            <w:vAlign w:val="bottom"/>
            <w:hideMark/>
          </w:tcPr>
          <w:p w14:paraId="5E51E32D" w14:textId="77777777" w:rsidR="00053703" w:rsidRPr="00053703" w:rsidRDefault="00053703" w:rsidP="00053703">
            <w:pPr>
              <w:spacing w:after="0" w:line="240" w:lineRule="auto"/>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 </w:t>
            </w:r>
          </w:p>
        </w:tc>
        <w:tc>
          <w:tcPr>
            <w:tcW w:w="5176" w:type="dxa"/>
            <w:tcBorders>
              <w:top w:val="nil"/>
              <w:left w:val="nil"/>
              <w:bottom w:val="nil"/>
              <w:right w:val="single" w:sz="4" w:space="0" w:color="BFBFBF"/>
            </w:tcBorders>
            <w:shd w:val="clear" w:color="auto" w:fill="auto"/>
            <w:vAlign w:val="bottom"/>
            <w:hideMark/>
          </w:tcPr>
          <w:p w14:paraId="06852F2F"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 </w:t>
            </w:r>
          </w:p>
        </w:tc>
        <w:tc>
          <w:tcPr>
            <w:tcW w:w="1134" w:type="dxa"/>
            <w:tcBorders>
              <w:top w:val="nil"/>
              <w:left w:val="nil"/>
              <w:bottom w:val="nil"/>
              <w:right w:val="single" w:sz="4" w:space="0" w:color="BFBFBF"/>
            </w:tcBorders>
            <w:shd w:val="clear" w:color="auto" w:fill="auto"/>
            <w:vAlign w:val="center"/>
            <w:hideMark/>
          </w:tcPr>
          <w:p w14:paraId="3E6FDEE3"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 </w:t>
            </w:r>
          </w:p>
        </w:tc>
        <w:tc>
          <w:tcPr>
            <w:tcW w:w="2977" w:type="dxa"/>
            <w:tcBorders>
              <w:top w:val="nil"/>
              <w:left w:val="nil"/>
              <w:bottom w:val="nil"/>
              <w:right w:val="nil"/>
            </w:tcBorders>
            <w:shd w:val="clear" w:color="auto" w:fill="auto"/>
            <w:vAlign w:val="bottom"/>
            <w:hideMark/>
          </w:tcPr>
          <w:p w14:paraId="64C688DF" w14:textId="77777777" w:rsidR="00053703" w:rsidRPr="00053703" w:rsidRDefault="00053703" w:rsidP="00053703">
            <w:pPr>
              <w:spacing w:after="0" w:line="240" w:lineRule="auto"/>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 </w:t>
            </w:r>
          </w:p>
        </w:tc>
      </w:tr>
      <w:tr w:rsidR="00053703" w:rsidRPr="00053703" w14:paraId="62E3DD7E" w14:textId="77777777" w:rsidTr="008A798C">
        <w:trPr>
          <w:trHeight w:val="264"/>
        </w:trPr>
        <w:tc>
          <w:tcPr>
            <w:tcW w:w="10065" w:type="dxa"/>
            <w:gridSpan w:val="4"/>
            <w:tcBorders>
              <w:top w:val="nil"/>
              <w:left w:val="single" w:sz="4" w:space="0" w:color="BFBFBF"/>
              <w:bottom w:val="single" w:sz="4" w:space="0" w:color="BFBFBF"/>
              <w:right w:val="single" w:sz="4" w:space="0" w:color="BFBFBF"/>
            </w:tcBorders>
            <w:shd w:val="clear" w:color="000000" w:fill="E7E6E6"/>
            <w:vAlign w:val="bottom"/>
            <w:hideMark/>
          </w:tcPr>
          <w:p w14:paraId="08593F73"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2023. gads</w:t>
            </w:r>
          </w:p>
        </w:tc>
      </w:tr>
      <w:tr w:rsidR="00053703" w:rsidRPr="00053703" w14:paraId="0DCC4AE4" w14:textId="77777777" w:rsidTr="00725EB7">
        <w:trPr>
          <w:trHeight w:val="840"/>
        </w:trPr>
        <w:tc>
          <w:tcPr>
            <w:tcW w:w="778" w:type="dxa"/>
            <w:tcBorders>
              <w:top w:val="nil"/>
              <w:left w:val="single" w:sz="4" w:space="0" w:color="BFBFBF"/>
              <w:bottom w:val="nil"/>
              <w:right w:val="single" w:sz="4" w:space="0" w:color="BFBFBF"/>
            </w:tcBorders>
            <w:shd w:val="clear" w:color="auto" w:fill="auto"/>
            <w:vAlign w:val="center"/>
            <w:hideMark/>
          </w:tcPr>
          <w:p w14:paraId="5AB505E3" w14:textId="77777777" w:rsidR="00053703" w:rsidRPr="00053703" w:rsidRDefault="00053703" w:rsidP="00053703">
            <w:pPr>
              <w:spacing w:after="0" w:line="240" w:lineRule="auto"/>
              <w:jc w:val="center"/>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1.</w:t>
            </w:r>
          </w:p>
        </w:tc>
        <w:tc>
          <w:tcPr>
            <w:tcW w:w="5176" w:type="dxa"/>
            <w:tcBorders>
              <w:top w:val="nil"/>
              <w:left w:val="nil"/>
              <w:bottom w:val="nil"/>
              <w:right w:val="single" w:sz="4" w:space="0" w:color="BFBFBF"/>
            </w:tcBorders>
            <w:shd w:val="clear" w:color="auto" w:fill="auto"/>
            <w:vAlign w:val="center"/>
            <w:hideMark/>
          </w:tcPr>
          <w:p w14:paraId="6DAFAA82"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Iekšlietu ministrijai piešķirto finanšu līdzekļu ietvaros</w:t>
            </w:r>
          </w:p>
        </w:tc>
        <w:tc>
          <w:tcPr>
            <w:tcW w:w="1134" w:type="dxa"/>
            <w:tcBorders>
              <w:top w:val="nil"/>
              <w:left w:val="nil"/>
              <w:bottom w:val="nil"/>
              <w:right w:val="single" w:sz="4" w:space="0" w:color="BFBFBF"/>
            </w:tcBorders>
            <w:shd w:val="clear" w:color="auto" w:fill="auto"/>
            <w:vAlign w:val="center"/>
            <w:hideMark/>
          </w:tcPr>
          <w:p w14:paraId="072D1D4A"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316 488</w:t>
            </w:r>
          </w:p>
        </w:tc>
        <w:tc>
          <w:tcPr>
            <w:tcW w:w="2977" w:type="dxa"/>
            <w:tcBorders>
              <w:top w:val="nil"/>
              <w:left w:val="nil"/>
              <w:bottom w:val="nil"/>
              <w:right w:val="single" w:sz="4" w:space="0" w:color="BFBFBF"/>
            </w:tcBorders>
            <w:shd w:val="clear" w:color="auto" w:fill="auto"/>
            <w:vAlign w:val="bottom"/>
            <w:hideMark/>
          </w:tcPr>
          <w:p w14:paraId="68C94E43"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40.02.00 "Nekustamais īpašums un centralizētais iepirkums" vai pārdale no citas IeM budžeta programmas vai apakšprogrammas</w:t>
            </w:r>
          </w:p>
        </w:tc>
      </w:tr>
      <w:tr w:rsidR="00053703" w:rsidRPr="00053703" w14:paraId="687FE1BA" w14:textId="77777777" w:rsidTr="00725EB7">
        <w:trPr>
          <w:trHeight w:val="288"/>
        </w:trPr>
        <w:tc>
          <w:tcPr>
            <w:tcW w:w="778" w:type="dxa"/>
            <w:tcBorders>
              <w:top w:val="double" w:sz="6" w:space="0" w:color="808080"/>
              <w:left w:val="double" w:sz="6" w:space="0" w:color="808080"/>
              <w:bottom w:val="double" w:sz="6" w:space="0" w:color="808080"/>
              <w:right w:val="single" w:sz="4" w:space="0" w:color="BFBFBF"/>
            </w:tcBorders>
            <w:shd w:val="clear" w:color="000000" w:fill="DDEBF7"/>
            <w:vAlign w:val="center"/>
            <w:hideMark/>
          </w:tcPr>
          <w:p w14:paraId="7161CB8A"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w:t>
            </w:r>
          </w:p>
        </w:tc>
        <w:tc>
          <w:tcPr>
            <w:tcW w:w="5176" w:type="dxa"/>
            <w:tcBorders>
              <w:top w:val="double" w:sz="6" w:space="0" w:color="808080"/>
              <w:left w:val="nil"/>
              <w:bottom w:val="double" w:sz="6" w:space="0" w:color="808080"/>
              <w:right w:val="single" w:sz="4" w:space="0" w:color="BFBFBF"/>
            </w:tcBorders>
            <w:shd w:val="clear" w:color="000000" w:fill="DDEBF7"/>
            <w:vAlign w:val="center"/>
            <w:hideMark/>
          </w:tcPr>
          <w:p w14:paraId="4FCA6E9C"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 xml:space="preserve">PAVISAM 2023. gadam: </w:t>
            </w:r>
          </w:p>
        </w:tc>
        <w:tc>
          <w:tcPr>
            <w:tcW w:w="1134" w:type="dxa"/>
            <w:tcBorders>
              <w:top w:val="double" w:sz="6" w:space="0" w:color="808080"/>
              <w:left w:val="nil"/>
              <w:bottom w:val="double" w:sz="6" w:space="0" w:color="808080"/>
              <w:right w:val="single" w:sz="4" w:space="0" w:color="BFBFBF"/>
            </w:tcBorders>
            <w:shd w:val="clear" w:color="000000" w:fill="DDEBF7"/>
            <w:vAlign w:val="center"/>
            <w:hideMark/>
          </w:tcPr>
          <w:p w14:paraId="24022BB8" w14:textId="77777777" w:rsidR="00053703" w:rsidRPr="00053703" w:rsidRDefault="00053703" w:rsidP="00053703">
            <w:pPr>
              <w:spacing w:after="0" w:line="240" w:lineRule="auto"/>
              <w:jc w:val="center"/>
              <w:rPr>
                <w:rFonts w:ascii="Times New Roman" w:eastAsia="Times New Roman" w:hAnsi="Times New Roman" w:cs="Times New Roman"/>
                <w:b/>
                <w:bCs/>
                <w:color w:val="000000"/>
                <w:sz w:val="20"/>
                <w:szCs w:val="20"/>
                <w:lang w:eastAsia="lv-LV"/>
              </w:rPr>
            </w:pPr>
            <w:r w:rsidRPr="00053703">
              <w:rPr>
                <w:rFonts w:ascii="Times New Roman" w:eastAsia="Times New Roman" w:hAnsi="Times New Roman" w:cs="Times New Roman"/>
                <w:b/>
                <w:bCs/>
                <w:color w:val="000000"/>
                <w:sz w:val="20"/>
                <w:szCs w:val="20"/>
                <w:lang w:eastAsia="lv-LV"/>
              </w:rPr>
              <w:t>316 488</w:t>
            </w:r>
          </w:p>
        </w:tc>
        <w:tc>
          <w:tcPr>
            <w:tcW w:w="2977" w:type="dxa"/>
            <w:tcBorders>
              <w:top w:val="double" w:sz="6" w:space="0" w:color="808080"/>
              <w:left w:val="nil"/>
              <w:bottom w:val="double" w:sz="6" w:space="0" w:color="808080"/>
              <w:right w:val="double" w:sz="6" w:space="0" w:color="808080"/>
            </w:tcBorders>
            <w:shd w:val="clear" w:color="000000" w:fill="DDEBF7"/>
            <w:vAlign w:val="bottom"/>
            <w:hideMark/>
          </w:tcPr>
          <w:p w14:paraId="0253EB8B" w14:textId="77777777" w:rsidR="00053703" w:rsidRPr="00053703" w:rsidRDefault="00053703" w:rsidP="00053703">
            <w:pPr>
              <w:spacing w:after="0" w:line="240" w:lineRule="auto"/>
              <w:rPr>
                <w:rFonts w:ascii="Times New Roman" w:eastAsia="Times New Roman" w:hAnsi="Times New Roman" w:cs="Times New Roman"/>
                <w:color w:val="000000"/>
                <w:sz w:val="20"/>
                <w:szCs w:val="20"/>
                <w:lang w:eastAsia="lv-LV"/>
              </w:rPr>
            </w:pPr>
            <w:r w:rsidRPr="00053703">
              <w:rPr>
                <w:rFonts w:ascii="Times New Roman" w:eastAsia="Times New Roman" w:hAnsi="Times New Roman" w:cs="Times New Roman"/>
                <w:color w:val="000000"/>
                <w:sz w:val="20"/>
                <w:szCs w:val="20"/>
                <w:lang w:eastAsia="lv-LV"/>
              </w:rPr>
              <w:t> </w:t>
            </w:r>
          </w:p>
        </w:tc>
      </w:tr>
    </w:tbl>
    <w:p w14:paraId="32766300" w14:textId="77777777" w:rsidR="00F257E4" w:rsidRPr="00D6485E" w:rsidRDefault="00F257E4" w:rsidP="00F257E4">
      <w:pPr>
        <w:pStyle w:val="ListParagraph"/>
        <w:numPr>
          <w:ilvl w:val="0"/>
          <w:numId w:val="17"/>
        </w:numPr>
        <w:rPr>
          <w:rFonts w:ascii="Times New Roman" w:hAnsi="Times New Roman" w:cs="Times New Roman"/>
          <w:color w:val="525252"/>
          <w:sz w:val="28"/>
          <w:szCs w:val="28"/>
          <w:shd w:val="clear" w:color="auto" w:fill="FFFFFF"/>
        </w:rPr>
      </w:pPr>
    </w:p>
    <w:p w14:paraId="2AEE753A" w14:textId="77777777" w:rsidR="00F257E4" w:rsidRPr="00D6485E" w:rsidRDefault="00F257E4" w:rsidP="00F257E4">
      <w:pPr>
        <w:pStyle w:val="ListParagraph"/>
        <w:numPr>
          <w:ilvl w:val="0"/>
          <w:numId w:val="17"/>
        </w:numPr>
        <w:jc w:val="both"/>
        <w:rPr>
          <w:rFonts w:ascii="Times New Roman" w:hAnsi="Times New Roman" w:cs="Times New Roman"/>
          <w:sz w:val="28"/>
          <w:szCs w:val="28"/>
        </w:rPr>
      </w:pPr>
      <w:r w:rsidRPr="00D6485E">
        <w:rPr>
          <w:rFonts w:ascii="Times New Roman" w:hAnsi="Times New Roman" w:cs="Times New Roman"/>
          <w:sz w:val="28"/>
          <w:szCs w:val="28"/>
        </w:rPr>
        <w:t>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14:paraId="261D7D90" w14:textId="77777777" w:rsidR="00A71FB7" w:rsidRPr="00D6485E" w:rsidRDefault="00A71FB7" w:rsidP="00276AFB">
      <w:pPr>
        <w:pStyle w:val="tv213"/>
        <w:shd w:val="clear" w:color="auto" w:fill="FFFFFF"/>
        <w:spacing w:before="0" w:beforeAutospacing="0" w:after="0" w:afterAutospacing="0" w:line="293" w:lineRule="atLeast"/>
        <w:jc w:val="both"/>
        <w:rPr>
          <w:rFonts w:eastAsiaTheme="minorHAnsi"/>
          <w:sz w:val="28"/>
          <w:szCs w:val="28"/>
          <w:lang w:eastAsia="en-US"/>
        </w:rPr>
      </w:pPr>
    </w:p>
    <w:sectPr w:rsidR="00A71FB7" w:rsidRPr="00D6485E" w:rsidSect="00361655">
      <w:headerReference w:type="default" r:id="rId13"/>
      <w:pgSz w:w="11906" w:h="16838"/>
      <w:pgMar w:top="1134"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B53D1" w14:textId="77777777" w:rsidR="00987EBF" w:rsidRDefault="00987EBF" w:rsidP="007E3666">
      <w:pPr>
        <w:spacing w:after="0" w:line="240" w:lineRule="auto"/>
      </w:pPr>
      <w:r>
        <w:separator/>
      </w:r>
    </w:p>
  </w:endnote>
  <w:endnote w:type="continuationSeparator" w:id="0">
    <w:p w14:paraId="6BCCF06A" w14:textId="77777777" w:rsidR="00987EBF" w:rsidRDefault="00987EBF" w:rsidP="007E3666">
      <w:pPr>
        <w:spacing w:after="0" w:line="240" w:lineRule="auto"/>
      </w:pPr>
      <w:r>
        <w:continuationSeparator/>
      </w:r>
    </w:p>
  </w:endnote>
  <w:endnote w:type="continuationNotice" w:id="1">
    <w:p w14:paraId="3E592CBA" w14:textId="77777777" w:rsidR="00987EBF" w:rsidRDefault="00987E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8167D" w14:textId="77777777" w:rsidR="00987EBF" w:rsidRDefault="00987EBF" w:rsidP="007E3666">
      <w:pPr>
        <w:spacing w:after="0" w:line="240" w:lineRule="auto"/>
      </w:pPr>
      <w:r>
        <w:separator/>
      </w:r>
    </w:p>
  </w:footnote>
  <w:footnote w:type="continuationSeparator" w:id="0">
    <w:p w14:paraId="123C7CEE" w14:textId="77777777" w:rsidR="00987EBF" w:rsidRDefault="00987EBF" w:rsidP="007E3666">
      <w:pPr>
        <w:spacing w:after="0" w:line="240" w:lineRule="auto"/>
      </w:pPr>
      <w:r>
        <w:continuationSeparator/>
      </w:r>
    </w:p>
  </w:footnote>
  <w:footnote w:type="continuationNotice" w:id="1">
    <w:p w14:paraId="28BC154A" w14:textId="77777777" w:rsidR="00987EBF" w:rsidRDefault="00987EB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5876"/>
      <w:docPartObj>
        <w:docPartGallery w:val="Page Numbers (Top of Page)"/>
        <w:docPartUnique/>
      </w:docPartObj>
    </w:sdtPr>
    <w:sdtEndPr>
      <w:rPr>
        <w:noProof/>
      </w:rPr>
    </w:sdtEndPr>
    <w:sdtContent>
      <w:p w14:paraId="4A7E3CE2" w14:textId="022CB69B" w:rsidR="000C7E7D" w:rsidRPr="00AE666C" w:rsidRDefault="000C7E7D"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sidR="00264755">
          <w:rPr>
            <w:rFonts w:ascii="Times New Roman" w:hAnsi="Times New Roman" w:cs="Times New Roman"/>
            <w:noProof/>
          </w:rPr>
          <w:t>2</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55D7"/>
    <w:multiLevelType w:val="multilevel"/>
    <w:tmpl w:val="27DC7D4C"/>
    <w:lvl w:ilvl="0">
      <w:start w:val="1"/>
      <w:numFmt w:val="decimal"/>
      <w:lvlText w:val="%1."/>
      <w:lvlJc w:val="left"/>
      <w:pPr>
        <w:ind w:left="720" w:hanging="360"/>
      </w:pPr>
      <w:rPr>
        <w:rFonts w:eastAsia="Times New Roman" w:hint="default"/>
        <w:color w:val="auto"/>
      </w:rPr>
    </w:lvl>
    <w:lvl w:ilvl="1">
      <w:start w:val="1"/>
      <w:numFmt w:val="decimal"/>
      <w:lvlText w:val="%2)"/>
      <w:lvlJc w:val="left"/>
      <w:pPr>
        <w:ind w:left="1004"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 w15:restartNumberingAfterBreak="0">
    <w:nsid w:val="04FA27EF"/>
    <w:multiLevelType w:val="hybridMultilevel"/>
    <w:tmpl w:val="A3F431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1A6839"/>
    <w:multiLevelType w:val="hybridMultilevel"/>
    <w:tmpl w:val="7DD036E4"/>
    <w:lvl w:ilvl="0" w:tplc="E558E1B6">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3" w15:restartNumberingAfterBreak="0">
    <w:nsid w:val="0A162DEF"/>
    <w:multiLevelType w:val="hybridMultilevel"/>
    <w:tmpl w:val="4CEEA64E"/>
    <w:lvl w:ilvl="0" w:tplc="D4126606">
      <w:start w:val="5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1459B3"/>
    <w:multiLevelType w:val="hybridMultilevel"/>
    <w:tmpl w:val="A54CD646"/>
    <w:lvl w:ilvl="0" w:tplc="77F2FA2A">
      <w:start w:val="3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BC76D2"/>
    <w:multiLevelType w:val="hybridMultilevel"/>
    <w:tmpl w:val="5DA87B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A705EB"/>
    <w:multiLevelType w:val="multilevel"/>
    <w:tmpl w:val="8280FA46"/>
    <w:lvl w:ilvl="0">
      <w:start w:val="1"/>
      <w:numFmt w:val="upperRoman"/>
      <w:lvlText w:val="%1."/>
      <w:lvlJc w:val="left"/>
      <w:pPr>
        <w:ind w:left="1429" w:hanging="720"/>
      </w:pPr>
      <w:rPr>
        <w:rFonts w:eastAsia="Calibri"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169B7029"/>
    <w:multiLevelType w:val="hybridMultilevel"/>
    <w:tmpl w:val="6A84DB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8FD4E97"/>
    <w:multiLevelType w:val="hybridMultilevel"/>
    <w:tmpl w:val="40FA1A74"/>
    <w:lvl w:ilvl="0" w:tplc="E712569E">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251778"/>
    <w:multiLevelType w:val="hybridMultilevel"/>
    <w:tmpl w:val="8820984E"/>
    <w:lvl w:ilvl="0" w:tplc="B1A227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25A08C4"/>
    <w:multiLevelType w:val="multilevel"/>
    <w:tmpl w:val="D5A6EF36"/>
    <w:lvl w:ilvl="0">
      <w:start w:val="2"/>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1" w15:restartNumberingAfterBreak="0">
    <w:nsid w:val="308A52CC"/>
    <w:multiLevelType w:val="hybridMultilevel"/>
    <w:tmpl w:val="A5623FF6"/>
    <w:lvl w:ilvl="0" w:tplc="7A14CA26">
      <w:start w:val="4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4C5316"/>
    <w:multiLevelType w:val="hybridMultilevel"/>
    <w:tmpl w:val="F95E3178"/>
    <w:lvl w:ilvl="0" w:tplc="04DCF02A">
      <w:start w:val="95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5B21F5"/>
    <w:multiLevelType w:val="hybridMultilevel"/>
    <w:tmpl w:val="C764E2DE"/>
    <w:lvl w:ilvl="0" w:tplc="F8381654">
      <w:start w:val="1"/>
      <w:numFmt w:val="bullet"/>
      <w:lvlRestart w:val="0"/>
      <w:lvlText w:val=""/>
      <w:lvlJc w:val="left"/>
      <w:pPr>
        <w:ind w:left="0" w:firstLine="705"/>
      </w:pPr>
      <w:rPr>
        <w:u w:val="none"/>
      </w:rPr>
    </w:lvl>
    <w:lvl w:ilvl="1" w:tplc="0D409A9C">
      <w:numFmt w:val="decimal"/>
      <w:lvlText w:val=""/>
      <w:lvlJc w:val="left"/>
    </w:lvl>
    <w:lvl w:ilvl="2" w:tplc="BA1A03A4">
      <w:numFmt w:val="decimal"/>
      <w:lvlText w:val=""/>
      <w:lvlJc w:val="left"/>
    </w:lvl>
    <w:lvl w:ilvl="3" w:tplc="2CC25C34">
      <w:numFmt w:val="decimal"/>
      <w:lvlText w:val=""/>
      <w:lvlJc w:val="left"/>
    </w:lvl>
    <w:lvl w:ilvl="4" w:tplc="D3B451CC">
      <w:numFmt w:val="decimal"/>
      <w:lvlText w:val=""/>
      <w:lvlJc w:val="left"/>
    </w:lvl>
    <w:lvl w:ilvl="5" w:tplc="5FAE07A4">
      <w:numFmt w:val="decimal"/>
      <w:lvlText w:val=""/>
      <w:lvlJc w:val="left"/>
    </w:lvl>
    <w:lvl w:ilvl="6" w:tplc="99281F18">
      <w:numFmt w:val="decimal"/>
      <w:lvlText w:val=""/>
      <w:lvlJc w:val="left"/>
    </w:lvl>
    <w:lvl w:ilvl="7" w:tplc="226CEB90">
      <w:numFmt w:val="decimal"/>
      <w:lvlText w:val=""/>
      <w:lvlJc w:val="left"/>
    </w:lvl>
    <w:lvl w:ilvl="8" w:tplc="9CB4214A">
      <w:numFmt w:val="decimal"/>
      <w:lvlText w:val=""/>
      <w:lvlJc w:val="left"/>
    </w:lvl>
  </w:abstractNum>
  <w:abstractNum w:abstractNumId="14" w15:restartNumberingAfterBreak="0">
    <w:nsid w:val="39BE73E4"/>
    <w:multiLevelType w:val="hybridMultilevel"/>
    <w:tmpl w:val="8828F680"/>
    <w:lvl w:ilvl="0" w:tplc="73364ED4">
      <w:start w:val="2022"/>
      <w:numFmt w:val="decimal"/>
      <w:lvlText w:val="%1."/>
      <w:lvlJc w:val="left"/>
      <w:pPr>
        <w:ind w:left="1249" w:hanging="54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3FD760A"/>
    <w:multiLevelType w:val="hybridMultilevel"/>
    <w:tmpl w:val="B21EBD6A"/>
    <w:lvl w:ilvl="0" w:tplc="96C20484">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16" w15:restartNumberingAfterBreak="0">
    <w:nsid w:val="496F5D82"/>
    <w:multiLevelType w:val="hybridMultilevel"/>
    <w:tmpl w:val="33584018"/>
    <w:lvl w:ilvl="0" w:tplc="8E480C2C">
      <w:start w:val="5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8727EB"/>
    <w:multiLevelType w:val="hybridMultilevel"/>
    <w:tmpl w:val="90C20370"/>
    <w:lvl w:ilvl="0" w:tplc="53AE916C">
      <w:start w:val="1"/>
      <w:numFmt w:val="decimal"/>
      <w:lvlText w:val="%1."/>
      <w:lvlJc w:val="left"/>
      <w:pPr>
        <w:ind w:left="8299" w:hanging="360"/>
      </w:pPr>
      <w:rPr>
        <w:rFonts w:hint="default"/>
        <w:u w:val="single"/>
      </w:rPr>
    </w:lvl>
    <w:lvl w:ilvl="1" w:tplc="04260019" w:tentative="1">
      <w:start w:val="1"/>
      <w:numFmt w:val="lowerLetter"/>
      <w:lvlText w:val="%2."/>
      <w:lvlJc w:val="left"/>
      <w:pPr>
        <w:ind w:left="9019" w:hanging="360"/>
      </w:pPr>
    </w:lvl>
    <w:lvl w:ilvl="2" w:tplc="0426001B" w:tentative="1">
      <w:start w:val="1"/>
      <w:numFmt w:val="lowerRoman"/>
      <w:lvlText w:val="%3."/>
      <w:lvlJc w:val="right"/>
      <w:pPr>
        <w:ind w:left="9739" w:hanging="180"/>
      </w:pPr>
    </w:lvl>
    <w:lvl w:ilvl="3" w:tplc="0426000F" w:tentative="1">
      <w:start w:val="1"/>
      <w:numFmt w:val="decimal"/>
      <w:lvlText w:val="%4."/>
      <w:lvlJc w:val="left"/>
      <w:pPr>
        <w:ind w:left="10459" w:hanging="360"/>
      </w:pPr>
    </w:lvl>
    <w:lvl w:ilvl="4" w:tplc="04260019" w:tentative="1">
      <w:start w:val="1"/>
      <w:numFmt w:val="lowerLetter"/>
      <w:lvlText w:val="%5."/>
      <w:lvlJc w:val="left"/>
      <w:pPr>
        <w:ind w:left="11179" w:hanging="360"/>
      </w:pPr>
    </w:lvl>
    <w:lvl w:ilvl="5" w:tplc="0426001B" w:tentative="1">
      <w:start w:val="1"/>
      <w:numFmt w:val="lowerRoman"/>
      <w:lvlText w:val="%6."/>
      <w:lvlJc w:val="right"/>
      <w:pPr>
        <w:ind w:left="11899" w:hanging="180"/>
      </w:pPr>
    </w:lvl>
    <w:lvl w:ilvl="6" w:tplc="0426000F" w:tentative="1">
      <w:start w:val="1"/>
      <w:numFmt w:val="decimal"/>
      <w:lvlText w:val="%7."/>
      <w:lvlJc w:val="left"/>
      <w:pPr>
        <w:ind w:left="12619" w:hanging="360"/>
      </w:pPr>
    </w:lvl>
    <w:lvl w:ilvl="7" w:tplc="04260019" w:tentative="1">
      <w:start w:val="1"/>
      <w:numFmt w:val="lowerLetter"/>
      <w:lvlText w:val="%8."/>
      <w:lvlJc w:val="left"/>
      <w:pPr>
        <w:ind w:left="13339" w:hanging="360"/>
      </w:pPr>
    </w:lvl>
    <w:lvl w:ilvl="8" w:tplc="0426001B" w:tentative="1">
      <w:start w:val="1"/>
      <w:numFmt w:val="lowerRoman"/>
      <w:lvlText w:val="%9."/>
      <w:lvlJc w:val="right"/>
      <w:pPr>
        <w:ind w:left="14059" w:hanging="180"/>
      </w:pPr>
    </w:lvl>
  </w:abstractNum>
  <w:abstractNum w:abstractNumId="18" w15:restartNumberingAfterBreak="0">
    <w:nsid w:val="62215FAB"/>
    <w:multiLevelType w:val="multilevel"/>
    <w:tmpl w:val="D97E67E6"/>
    <w:lvl w:ilvl="0">
      <w:start w:val="1"/>
      <w:numFmt w:val="decimal"/>
      <w:lvlText w:val="%1."/>
      <w:lvlJc w:val="left"/>
      <w:pPr>
        <w:ind w:left="360" w:hanging="360"/>
      </w:pPr>
      <w:rPr>
        <w:rFonts w:hint="default"/>
        <w:b w:val="0"/>
        <w:bCs w:val="0"/>
        <w:sz w:val="28"/>
        <w:szCs w:val="28"/>
      </w:rPr>
    </w:lvl>
    <w:lvl w:ilvl="1">
      <w:start w:val="1"/>
      <w:numFmt w:val="decimal"/>
      <w:isLgl/>
      <w:lvlText w:val="%1.%2."/>
      <w:lvlJc w:val="left"/>
      <w:pPr>
        <w:ind w:left="1080" w:hanging="720"/>
      </w:pPr>
      <w:rPr>
        <w:rFonts w:ascii="Times New Roman" w:hAnsi="Times New Roman" w:cs="Times New Roman" w:hint="default"/>
        <w:i w:val="0"/>
        <w:sz w:val="28"/>
        <w:szCs w:val="28"/>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9" w15:restartNumberingAfterBreak="0">
    <w:nsid w:val="62372670"/>
    <w:multiLevelType w:val="hybridMultilevel"/>
    <w:tmpl w:val="1046B9D6"/>
    <w:lvl w:ilvl="0" w:tplc="9C6EA7F6">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20" w15:restartNumberingAfterBreak="0">
    <w:nsid w:val="63421519"/>
    <w:multiLevelType w:val="multilevel"/>
    <w:tmpl w:val="27DC7D4C"/>
    <w:lvl w:ilvl="0">
      <w:start w:val="1"/>
      <w:numFmt w:val="decimal"/>
      <w:lvlText w:val="%1."/>
      <w:lvlJc w:val="left"/>
      <w:pPr>
        <w:ind w:left="720" w:hanging="360"/>
      </w:pPr>
      <w:rPr>
        <w:rFonts w:eastAsia="Times New Roman" w:hint="default"/>
        <w:color w:val="auto"/>
      </w:rPr>
    </w:lvl>
    <w:lvl w:ilvl="1">
      <w:start w:val="1"/>
      <w:numFmt w:val="decimal"/>
      <w:lvlText w:val="%2)"/>
      <w:lvlJc w:val="left"/>
      <w:pPr>
        <w:ind w:left="1004"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21" w15:restartNumberingAfterBreak="0">
    <w:nsid w:val="65D0375F"/>
    <w:multiLevelType w:val="hybridMultilevel"/>
    <w:tmpl w:val="CE0297BE"/>
    <w:lvl w:ilvl="0" w:tplc="7F6E42A2">
      <w:start w:val="2022"/>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6"/>
  </w:num>
  <w:num w:numId="2">
    <w:abstractNumId w:val="1"/>
  </w:num>
  <w:num w:numId="3">
    <w:abstractNumId w:val="14"/>
  </w:num>
  <w:num w:numId="4">
    <w:abstractNumId w:val="9"/>
  </w:num>
  <w:num w:numId="5">
    <w:abstractNumId w:val="16"/>
  </w:num>
  <w:num w:numId="6">
    <w:abstractNumId w:val="12"/>
  </w:num>
  <w:num w:numId="7">
    <w:abstractNumId w:val="7"/>
  </w:num>
  <w:num w:numId="8">
    <w:abstractNumId w:val="11"/>
  </w:num>
  <w:num w:numId="9">
    <w:abstractNumId w:val="4"/>
  </w:num>
  <w:num w:numId="10">
    <w:abstractNumId w:val="8"/>
  </w:num>
  <w:num w:numId="11">
    <w:abstractNumId w:val="10"/>
  </w:num>
  <w:num w:numId="12">
    <w:abstractNumId w:val="3"/>
  </w:num>
  <w:num w:numId="13">
    <w:abstractNumId w:val="21"/>
  </w:num>
  <w:num w:numId="14">
    <w:abstractNumId w:val="20"/>
  </w:num>
  <w:num w:numId="15">
    <w:abstractNumId w:val="17"/>
  </w:num>
  <w:num w:numId="16">
    <w:abstractNumId w:val="0"/>
  </w:num>
  <w:num w:numId="17">
    <w:abstractNumId w:val="13"/>
  </w:num>
  <w:num w:numId="18">
    <w:abstractNumId w:val="5"/>
  </w:num>
  <w:num w:numId="19">
    <w:abstractNumId w:val="18"/>
  </w:num>
  <w:num w:numId="20">
    <w:abstractNumId w:val="19"/>
  </w:num>
  <w:num w:numId="21">
    <w:abstractNumId w:val="15"/>
  </w:num>
  <w:num w:numId="2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01"/>
    <w:rsid w:val="00002218"/>
    <w:rsid w:val="000025B2"/>
    <w:rsid w:val="000033BA"/>
    <w:rsid w:val="00003B1B"/>
    <w:rsid w:val="0000476A"/>
    <w:rsid w:val="0000597D"/>
    <w:rsid w:val="00007739"/>
    <w:rsid w:val="0001018D"/>
    <w:rsid w:val="0001074D"/>
    <w:rsid w:val="0001287E"/>
    <w:rsid w:val="0001308D"/>
    <w:rsid w:val="00014922"/>
    <w:rsid w:val="00015CFA"/>
    <w:rsid w:val="00021B86"/>
    <w:rsid w:val="00023270"/>
    <w:rsid w:val="00025559"/>
    <w:rsid w:val="000276E5"/>
    <w:rsid w:val="00030CFD"/>
    <w:rsid w:val="000311B6"/>
    <w:rsid w:val="00032464"/>
    <w:rsid w:val="00032876"/>
    <w:rsid w:val="00032B39"/>
    <w:rsid w:val="00032E97"/>
    <w:rsid w:val="00042896"/>
    <w:rsid w:val="0004480A"/>
    <w:rsid w:val="00044B16"/>
    <w:rsid w:val="000460FD"/>
    <w:rsid w:val="000474FC"/>
    <w:rsid w:val="00047FC7"/>
    <w:rsid w:val="000529D4"/>
    <w:rsid w:val="00053703"/>
    <w:rsid w:val="00053BE0"/>
    <w:rsid w:val="00053E6E"/>
    <w:rsid w:val="000558AD"/>
    <w:rsid w:val="000561A1"/>
    <w:rsid w:val="00056E8D"/>
    <w:rsid w:val="00060E7B"/>
    <w:rsid w:val="000637B3"/>
    <w:rsid w:val="000644CB"/>
    <w:rsid w:val="00065499"/>
    <w:rsid w:val="00065C46"/>
    <w:rsid w:val="00065ECF"/>
    <w:rsid w:val="0007073E"/>
    <w:rsid w:val="00071FB8"/>
    <w:rsid w:val="0007258C"/>
    <w:rsid w:val="00073E4B"/>
    <w:rsid w:val="00074CE7"/>
    <w:rsid w:val="00075EF2"/>
    <w:rsid w:val="000763F1"/>
    <w:rsid w:val="00080C2F"/>
    <w:rsid w:val="00080F06"/>
    <w:rsid w:val="00082E00"/>
    <w:rsid w:val="000835D8"/>
    <w:rsid w:val="00085CED"/>
    <w:rsid w:val="0008781C"/>
    <w:rsid w:val="00087B00"/>
    <w:rsid w:val="0009129C"/>
    <w:rsid w:val="00093EE1"/>
    <w:rsid w:val="00096C14"/>
    <w:rsid w:val="00097688"/>
    <w:rsid w:val="000A191B"/>
    <w:rsid w:val="000A26B8"/>
    <w:rsid w:val="000A3AFA"/>
    <w:rsid w:val="000A5B80"/>
    <w:rsid w:val="000A68D2"/>
    <w:rsid w:val="000A7FB0"/>
    <w:rsid w:val="000B0B96"/>
    <w:rsid w:val="000B141A"/>
    <w:rsid w:val="000B21F7"/>
    <w:rsid w:val="000B286D"/>
    <w:rsid w:val="000B2B0E"/>
    <w:rsid w:val="000B31D4"/>
    <w:rsid w:val="000B3BE5"/>
    <w:rsid w:val="000B3CC6"/>
    <w:rsid w:val="000B57F3"/>
    <w:rsid w:val="000C182B"/>
    <w:rsid w:val="000C2B44"/>
    <w:rsid w:val="000C2F70"/>
    <w:rsid w:val="000C5F98"/>
    <w:rsid w:val="000C6D8F"/>
    <w:rsid w:val="000C7E7D"/>
    <w:rsid w:val="000D0954"/>
    <w:rsid w:val="000D09E0"/>
    <w:rsid w:val="000D4B61"/>
    <w:rsid w:val="000D5DB1"/>
    <w:rsid w:val="000E1939"/>
    <w:rsid w:val="000E1F59"/>
    <w:rsid w:val="000E39DD"/>
    <w:rsid w:val="000E46C4"/>
    <w:rsid w:val="000E6C4C"/>
    <w:rsid w:val="000F196D"/>
    <w:rsid w:val="000F3616"/>
    <w:rsid w:val="000F3775"/>
    <w:rsid w:val="001013E2"/>
    <w:rsid w:val="00102B8A"/>
    <w:rsid w:val="00110290"/>
    <w:rsid w:val="00111537"/>
    <w:rsid w:val="00114BCC"/>
    <w:rsid w:val="001161DF"/>
    <w:rsid w:val="00116BFF"/>
    <w:rsid w:val="001213E7"/>
    <w:rsid w:val="001236A5"/>
    <w:rsid w:val="00125888"/>
    <w:rsid w:val="00125C4B"/>
    <w:rsid w:val="00126A62"/>
    <w:rsid w:val="00126FC6"/>
    <w:rsid w:val="001314A3"/>
    <w:rsid w:val="00131501"/>
    <w:rsid w:val="00132F0C"/>
    <w:rsid w:val="001336CE"/>
    <w:rsid w:val="00137A78"/>
    <w:rsid w:val="00140A2F"/>
    <w:rsid w:val="00140AB0"/>
    <w:rsid w:val="001415C5"/>
    <w:rsid w:val="001436E5"/>
    <w:rsid w:val="00145631"/>
    <w:rsid w:val="00146622"/>
    <w:rsid w:val="00146B5C"/>
    <w:rsid w:val="001473B9"/>
    <w:rsid w:val="001478BC"/>
    <w:rsid w:val="00150114"/>
    <w:rsid w:val="00150255"/>
    <w:rsid w:val="00150F86"/>
    <w:rsid w:val="001510D1"/>
    <w:rsid w:val="00151D2F"/>
    <w:rsid w:val="0015225E"/>
    <w:rsid w:val="00153DF1"/>
    <w:rsid w:val="001565C9"/>
    <w:rsid w:val="00156C42"/>
    <w:rsid w:val="0016041A"/>
    <w:rsid w:val="001610D6"/>
    <w:rsid w:val="00161295"/>
    <w:rsid w:val="0016415E"/>
    <w:rsid w:val="0016427F"/>
    <w:rsid w:val="001646A0"/>
    <w:rsid w:val="00165666"/>
    <w:rsid w:val="00170406"/>
    <w:rsid w:val="001708A5"/>
    <w:rsid w:val="0017094E"/>
    <w:rsid w:val="00171B40"/>
    <w:rsid w:val="001725FE"/>
    <w:rsid w:val="00174850"/>
    <w:rsid w:val="00175027"/>
    <w:rsid w:val="00175766"/>
    <w:rsid w:val="0017625A"/>
    <w:rsid w:val="001809B3"/>
    <w:rsid w:val="001818D9"/>
    <w:rsid w:val="0018268C"/>
    <w:rsid w:val="00182A37"/>
    <w:rsid w:val="00182EEA"/>
    <w:rsid w:val="001838FF"/>
    <w:rsid w:val="001844EF"/>
    <w:rsid w:val="00184FF8"/>
    <w:rsid w:val="0018517E"/>
    <w:rsid w:val="00185B4E"/>
    <w:rsid w:val="00185BA7"/>
    <w:rsid w:val="001901F4"/>
    <w:rsid w:val="00191410"/>
    <w:rsid w:val="00191C4C"/>
    <w:rsid w:val="0019247C"/>
    <w:rsid w:val="00194353"/>
    <w:rsid w:val="001952A5"/>
    <w:rsid w:val="001965A4"/>
    <w:rsid w:val="001A00F6"/>
    <w:rsid w:val="001A163A"/>
    <w:rsid w:val="001A2AF6"/>
    <w:rsid w:val="001A4418"/>
    <w:rsid w:val="001A5E70"/>
    <w:rsid w:val="001A704B"/>
    <w:rsid w:val="001A7FC9"/>
    <w:rsid w:val="001B058B"/>
    <w:rsid w:val="001B3B73"/>
    <w:rsid w:val="001B4320"/>
    <w:rsid w:val="001B4432"/>
    <w:rsid w:val="001B768D"/>
    <w:rsid w:val="001B78C9"/>
    <w:rsid w:val="001C0633"/>
    <w:rsid w:val="001C4441"/>
    <w:rsid w:val="001C579A"/>
    <w:rsid w:val="001C6E2B"/>
    <w:rsid w:val="001D32F5"/>
    <w:rsid w:val="001D656D"/>
    <w:rsid w:val="001E1FB2"/>
    <w:rsid w:val="001E27E7"/>
    <w:rsid w:val="001E2D8B"/>
    <w:rsid w:val="001E2F11"/>
    <w:rsid w:val="001E4018"/>
    <w:rsid w:val="001E401C"/>
    <w:rsid w:val="001E595F"/>
    <w:rsid w:val="001E7BAE"/>
    <w:rsid w:val="001F28F8"/>
    <w:rsid w:val="001F6FE9"/>
    <w:rsid w:val="002016D1"/>
    <w:rsid w:val="00201A9C"/>
    <w:rsid w:val="0020288D"/>
    <w:rsid w:val="00202A63"/>
    <w:rsid w:val="00203ABD"/>
    <w:rsid w:val="0020491D"/>
    <w:rsid w:val="002062C4"/>
    <w:rsid w:val="00213518"/>
    <w:rsid w:val="00213AB9"/>
    <w:rsid w:val="00214096"/>
    <w:rsid w:val="0021626B"/>
    <w:rsid w:val="00216283"/>
    <w:rsid w:val="00216C68"/>
    <w:rsid w:val="002172C3"/>
    <w:rsid w:val="00217C54"/>
    <w:rsid w:val="00217C88"/>
    <w:rsid w:val="00217DB5"/>
    <w:rsid w:val="002206D7"/>
    <w:rsid w:val="00220EC5"/>
    <w:rsid w:val="00221AD0"/>
    <w:rsid w:val="00221D97"/>
    <w:rsid w:val="00223313"/>
    <w:rsid w:val="00223EE6"/>
    <w:rsid w:val="00224EA2"/>
    <w:rsid w:val="00225B47"/>
    <w:rsid w:val="00227297"/>
    <w:rsid w:val="00230A47"/>
    <w:rsid w:val="00233F9C"/>
    <w:rsid w:val="002345AA"/>
    <w:rsid w:val="00235A09"/>
    <w:rsid w:val="00236A58"/>
    <w:rsid w:val="00236D6D"/>
    <w:rsid w:val="0023790F"/>
    <w:rsid w:val="00245571"/>
    <w:rsid w:val="0024566F"/>
    <w:rsid w:val="0024614F"/>
    <w:rsid w:val="00246883"/>
    <w:rsid w:val="00246A45"/>
    <w:rsid w:val="00247032"/>
    <w:rsid w:val="00247924"/>
    <w:rsid w:val="00250208"/>
    <w:rsid w:val="00251E77"/>
    <w:rsid w:val="002567F2"/>
    <w:rsid w:val="00256DCC"/>
    <w:rsid w:val="002606E4"/>
    <w:rsid w:val="00260F38"/>
    <w:rsid w:val="00262849"/>
    <w:rsid w:val="0026300C"/>
    <w:rsid w:val="00263A1C"/>
    <w:rsid w:val="0026462F"/>
    <w:rsid w:val="00264642"/>
    <w:rsid w:val="00264755"/>
    <w:rsid w:val="00265CFB"/>
    <w:rsid w:val="0026643A"/>
    <w:rsid w:val="00267182"/>
    <w:rsid w:val="00271765"/>
    <w:rsid w:val="00271918"/>
    <w:rsid w:val="00272E9F"/>
    <w:rsid w:val="0027331B"/>
    <w:rsid w:val="00276087"/>
    <w:rsid w:val="002768A8"/>
    <w:rsid w:val="00276AFB"/>
    <w:rsid w:val="00276F62"/>
    <w:rsid w:val="0027765B"/>
    <w:rsid w:val="002823B3"/>
    <w:rsid w:val="002825B1"/>
    <w:rsid w:val="00283589"/>
    <w:rsid w:val="00283B80"/>
    <w:rsid w:val="00285F10"/>
    <w:rsid w:val="00287C0B"/>
    <w:rsid w:val="00290CF8"/>
    <w:rsid w:val="00294DC3"/>
    <w:rsid w:val="002A0768"/>
    <w:rsid w:val="002A0D85"/>
    <w:rsid w:val="002A1312"/>
    <w:rsid w:val="002A1FBF"/>
    <w:rsid w:val="002A42DA"/>
    <w:rsid w:val="002A4ABD"/>
    <w:rsid w:val="002A571A"/>
    <w:rsid w:val="002A78A5"/>
    <w:rsid w:val="002A7BAD"/>
    <w:rsid w:val="002B1C53"/>
    <w:rsid w:val="002B1EFB"/>
    <w:rsid w:val="002B27F1"/>
    <w:rsid w:val="002B4220"/>
    <w:rsid w:val="002B7E74"/>
    <w:rsid w:val="002C2280"/>
    <w:rsid w:val="002C2513"/>
    <w:rsid w:val="002C3736"/>
    <w:rsid w:val="002C3B7D"/>
    <w:rsid w:val="002C6088"/>
    <w:rsid w:val="002C65ED"/>
    <w:rsid w:val="002C72D1"/>
    <w:rsid w:val="002D01B6"/>
    <w:rsid w:val="002D07BE"/>
    <w:rsid w:val="002D0A7B"/>
    <w:rsid w:val="002D42D3"/>
    <w:rsid w:val="002D4A05"/>
    <w:rsid w:val="002D5E80"/>
    <w:rsid w:val="002D7211"/>
    <w:rsid w:val="002D7FCE"/>
    <w:rsid w:val="002E2AFB"/>
    <w:rsid w:val="002E2B76"/>
    <w:rsid w:val="002E3540"/>
    <w:rsid w:val="002E40C6"/>
    <w:rsid w:val="002E60F7"/>
    <w:rsid w:val="002E707B"/>
    <w:rsid w:val="002E72B1"/>
    <w:rsid w:val="002F3053"/>
    <w:rsid w:val="002F33DF"/>
    <w:rsid w:val="002F34BD"/>
    <w:rsid w:val="002F36DA"/>
    <w:rsid w:val="002F54DA"/>
    <w:rsid w:val="002F589A"/>
    <w:rsid w:val="002F6502"/>
    <w:rsid w:val="002F6B72"/>
    <w:rsid w:val="003011E9"/>
    <w:rsid w:val="00303148"/>
    <w:rsid w:val="0030385A"/>
    <w:rsid w:val="00304527"/>
    <w:rsid w:val="00306AD0"/>
    <w:rsid w:val="00306B8C"/>
    <w:rsid w:val="00307AF7"/>
    <w:rsid w:val="00311265"/>
    <w:rsid w:val="003133A0"/>
    <w:rsid w:val="00317C8A"/>
    <w:rsid w:val="00321719"/>
    <w:rsid w:val="00321B4A"/>
    <w:rsid w:val="00322ABA"/>
    <w:rsid w:val="00325325"/>
    <w:rsid w:val="00325BB8"/>
    <w:rsid w:val="003262D9"/>
    <w:rsid w:val="00330965"/>
    <w:rsid w:val="003328AA"/>
    <w:rsid w:val="00333762"/>
    <w:rsid w:val="00333D76"/>
    <w:rsid w:val="00336F94"/>
    <w:rsid w:val="00337A6B"/>
    <w:rsid w:val="00337DB4"/>
    <w:rsid w:val="00343873"/>
    <w:rsid w:val="00344690"/>
    <w:rsid w:val="00345936"/>
    <w:rsid w:val="0034699F"/>
    <w:rsid w:val="003469BA"/>
    <w:rsid w:val="003474EB"/>
    <w:rsid w:val="003500EB"/>
    <w:rsid w:val="0035067B"/>
    <w:rsid w:val="00350942"/>
    <w:rsid w:val="00350C4C"/>
    <w:rsid w:val="003528CC"/>
    <w:rsid w:val="00355EA9"/>
    <w:rsid w:val="003608D9"/>
    <w:rsid w:val="00361655"/>
    <w:rsid w:val="003624D7"/>
    <w:rsid w:val="00362DF2"/>
    <w:rsid w:val="00366605"/>
    <w:rsid w:val="00366AE2"/>
    <w:rsid w:val="00370954"/>
    <w:rsid w:val="0037348E"/>
    <w:rsid w:val="00374086"/>
    <w:rsid w:val="00374617"/>
    <w:rsid w:val="00374F71"/>
    <w:rsid w:val="003750E7"/>
    <w:rsid w:val="0037657D"/>
    <w:rsid w:val="00380C50"/>
    <w:rsid w:val="00380FE3"/>
    <w:rsid w:val="003822ED"/>
    <w:rsid w:val="00383706"/>
    <w:rsid w:val="00384861"/>
    <w:rsid w:val="00384B68"/>
    <w:rsid w:val="00386D29"/>
    <w:rsid w:val="0039152F"/>
    <w:rsid w:val="00391DA9"/>
    <w:rsid w:val="00393532"/>
    <w:rsid w:val="00394183"/>
    <w:rsid w:val="00394951"/>
    <w:rsid w:val="00394C33"/>
    <w:rsid w:val="00396717"/>
    <w:rsid w:val="003A1001"/>
    <w:rsid w:val="003A1D02"/>
    <w:rsid w:val="003A1FD7"/>
    <w:rsid w:val="003A212C"/>
    <w:rsid w:val="003A2C8F"/>
    <w:rsid w:val="003A2DCF"/>
    <w:rsid w:val="003A315F"/>
    <w:rsid w:val="003A3749"/>
    <w:rsid w:val="003A4726"/>
    <w:rsid w:val="003A5EF9"/>
    <w:rsid w:val="003A70E4"/>
    <w:rsid w:val="003B1D6D"/>
    <w:rsid w:val="003B26B1"/>
    <w:rsid w:val="003B2F08"/>
    <w:rsid w:val="003B5C79"/>
    <w:rsid w:val="003C035D"/>
    <w:rsid w:val="003C5387"/>
    <w:rsid w:val="003C53AF"/>
    <w:rsid w:val="003C78A7"/>
    <w:rsid w:val="003D31DD"/>
    <w:rsid w:val="003D35A5"/>
    <w:rsid w:val="003D45BD"/>
    <w:rsid w:val="003D45D3"/>
    <w:rsid w:val="003D66EE"/>
    <w:rsid w:val="003D6B41"/>
    <w:rsid w:val="003D7051"/>
    <w:rsid w:val="003D731D"/>
    <w:rsid w:val="003D7A0C"/>
    <w:rsid w:val="003D7D2C"/>
    <w:rsid w:val="003E1137"/>
    <w:rsid w:val="003E2E8B"/>
    <w:rsid w:val="003E4EF4"/>
    <w:rsid w:val="003E5330"/>
    <w:rsid w:val="003E7F02"/>
    <w:rsid w:val="003F0C1A"/>
    <w:rsid w:val="003F200B"/>
    <w:rsid w:val="003F21B1"/>
    <w:rsid w:val="003F33FA"/>
    <w:rsid w:val="003F3E1C"/>
    <w:rsid w:val="003F5244"/>
    <w:rsid w:val="003F59B5"/>
    <w:rsid w:val="003F6870"/>
    <w:rsid w:val="004000C2"/>
    <w:rsid w:val="00402615"/>
    <w:rsid w:val="0040346E"/>
    <w:rsid w:val="00403D02"/>
    <w:rsid w:val="00404FE9"/>
    <w:rsid w:val="00405D72"/>
    <w:rsid w:val="00411269"/>
    <w:rsid w:val="00412369"/>
    <w:rsid w:val="004129FF"/>
    <w:rsid w:val="004139BA"/>
    <w:rsid w:val="00414BA9"/>
    <w:rsid w:val="0041530C"/>
    <w:rsid w:val="00415FCF"/>
    <w:rsid w:val="00416025"/>
    <w:rsid w:val="004167C2"/>
    <w:rsid w:val="00416A2C"/>
    <w:rsid w:val="004178E2"/>
    <w:rsid w:val="00420EF4"/>
    <w:rsid w:val="004210C8"/>
    <w:rsid w:val="004215F6"/>
    <w:rsid w:val="00423249"/>
    <w:rsid w:val="00424310"/>
    <w:rsid w:val="00424716"/>
    <w:rsid w:val="00426EB7"/>
    <w:rsid w:val="00427A7C"/>
    <w:rsid w:val="00430510"/>
    <w:rsid w:val="004305BA"/>
    <w:rsid w:val="00431886"/>
    <w:rsid w:val="00434495"/>
    <w:rsid w:val="00434A8C"/>
    <w:rsid w:val="00437E4D"/>
    <w:rsid w:val="00437E76"/>
    <w:rsid w:val="004403D6"/>
    <w:rsid w:val="00440960"/>
    <w:rsid w:val="00442653"/>
    <w:rsid w:val="00443B87"/>
    <w:rsid w:val="004461B4"/>
    <w:rsid w:val="00451008"/>
    <w:rsid w:val="00453CDC"/>
    <w:rsid w:val="00454008"/>
    <w:rsid w:val="00460CD5"/>
    <w:rsid w:val="00461A1D"/>
    <w:rsid w:val="00462D98"/>
    <w:rsid w:val="00463C6E"/>
    <w:rsid w:val="004640DF"/>
    <w:rsid w:val="00464D77"/>
    <w:rsid w:val="00465C9B"/>
    <w:rsid w:val="0047065B"/>
    <w:rsid w:val="004718F6"/>
    <w:rsid w:val="00472D31"/>
    <w:rsid w:val="00473119"/>
    <w:rsid w:val="00475545"/>
    <w:rsid w:val="00476B99"/>
    <w:rsid w:val="00476F34"/>
    <w:rsid w:val="0047747F"/>
    <w:rsid w:val="004828BE"/>
    <w:rsid w:val="004835BF"/>
    <w:rsid w:val="00483DDE"/>
    <w:rsid w:val="00484930"/>
    <w:rsid w:val="00484B99"/>
    <w:rsid w:val="00485B2A"/>
    <w:rsid w:val="00486A4A"/>
    <w:rsid w:val="004900B4"/>
    <w:rsid w:val="00497777"/>
    <w:rsid w:val="004A2891"/>
    <w:rsid w:val="004A2ED8"/>
    <w:rsid w:val="004A36D2"/>
    <w:rsid w:val="004A3C50"/>
    <w:rsid w:val="004A4612"/>
    <w:rsid w:val="004A5C51"/>
    <w:rsid w:val="004B36F9"/>
    <w:rsid w:val="004B4E57"/>
    <w:rsid w:val="004B4EA4"/>
    <w:rsid w:val="004B6125"/>
    <w:rsid w:val="004B69F6"/>
    <w:rsid w:val="004B7A00"/>
    <w:rsid w:val="004C131C"/>
    <w:rsid w:val="004C1A10"/>
    <w:rsid w:val="004C441F"/>
    <w:rsid w:val="004C4748"/>
    <w:rsid w:val="004C5DD3"/>
    <w:rsid w:val="004D567E"/>
    <w:rsid w:val="004D6A35"/>
    <w:rsid w:val="004E19D6"/>
    <w:rsid w:val="004E2A5C"/>
    <w:rsid w:val="004E5559"/>
    <w:rsid w:val="004E5C6A"/>
    <w:rsid w:val="004E6331"/>
    <w:rsid w:val="004E76BB"/>
    <w:rsid w:val="004F144A"/>
    <w:rsid w:val="004F2ADB"/>
    <w:rsid w:val="004F4185"/>
    <w:rsid w:val="004F5351"/>
    <w:rsid w:val="004F5616"/>
    <w:rsid w:val="004F68F5"/>
    <w:rsid w:val="00500496"/>
    <w:rsid w:val="005005FE"/>
    <w:rsid w:val="0050080B"/>
    <w:rsid w:val="00500CCF"/>
    <w:rsid w:val="005011FC"/>
    <w:rsid w:val="00502D15"/>
    <w:rsid w:val="0050323D"/>
    <w:rsid w:val="00503A60"/>
    <w:rsid w:val="0050536F"/>
    <w:rsid w:val="00505997"/>
    <w:rsid w:val="00506954"/>
    <w:rsid w:val="00510635"/>
    <w:rsid w:val="00512E3F"/>
    <w:rsid w:val="005172C6"/>
    <w:rsid w:val="00517C96"/>
    <w:rsid w:val="0052044A"/>
    <w:rsid w:val="00520A88"/>
    <w:rsid w:val="00524A85"/>
    <w:rsid w:val="00527999"/>
    <w:rsid w:val="00531649"/>
    <w:rsid w:val="00534BC1"/>
    <w:rsid w:val="005352B4"/>
    <w:rsid w:val="00536F6C"/>
    <w:rsid w:val="00537255"/>
    <w:rsid w:val="0054128B"/>
    <w:rsid w:val="00541C75"/>
    <w:rsid w:val="005448BA"/>
    <w:rsid w:val="005450AB"/>
    <w:rsid w:val="005462E7"/>
    <w:rsid w:val="00546592"/>
    <w:rsid w:val="005477B0"/>
    <w:rsid w:val="00550802"/>
    <w:rsid w:val="00550CAE"/>
    <w:rsid w:val="005512C3"/>
    <w:rsid w:val="00551BBA"/>
    <w:rsid w:val="00554A52"/>
    <w:rsid w:val="00556762"/>
    <w:rsid w:val="00561139"/>
    <w:rsid w:val="00561141"/>
    <w:rsid w:val="00561181"/>
    <w:rsid w:val="00564CBA"/>
    <w:rsid w:val="005677A2"/>
    <w:rsid w:val="00567E3B"/>
    <w:rsid w:val="005711DD"/>
    <w:rsid w:val="00571F44"/>
    <w:rsid w:val="005742F6"/>
    <w:rsid w:val="0057563B"/>
    <w:rsid w:val="0057741A"/>
    <w:rsid w:val="005820BA"/>
    <w:rsid w:val="00582759"/>
    <w:rsid w:val="00582D60"/>
    <w:rsid w:val="00584714"/>
    <w:rsid w:val="0058649A"/>
    <w:rsid w:val="0058718B"/>
    <w:rsid w:val="00587843"/>
    <w:rsid w:val="005906C1"/>
    <w:rsid w:val="0059071E"/>
    <w:rsid w:val="00590A4B"/>
    <w:rsid w:val="00590B00"/>
    <w:rsid w:val="00590D2D"/>
    <w:rsid w:val="00592E1B"/>
    <w:rsid w:val="00594E18"/>
    <w:rsid w:val="00595A11"/>
    <w:rsid w:val="00595A95"/>
    <w:rsid w:val="005969F9"/>
    <w:rsid w:val="005A0657"/>
    <w:rsid w:val="005A12EF"/>
    <w:rsid w:val="005A1367"/>
    <w:rsid w:val="005A14B9"/>
    <w:rsid w:val="005A299F"/>
    <w:rsid w:val="005A6D39"/>
    <w:rsid w:val="005A6D74"/>
    <w:rsid w:val="005A7565"/>
    <w:rsid w:val="005A780F"/>
    <w:rsid w:val="005A78CD"/>
    <w:rsid w:val="005B0E7B"/>
    <w:rsid w:val="005B2A46"/>
    <w:rsid w:val="005B2CB9"/>
    <w:rsid w:val="005B7C2E"/>
    <w:rsid w:val="005B7DBB"/>
    <w:rsid w:val="005C0D10"/>
    <w:rsid w:val="005C1351"/>
    <w:rsid w:val="005D01A5"/>
    <w:rsid w:val="005D29F6"/>
    <w:rsid w:val="005D4C1B"/>
    <w:rsid w:val="005D4D9E"/>
    <w:rsid w:val="005D6D4C"/>
    <w:rsid w:val="005D78F4"/>
    <w:rsid w:val="005E2463"/>
    <w:rsid w:val="005E2FBF"/>
    <w:rsid w:val="005E324B"/>
    <w:rsid w:val="005E51FF"/>
    <w:rsid w:val="005F12C7"/>
    <w:rsid w:val="005F28E5"/>
    <w:rsid w:val="005F3348"/>
    <w:rsid w:val="005F3F9F"/>
    <w:rsid w:val="005F438D"/>
    <w:rsid w:val="005F448C"/>
    <w:rsid w:val="005F4579"/>
    <w:rsid w:val="005F5B66"/>
    <w:rsid w:val="005F74CC"/>
    <w:rsid w:val="005F74DD"/>
    <w:rsid w:val="00600910"/>
    <w:rsid w:val="00600F75"/>
    <w:rsid w:val="00601829"/>
    <w:rsid w:val="00602322"/>
    <w:rsid w:val="00602D74"/>
    <w:rsid w:val="006034AF"/>
    <w:rsid w:val="00605283"/>
    <w:rsid w:val="0060583A"/>
    <w:rsid w:val="0060587D"/>
    <w:rsid w:val="00610F1E"/>
    <w:rsid w:val="0061380F"/>
    <w:rsid w:val="006142CF"/>
    <w:rsid w:val="00614FE1"/>
    <w:rsid w:val="00615EFE"/>
    <w:rsid w:val="00616B4E"/>
    <w:rsid w:val="006209E6"/>
    <w:rsid w:val="00620F06"/>
    <w:rsid w:val="0062132D"/>
    <w:rsid w:val="00625214"/>
    <w:rsid w:val="006256B7"/>
    <w:rsid w:val="00625AA5"/>
    <w:rsid w:val="006316DD"/>
    <w:rsid w:val="00635799"/>
    <w:rsid w:val="00641C26"/>
    <w:rsid w:val="00645253"/>
    <w:rsid w:val="00645B27"/>
    <w:rsid w:val="00647233"/>
    <w:rsid w:val="00647697"/>
    <w:rsid w:val="00652DF4"/>
    <w:rsid w:val="006537EB"/>
    <w:rsid w:val="006538D0"/>
    <w:rsid w:val="00654C43"/>
    <w:rsid w:val="00663419"/>
    <w:rsid w:val="00665114"/>
    <w:rsid w:val="00665B33"/>
    <w:rsid w:val="00665C53"/>
    <w:rsid w:val="00667581"/>
    <w:rsid w:val="00672DEE"/>
    <w:rsid w:val="00677CFB"/>
    <w:rsid w:val="0068053E"/>
    <w:rsid w:val="00681755"/>
    <w:rsid w:val="00681BEB"/>
    <w:rsid w:val="00683B4B"/>
    <w:rsid w:val="00683BFB"/>
    <w:rsid w:val="00683FB3"/>
    <w:rsid w:val="0068475C"/>
    <w:rsid w:val="00686203"/>
    <w:rsid w:val="00687209"/>
    <w:rsid w:val="00692239"/>
    <w:rsid w:val="00692BD0"/>
    <w:rsid w:val="0069382F"/>
    <w:rsid w:val="00693D8B"/>
    <w:rsid w:val="00696ACB"/>
    <w:rsid w:val="006A0368"/>
    <w:rsid w:val="006A1762"/>
    <w:rsid w:val="006A22E0"/>
    <w:rsid w:val="006A6C31"/>
    <w:rsid w:val="006B07B0"/>
    <w:rsid w:val="006B09F9"/>
    <w:rsid w:val="006B1316"/>
    <w:rsid w:val="006B399A"/>
    <w:rsid w:val="006B6A3D"/>
    <w:rsid w:val="006B7C21"/>
    <w:rsid w:val="006C0A57"/>
    <w:rsid w:val="006C1881"/>
    <w:rsid w:val="006C32DA"/>
    <w:rsid w:val="006C7844"/>
    <w:rsid w:val="006C7D34"/>
    <w:rsid w:val="006D0378"/>
    <w:rsid w:val="006D44FB"/>
    <w:rsid w:val="006D4568"/>
    <w:rsid w:val="006E06E9"/>
    <w:rsid w:val="006E205B"/>
    <w:rsid w:val="006E21CA"/>
    <w:rsid w:val="006E4A24"/>
    <w:rsid w:val="006E5DE7"/>
    <w:rsid w:val="006E697D"/>
    <w:rsid w:val="006F112F"/>
    <w:rsid w:val="006F2897"/>
    <w:rsid w:val="006F2A1B"/>
    <w:rsid w:val="006F2A6F"/>
    <w:rsid w:val="006F37A9"/>
    <w:rsid w:val="006F4391"/>
    <w:rsid w:val="006F4842"/>
    <w:rsid w:val="006F661D"/>
    <w:rsid w:val="006F7692"/>
    <w:rsid w:val="00701B1C"/>
    <w:rsid w:val="00702952"/>
    <w:rsid w:val="007031DC"/>
    <w:rsid w:val="00703C3B"/>
    <w:rsid w:val="00706534"/>
    <w:rsid w:val="0070704B"/>
    <w:rsid w:val="0070771A"/>
    <w:rsid w:val="00710A42"/>
    <w:rsid w:val="00714938"/>
    <w:rsid w:val="007152EB"/>
    <w:rsid w:val="00715DB5"/>
    <w:rsid w:val="00717097"/>
    <w:rsid w:val="007170F9"/>
    <w:rsid w:val="00720A5C"/>
    <w:rsid w:val="00721435"/>
    <w:rsid w:val="00721FFD"/>
    <w:rsid w:val="00722C26"/>
    <w:rsid w:val="00724648"/>
    <w:rsid w:val="00725D19"/>
    <w:rsid w:val="00725EB7"/>
    <w:rsid w:val="00731A7A"/>
    <w:rsid w:val="00736E65"/>
    <w:rsid w:val="00737E02"/>
    <w:rsid w:val="00741B15"/>
    <w:rsid w:val="0074313C"/>
    <w:rsid w:val="007445EC"/>
    <w:rsid w:val="00745CA3"/>
    <w:rsid w:val="00746099"/>
    <w:rsid w:val="007479A3"/>
    <w:rsid w:val="007512FB"/>
    <w:rsid w:val="00751A4D"/>
    <w:rsid w:val="00755963"/>
    <w:rsid w:val="00755AFD"/>
    <w:rsid w:val="00755E14"/>
    <w:rsid w:val="00756FB2"/>
    <w:rsid w:val="007577CD"/>
    <w:rsid w:val="00761470"/>
    <w:rsid w:val="007626FA"/>
    <w:rsid w:val="00764BC5"/>
    <w:rsid w:val="00765EF8"/>
    <w:rsid w:val="00766C47"/>
    <w:rsid w:val="0077279D"/>
    <w:rsid w:val="00772C5E"/>
    <w:rsid w:val="007735EB"/>
    <w:rsid w:val="00773E3F"/>
    <w:rsid w:val="007743FF"/>
    <w:rsid w:val="00776D48"/>
    <w:rsid w:val="00777C67"/>
    <w:rsid w:val="00783FF0"/>
    <w:rsid w:val="00786A26"/>
    <w:rsid w:val="00787178"/>
    <w:rsid w:val="00790D8F"/>
    <w:rsid w:val="00792766"/>
    <w:rsid w:val="00795FE0"/>
    <w:rsid w:val="00796136"/>
    <w:rsid w:val="00796162"/>
    <w:rsid w:val="007973E7"/>
    <w:rsid w:val="007A19AD"/>
    <w:rsid w:val="007A1E13"/>
    <w:rsid w:val="007A310F"/>
    <w:rsid w:val="007A43DC"/>
    <w:rsid w:val="007A60B9"/>
    <w:rsid w:val="007A7A6F"/>
    <w:rsid w:val="007B2572"/>
    <w:rsid w:val="007B4B40"/>
    <w:rsid w:val="007B5124"/>
    <w:rsid w:val="007B7AD7"/>
    <w:rsid w:val="007B7EA3"/>
    <w:rsid w:val="007C0C60"/>
    <w:rsid w:val="007C1E2C"/>
    <w:rsid w:val="007C23F6"/>
    <w:rsid w:val="007C362B"/>
    <w:rsid w:val="007C38CD"/>
    <w:rsid w:val="007C5C67"/>
    <w:rsid w:val="007C7A13"/>
    <w:rsid w:val="007C7CE2"/>
    <w:rsid w:val="007D0199"/>
    <w:rsid w:val="007D135B"/>
    <w:rsid w:val="007D1F20"/>
    <w:rsid w:val="007D2A46"/>
    <w:rsid w:val="007D6663"/>
    <w:rsid w:val="007E161E"/>
    <w:rsid w:val="007E17DB"/>
    <w:rsid w:val="007E2C77"/>
    <w:rsid w:val="007E3666"/>
    <w:rsid w:val="007E4970"/>
    <w:rsid w:val="007E4C18"/>
    <w:rsid w:val="007E67D9"/>
    <w:rsid w:val="007E6C7C"/>
    <w:rsid w:val="007E7CDC"/>
    <w:rsid w:val="007F1C7C"/>
    <w:rsid w:val="007F3438"/>
    <w:rsid w:val="007F4F49"/>
    <w:rsid w:val="007F6696"/>
    <w:rsid w:val="008010E2"/>
    <w:rsid w:val="0080156F"/>
    <w:rsid w:val="008017ED"/>
    <w:rsid w:val="00804BDD"/>
    <w:rsid w:val="00805D53"/>
    <w:rsid w:val="00806B89"/>
    <w:rsid w:val="00806ECD"/>
    <w:rsid w:val="00812E4F"/>
    <w:rsid w:val="00813CD6"/>
    <w:rsid w:val="00821FB7"/>
    <w:rsid w:val="00822967"/>
    <w:rsid w:val="008229C7"/>
    <w:rsid w:val="00823305"/>
    <w:rsid w:val="00824E2B"/>
    <w:rsid w:val="00825EB2"/>
    <w:rsid w:val="0082633C"/>
    <w:rsid w:val="00834143"/>
    <w:rsid w:val="008344CD"/>
    <w:rsid w:val="0083643A"/>
    <w:rsid w:val="0083680B"/>
    <w:rsid w:val="00840974"/>
    <w:rsid w:val="00842DB5"/>
    <w:rsid w:val="00843A9D"/>
    <w:rsid w:val="00844701"/>
    <w:rsid w:val="008454FC"/>
    <w:rsid w:val="0084643A"/>
    <w:rsid w:val="00847641"/>
    <w:rsid w:val="0085098D"/>
    <w:rsid w:val="00850CB0"/>
    <w:rsid w:val="00850CC6"/>
    <w:rsid w:val="008510DE"/>
    <w:rsid w:val="00851299"/>
    <w:rsid w:val="00852096"/>
    <w:rsid w:val="0085503B"/>
    <w:rsid w:val="00855074"/>
    <w:rsid w:val="00855624"/>
    <w:rsid w:val="00857895"/>
    <w:rsid w:val="00862819"/>
    <w:rsid w:val="008629A6"/>
    <w:rsid w:val="00862F99"/>
    <w:rsid w:val="00863AA9"/>
    <w:rsid w:val="008647AC"/>
    <w:rsid w:val="00865EFD"/>
    <w:rsid w:val="00866539"/>
    <w:rsid w:val="0086704A"/>
    <w:rsid w:val="00872658"/>
    <w:rsid w:val="00872A7F"/>
    <w:rsid w:val="00873922"/>
    <w:rsid w:val="00874A26"/>
    <w:rsid w:val="00874A58"/>
    <w:rsid w:val="00876D6A"/>
    <w:rsid w:val="00881536"/>
    <w:rsid w:val="00882788"/>
    <w:rsid w:val="00883653"/>
    <w:rsid w:val="00884D02"/>
    <w:rsid w:val="00885A8D"/>
    <w:rsid w:val="00886E6F"/>
    <w:rsid w:val="00887EFF"/>
    <w:rsid w:val="008938C3"/>
    <w:rsid w:val="0089748A"/>
    <w:rsid w:val="008A01B8"/>
    <w:rsid w:val="008A0942"/>
    <w:rsid w:val="008A1192"/>
    <w:rsid w:val="008A2433"/>
    <w:rsid w:val="008A385B"/>
    <w:rsid w:val="008A5ECE"/>
    <w:rsid w:val="008A798C"/>
    <w:rsid w:val="008B049E"/>
    <w:rsid w:val="008B645C"/>
    <w:rsid w:val="008B68CE"/>
    <w:rsid w:val="008B6B0E"/>
    <w:rsid w:val="008B6EF8"/>
    <w:rsid w:val="008C0149"/>
    <w:rsid w:val="008C0388"/>
    <w:rsid w:val="008C1014"/>
    <w:rsid w:val="008C1DF3"/>
    <w:rsid w:val="008C2BAD"/>
    <w:rsid w:val="008C2C5C"/>
    <w:rsid w:val="008C65D7"/>
    <w:rsid w:val="008C7600"/>
    <w:rsid w:val="008D00A5"/>
    <w:rsid w:val="008D301F"/>
    <w:rsid w:val="008D3DC0"/>
    <w:rsid w:val="008D47DB"/>
    <w:rsid w:val="008D4FC0"/>
    <w:rsid w:val="008D6F40"/>
    <w:rsid w:val="008E409F"/>
    <w:rsid w:val="008E4B92"/>
    <w:rsid w:val="008E53D3"/>
    <w:rsid w:val="008E5542"/>
    <w:rsid w:val="008E5855"/>
    <w:rsid w:val="008E60B3"/>
    <w:rsid w:val="008E7558"/>
    <w:rsid w:val="008E7EFB"/>
    <w:rsid w:val="008F01D1"/>
    <w:rsid w:val="008F09B7"/>
    <w:rsid w:val="008F1B97"/>
    <w:rsid w:val="008F2705"/>
    <w:rsid w:val="008F2E65"/>
    <w:rsid w:val="008F3E55"/>
    <w:rsid w:val="008F7B54"/>
    <w:rsid w:val="00902948"/>
    <w:rsid w:val="00903333"/>
    <w:rsid w:val="0090511F"/>
    <w:rsid w:val="00905299"/>
    <w:rsid w:val="00905460"/>
    <w:rsid w:val="009079A0"/>
    <w:rsid w:val="00907D28"/>
    <w:rsid w:val="009107EE"/>
    <w:rsid w:val="00911634"/>
    <w:rsid w:val="00911D13"/>
    <w:rsid w:val="00913F5B"/>
    <w:rsid w:val="0092049D"/>
    <w:rsid w:val="009207E0"/>
    <w:rsid w:val="00920963"/>
    <w:rsid w:val="0092474E"/>
    <w:rsid w:val="00924D02"/>
    <w:rsid w:val="00934235"/>
    <w:rsid w:val="00935B5B"/>
    <w:rsid w:val="00937793"/>
    <w:rsid w:val="00940C01"/>
    <w:rsid w:val="00943FDB"/>
    <w:rsid w:val="00944C24"/>
    <w:rsid w:val="00944C4C"/>
    <w:rsid w:val="00947912"/>
    <w:rsid w:val="00950778"/>
    <w:rsid w:val="00951767"/>
    <w:rsid w:val="009519B7"/>
    <w:rsid w:val="009537E3"/>
    <w:rsid w:val="00953FF5"/>
    <w:rsid w:val="0095537B"/>
    <w:rsid w:val="00961A41"/>
    <w:rsid w:val="0096430D"/>
    <w:rsid w:val="009648CC"/>
    <w:rsid w:val="00965233"/>
    <w:rsid w:val="0096626C"/>
    <w:rsid w:val="009704CA"/>
    <w:rsid w:val="00971FB4"/>
    <w:rsid w:val="009754FE"/>
    <w:rsid w:val="00975F86"/>
    <w:rsid w:val="009761C2"/>
    <w:rsid w:val="0097643E"/>
    <w:rsid w:val="009773D2"/>
    <w:rsid w:val="0097776E"/>
    <w:rsid w:val="00980BE4"/>
    <w:rsid w:val="0098186B"/>
    <w:rsid w:val="009827C1"/>
    <w:rsid w:val="00984C48"/>
    <w:rsid w:val="00987949"/>
    <w:rsid w:val="00987EBF"/>
    <w:rsid w:val="00990D97"/>
    <w:rsid w:val="00990DCD"/>
    <w:rsid w:val="00991061"/>
    <w:rsid w:val="00991C78"/>
    <w:rsid w:val="00993A24"/>
    <w:rsid w:val="0099498F"/>
    <w:rsid w:val="00996BD9"/>
    <w:rsid w:val="009974F7"/>
    <w:rsid w:val="009A3445"/>
    <w:rsid w:val="009A5FED"/>
    <w:rsid w:val="009B0A59"/>
    <w:rsid w:val="009B1C54"/>
    <w:rsid w:val="009B22EE"/>
    <w:rsid w:val="009B318B"/>
    <w:rsid w:val="009B5166"/>
    <w:rsid w:val="009B5D96"/>
    <w:rsid w:val="009B6CFA"/>
    <w:rsid w:val="009B7D8D"/>
    <w:rsid w:val="009C2436"/>
    <w:rsid w:val="009C2E69"/>
    <w:rsid w:val="009C3919"/>
    <w:rsid w:val="009C62B8"/>
    <w:rsid w:val="009C6E49"/>
    <w:rsid w:val="009D1BE1"/>
    <w:rsid w:val="009D41F9"/>
    <w:rsid w:val="009D5ED0"/>
    <w:rsid w:val="009D6882"/>
    <w:rsid w:val="009D6A82"/>
    <w:rsid w:val="009D774D"/>
    <w:rsid w:val="009D7D58"/>
    <w:rsid w:val="009D7D9E"/>
    <w:rsid w:val="009E27E2"/>
    <w:rsid w:val="009E75F0"/>
    <w:rsid w:val="009F1575"/>
    <w:rsid w:val="009F28DD"/>
    <w:rsid w:val="009F46FD"/>
    <w:rsid w:val="009F7C31"/>
    <w:rsid w:val="00A04804"/>
    <w:rsid w:val="00A04853"/>
    <w:rsid w:val="00A04B49"/>
    <w:rsid w:val="00A05B8E"/>
    <w:rsid w:val="00A05F3E"/>
    <w:rsid w:val="00A0726B"/>
    <w:rsid w:val="00A07A77"/>
    <w:rsid w:val="00A07F19"/>
    <w:rsid w:val="00A10EAF"/>
    <w:rsid w:val="00A13198"/>
    <w:rsid w:val="00A15B45"/>
    <w:rsid w:val="00A16275"/>
    <w:rsid w:val="00A20A6D"/>
    <w:rsid w:val="00A21DEF"/>
    <w:rsid w:val="00A23721"/>
    <w:rsid w:val="00A246F2"/>
    <w:rsid w:val="00A24E2C"/>
    <w:rsid w:val="00A25FA8"/>
    <w:rsid w:val="00A26177"/>
    <w:rsid w:val="00A26966"/>
    <w:rsid w:val="00A26D2A"/>
    <w:rsid w:val="00A304C6"/>
    <w:rsid w:val="00A31587"/>
    <w:rsid w:val="00A32027"/>
    <w:rsid w:val="00A334FD"/>
    <w:rsid w:val="00A34E8D"/>
    <w:rsid w:val="00A3603B"/>
    <w:rsid w:val="00A36D85"/>
    <w:rsid w:val="00A4012C"/>
    <w:rsid w:val="00A411C2"/>
    <w:rsid w:val="00A41254"/>
    <w:rsid w:val="00A41D22"/>
    <w:rsid w:val="00A43D2C"/>
    <w:rsid w:val="00A44F1E"/>
    <w:rsid w:val="00A466BD"/>
    <w:rsid w:val="00A51D48"/>
    <w:rsid w:val="00A53CD9"/>
    <w:rsid w:val="00A53D7D"/>
    <w:rsid w:val="00A56457"/>
    <w:rsid w:val="00A57CF7"/>
    <w:rsid w:val="00A66336"/>
    <w:rsid w:val="00A71FB7"/>
    <w:rsid w:val="00A731A7"/>
    <w:rsid w:val="00A73AB9"/>
    <w:rsid w:val="00A73B5A"/>
    <w:rsid w:val="00A75B4E"/>
    <w:rsid w:val="00A763EF"/>
    <w:rsid w:val="00A76923"/>
    <w:rsid w:val="00A770F3"/>
    <w:rsid w:val="00A83689"/>
    <w:rsid w:val="00A85448"/>
    <w:rsid w:val="00A8560E"/>
    <w:rsid w:val="00A86655"/>
    <w:rsid w:val="00A86909"/>
    <w:rsid w:val="00A87750"/>
    <w:rsid w:val="00A87F24"/>
    <w:rsid w:val="00A90696"/>
    <w:rsid w:val="00A9093B"/>
    <w:rsid w:val="00A90AEC"/>
    <w:rsid w:val="00A9114D"/>
    <w:rsid w:val="00A916D3"/>
    <w:rsid w:val="00A925A1"/>
    <w:rsid w:val="00A94E16"/>
    <w:rsid w:val="00A952A2"/>
    <w:rsid w:val="00A95E27"/>
    <w:rsid w:val="00A96DDA"/>
    <w:rsid w:val="00A9752F"/>
    <w:rsid w:val="00AA0379"/>
    <w:rsid w:val="00AA087C"/>
    <w:rsid w:val="00AA0BC2"/>
    <w:rsid w:val="00AA226E"/>
    <w:rsid w:val="00AA2391"/>
    <w:rsid w:val="00AA2E96"/>
    <w:rsid w:val="00AA3C05"/>
    <w:rsid w:val="00AA51F0"/>
    <w:rsid w:val="00AA5F8A"/>
    <w:rsid w:val="00AB2461"/>
    <w:rsid w:val="00AB5BAD"/>
    <w:rsid w:val="00AC19E5"/>
    <w:rsid w:val="00AC1B5F"/>
    <w:rsid w:val="00AC2555"/>
    <w:rsid w:val="00AC3133"/>
    <w:rsid w:val="00AC3E0E"/>
    <w:rsid w:val="00AC502B"/>
    <w:rsid w:val="00AD05AF"/>
    <w:rsid w:val="00AD0E0F"/>
    <w:rsid w:val="00AD10A3"/>
    <w:rsid w:val="00AD352B"/>
    <w:rsid w:val="00AD50B4"/>
    <w:rsid w:val="00AD53B1"/>
    <w:rsid w:val="00AD6293"/>
    <w:rsid w:val="00AE0068"/>
    <w:rsid w:val="00AE58D7"/>
    <w:rsid w:val="00AE666C"/>
    <w:rsid w:val="00AE6E18"/>
    <w:rsid w:val="00AF131A"/>
    <w:rsid w:val="00AF1AC6"/>
    <w:rsid w:val="00AF2CC1"/>
    <w:rsid w:val="00AF32B7"/>
    <w:rsid w:val="00AF635A"/>
    <w:rsid w:val="00AF6FEA"/>
    <w:rsid w:val="00B00D6A"/>
    <w:rsid w:val="00B01B2E"/>
    <w:rsid w:val="00B0345D"/>
    <w:rsid w:val="00B0620C"/>
    <w:rsid w:val="00B06532"/>
    <w:rsid w:val="00B142F5"/>
    <w:rsid w:val="00B14D53"/>
    <w:rsid w:val="00B15666"/>
    <w:rsid w:val="00B171A9"/>
    <w:rsid w:val="00B23C47"/>
    <w:rsid w:val="00B27311"/>
    <w:rsid w:val="00B30555"/>
    <w:rsid w:val="00B31E1F"/>
    <w:rsid w:val="00B349D9"/>
    <w:rsid w:val="00B35759"/>
    <w:rsid w:val="00B377D7"/>
    <w:rsid w:val="00B456D6"/>
    <w:rsid w:val="00B46584"/>
    <w:rsid w:val="00B471F1"/>
    <w:rsid w:val="00B47F2B"/>
    <w:rsid w:val="00B50FCF"/>
    <w:rsid w:val="00B51065"/>
    <w:rsid w:val="00B52AC9"/>
    <w:rsid w:val="00B5397B"/>
    <w:rsid w:val="00B53E84"/>
    <w:rsid w:val="00B53F71"/>
    <w:rsid w:val="00B560A6"/>
    <w:rsid w:val="00B63399"/>
    <w:rsid w:val="00B635DA"/>
    <w:rsid w:val="00B65870"/>
    <w:rsid w:val="00B66B34"/>
    <w:rsid w:val="00B708BE"/>
    <w:rsid w:val="00B715FB"/>
    <w:rsid w:val="00B71CD8"/>
    <w:rsid w:val="00B72A09"/>
    <w:rsid w:val="00B73C90"/>
    <w:rsid w:val="00B76E92"/>
    <w:rsid w:val="00B80252"/>
    <w:rsid w:val="00B80B13"/>
    <w:rsid w:val="00B81215"/>
    <w:rsid w:val="00B815A8"/>
    <w:rsid w:val="00B82EF0"/>
    <w:rsid w:val="00B82F23"/>
    <w:rsid w:val="00B86C69"/>
    <w:rsid w:val="00B878E0"/>
    <w:rsid w:val="00B904E3"/>
    <w:rsid w:val="00B905E5"/>
    <w:rsid w:val="00B9071A"/>
    <w:rsid w:val="00B911A1"/>
    <w:rsid w:val="00B9157A"/>
    <w:rsid w:val="00B91DCB"/>
    <w:rsid w:val="00B9363E"/>
    <w:rsid w:val="00B94C07"/>
    <w:rsid w:val="00B97561"/>
    <w:rsid w:val="00BA54CA"/>
    <w:rsid w:val="00BA5675"/>
    <w:rsid w:val="00BA601D"/>
    <w:rsid w:val="00BA6144"/>
    <w:rsid w:val="00BA6AF6"/>
    <w:rsid w:val="00BA73F6"/>
    <w:rsid w:val="00BB3014"/>
    <w:rsid w:val="00BB32F9"/>
    <w:rsid w:val="00BB3411"/>
    <w:rsid w:val="00BB3DB8"/>
    <w:rsid w:val="00BB3FA8"/>
    <w:rsid w:val="00BB4F52"/>
    <w:rsid w:val="00BB5ACC"/>
    <w:rsid w:val="00BB6539"/>
    <w:rsid w:val="00BB786B"/>
    <w:rsid w:val="00BC09FE"/>
    <w:rsid w:val="00BC1ACF"/>
    <w:rsid w:val="00BC2144"/>
    <w:rsid w:val="00BC68EE"/>
    <w:rsid w:val="00BC72D8"/>
    <w:rsid w:val="00BD34B3"/>
    <w:rsid w:val="00BD42CC"/>
    <w:rsid w:val="00BD582B"/>
    <w:rsid w:val="00BE0658"/>
    <w:rsid w:val="00BE07C8"/>
    <w:rsid w:val="00BE3256"/>
    <w:rsid w:val="00BE37C2"/>
    <w:rsid w:val="00BE3C4C"/>
    <w:rsid w:val="00BF2936"/>
    <w:rsid w:val="00BF3747"/>
    <w:rsid w:val="00BF38D0"/>
    <w:rsid w:val="00BF3FDF"/>
    <w:rsid w:val="00BF5DC4"/>
    <w:rsid w:val="00BF6EFD"/>
    <w:rsid w:val="00C00485"/>
    <w:rsid w:val="00C02A21"/>
    <w:rsid w:val="00C036FE"/>
    <w:rsid w:val="00C0461D"/>
    <w:rsid w:val="00C04E27"/>
    <w:rsid w:val="00C056A1"/>
    <w:rsid w:val="00C056F1"/>
    <w:rsid w:val="00C05781"/>
    <w:rsid w:val="00C077BB"/>
    <w:rsid w:val="00C07923"/>
    <w:rsid w:val="00C105BF"/>
    <w:rsid w:val="00C17E09"/>
    <w:rsid w:val="00C20987"/>
    <w:rsid w:val="00C22BBC"/>
    <w:rsid w:val="00C230E4"/>
    <w:rsid w:val="00C23542"/>
    <w:rsid w:val="00C23E08"/>
    <w:rsid w:val="00C24360"/>
    <w:rsid w:val="00C25A9C"/>
    <w:rsid w:val="00C25EDC"/>
    <w:rsid w:val="00C26583"/>
    <w:rsid w:val="00C27876"/>
    <w:rsid w:val="00C27988"/>
    <w:rsid w:val="00C308B1"/>
    <w:rsid w:val="00C30C63"/>
    <w:rsid w:val="00C31860"/>
    <w:rsid w:val="00C32BD4"/>
    <w:rsid w:val="00C35129"/>
    <w:rsid w:val="00C35621"/>
    <w:rsid w:val="00C3762C"/>
    <w:rsid w:val="00C41867"/>
    <w:rsid w:val="00C419C1"/>
    <w:rsid w:val="00C4496F"/>
    <w:rsid w:val="00C4610A"/>
    <w:rsid w:val="00C46E27"/>
    <w:rsid w:val="00C50C9E"/>
    <w:rsid w:val="00C55147"/>
    <w:rsid w:val="00C561B7"/>
    <w:rsid w:val="00C606A1"/>
    <w:rsid w:val="00C6092F"/>
    <w:rsid w:val="00C62C2C"/>
    <w:rsid w:val="00C63E65"/>
    <w:rsid w:val="00C64A24"/>
    <w:rsid w:val="00C65C27"/>
    <w:rsid w:val="00C65E81"/>
    <w:rsid w:val="00C661A2"/>
    <w:rsid w:val="00C66B0F"/>
    <w:rsid w:val="00C70C4D"/>
    <w:rsid w:val="00C70F8A"/>
    <w:rsid w:val="00C771CF"/>
    <w:rsid w:val="00C77A8F"/>
    <w:rsid w:val="00C801DC"/>
    <w:rsid w:val="00C82931"/>
    <w:rsid w:val="00C8419B"/>
    <w:rsid w:val="00C869CF"/>
    <w:rsid w:val="00C875C3"/>
    <w:rsid w:val="00C90808"/>
    <w:rsid w:val="00C90D50"/>
    <w:rsid w:val="00C93505"/>
    <w:rsid w:val="00C94017"/>
    <w:rsid w:val="00C95A1F"/>
    <w:rsid w:val="00C97A9A"/>
    <w:rsid w:val="00CA0421"/>
    <w:rsid w:val="00CA221B"/>
    <w:rsid w:val="00CA268F"/>
    <w:rsid w:val="00CA5BA8"/>
    <w:rsid w:val="00CA705D"/>
    <w:rsid w:val="00CB1B64"/>
    <w:rsid w:val="00CB4628"/>
    <w:rsid w:val="00CC098C"/>
    <w:rsid w:val="00CC1917"/>
    <w:rsid w:val="00CC4503"/>
    <w:rsid w:val="00CC5F6C"/>
    <w:rsid w:val="00CC66BC"/>
    <w:rsid w:val="00CD10AD"/>
    <w:rsid w:val="00CD123E"/>
    <w:rsid w:val="00CD179E"/>
    <w:rsid w:val="00CD1893"/>
    <w:rsid w:val="00CD210D"/>
    <w:rsid w:val="00CD223E"/>
    <w:rsid w:val="00CD32D4"/>
    <w:rsid w:val="00CD44F6"/>
    <w:rsid w:val="00CD44F9"/>
    <w:rsid w:val="00CD6BE0"/>
    <w:rsid w:val="00CE0735"/>
    <w:rsid w:val="00CE14F0"/>
    <w:rsid w:val="00CE27C0"/>
    <w:rsid w:val="00CE2843"/>
    <w:rsid w:val="00CE4D79"/>
    <w:rsid w:val="00CE5113"/>
    <w:rsid w:val="00CE5409"/>
    <w:rsid w:val="00CF0350"/>
    <w:rsid w:val="00CF0530"/>
    <w:rsid w:val="00CF40A4"/>
    <w:rsid w:val="00CF446B"/>
    <w:rsid w:val="00CF5833"/>
    <w:rsid w:val="00CF699D"/>
    <w:rsid w:val="00CF767D"/>
    <w:rsid w:val="00D0075B"/>
    <w:rsid w:val="00D00DAE"/>
    <w:rsid w:val="00D01008"/>
    <w:rsid w:val="00D012DE"/>
    <w:rsid w:val="00D0217B"/>
    <w:rsid w:val="00D0344D"/>
    <w:rsid w:val="00D039F7"/>
    <w:rsid w:val="00D0468E"/>
    <w:rsid w:val="00D062FD"/>
    <w:rsid w:val="00D12B3E"/>
    <w:rsid w:val="00D14DD8"/>
    <w:rsid w:val="00D17FDE"/>
    <w:rsid w:val="00D216DF"/>
    <w:rsid w:val="00D233C9"/>
    <w:rsid w:val="00D23A82"/>
    <w:rsid w:val="00D25B56"/>
    <w:rsid w:val="00D3054F"/>
    <w:rsid w:val="00D3132A"/>
    <w:rsid w:val="00D315EB"/>
    <w:rsid w:val="00D35ECD"/>
    <w:rsid w:val="00D36747"/>
    <w:rsid w:val="00D370AD"/>
    <w:rsid w:val="00D40BAE"/>
    <w:rsid w:val="00D40DC2"/>
    <w:rsid w:val="00D4288B"/>
    <w:rsid w:val="00D42E70"/>
    <w:rsid w:val="00D43573"/>
    <w:rsid w:val="00D45B80"/>
    <w:rsid w:val="00D466E9"/>
    <w:rsid w:val="00D50B61"/>
    <w:rsid w:val="00D53C10"/>
    <w:rsid w:val="00D555B1"/>
    <w:rsid w:val="00D55F3F"/>
    <w:rsid w:val="00D57141"/>
    <w:rsid w:val="00D57D6A"/>
    <w:rsid w:val="00D57E24"/>
    <w:rsid w:val="00D60A28"/>
    <w:rsid w:val="00D62FDC"/>
    <w:rsid w:val="00D6485E"/>
    <w:rsid w:val="00D66498"/>
    <w:rsid w:val="00D71C5D"/>
    <w:rsid w:val="00D804EB"/>
    <w:rsid w:val="00D80E65"/>
    <w:rsid w:val="00D818C9"/>
    <w:rsid w:val="00D85569"/>
    <w:rsid w:val="00D8593A"/>
    <w:rsid w:val="00D85D7B"/>
    <w:rsid w:val="00D90639"/>
    <w:rsid w:val="00D91074"/>
    <w:rsid w:val="00D949BE"/>
    <w:rsid w:val="00DA042A"/>
    <w:rsid w:val="00DA0907"/>
    <w:rsid w:val="00DA1589"/>
    <w:rsid w:val="00DA44CE"/>
    <w:rsid w:val="00DA557D"/>
    <w:rsid w:val="00DA5FFC"/>
    <w:rsid w:val="00DA62ED"/>
    <w:rsid w:val="00DA710C"/>
    <w:rsid w:val="00DA78F8"/>
    <w:rsid w:val="00DB2F2D"/>
    <w:rsid w:val="00DB4074"/>
    <w:rsid w:val="00DB410D"/>
    <w:rsid w:val="00DB4E70"/>
    <w:rsid w:val="00DB557A"/>
    <w:rsid w:val="00DB69C2"/>
    <w:rsid w:val="00DC1674"/>
    <w:rsid w:val="00DC1A64"/>
    <w:rsid w:val="00DC3770"/>
    <w:rsid w:val="00DC4AD0"/>
    <w:rsid w:val="00DC7614"/>
    <w:rsid w:val="00DD3C70"/>
    <w:rsid w:val="00DD3F3A"/>
    <w:rsid w:val="00DD4CD2"/>
    <w:rsid w:val="00DD4F38"/>
    <w:rsid w:val="00DD5E79"/>
    <w:rsid w:val="00DD6316"/>
    <w:rsid w:val="00DD67FD"/>
    <w:rsid w:val="00DD7806"/>
    <w:rsid w:val="00DE02C6"/>
    <w:rsid w:val="00DE1676"/>
    <w:rsid w:val="00DE1910"/>
    <w:rsid w:val="00DE2D73"/>
    <w:rsid w:val="00DE4458"/>
    <w:rsid w:val="00DE4C29"/>
    <w:rsid w:val="00DE4EAC"/>
    <w:rsid w:val="00DE52F4"/>
    <w:rsid w:val="00DE609A"/>
    <w:rsid w:val="00DE6D9B"/>
    <w:rsid w:val="00DF0781"/>
    <w:rsid w:val="00DF1935"/>
    <w:rsid w:val="00DF4695"/>
    <w:rsid w:val="00DF746F"/>
    <w:rsid w:val="00E023EC"/>
    <w:rsid w:val="00E032C1"/>
    <w:rsid w:val="00E0530C"/>
    <w:rsid w:val="00E12629"/>
    <w:rsid w:val="00E20CBD"/>
    <w:rsid w:val="00E2388A"/>
    <w:rsid w:val="00E27453"/>
    <w:rsid w:val="00E30CFD"/>
    <w:rsid w:val="00E31EE4"/>
    <w:rsid w:val="00E33C96"/>
    <w:rsid w:val="00E34A18"/>
    <w:rsid w:val="00E34C7C"/>
    <w:rsid w:val="00E35187"/>
    <w:rsid w:val="00E42CD0"/>
    <w:rsid w:val="00E43A12"/>
    <w:rsid w:val="00E43EFA"/>
    <w:rsid w:val="00E45386"/>
    <w:rsid w:val="00E4750D"/>
    <w:rsid w:val="00E51A95"/>
    <w:rsid w:val="00E520E3"/>
    <w:rsid w:val="00E54611"/>
    <w:rsid w:val="00E546AE"/>
    <w:rsid w:val="00E553D3"/>
    <w:rsid w:val="00E5739F"/>
    <w:rsid w:val="00E5747B"/>
    <w:rsid w:val="00E60C4E"/>
    <w:rsid w:val="00E61967"/>
    <w:rsid w:val="00E62DAB"/>
    <w:rsid w:val="00E62F0B"/>
    <w:rsid w:val="00E638C2"/>
    <w:rsid w:val="00E65CFC"/>
    <w:rsid w:val="00E71ADA"/>
    <w:rsid w:val="00E71CEF"/>
    <w:rsid w:val="00E71D41"/>
    <w:rsid w:val="00E71E48"/>
    <w:rsid w:val="00E74E2C"/>
    <w:rsid w:val="00E75525"/>
    <w:rsid w:val="00E75F4A"/>
    <w:rsid w:val="00E81C4E"/>
    <w:rsid w:val="00E82BDE"/>
    <w:rsid w:val="00E82BF1"/>
    <w:rsid w:val="00E900BE"/>
    <w:rsid w:val="00E908BE"/>
    <w:rsid w:val="00E90E74"/>
    <w:rsid w:val="00E91974"/>
    <w:rsid w:val="00E920E1"/>
    <w:rsid w:val="00E93EBA"/>
    <w:rsid w:val="00E94E1A"/>
    <w:rsid w:val="00E957B6"/>
    <w:rsid w:val="00E95CA5"/>
    <w:rsid w:val="00E95E39"/>
    <w:rsid w:val="00E95EBA"/>
    <w:rsid w:val="00E9714F"/>
    <w:rsid w:val="00E97FEC"/>
    <w:rsid w:val="00EA00A2"/>
    <w:rsid w:val="00EA0834"/>
    <w:rsid w:val="00EA1645"/>
    <w:rsid w:val="00EA2146"/>
    <w:rsid w:val="00EA2324"/>
    <w:rsid w:val="00EA41CB"/>
    <w:rsid w:val="00EB0222"/>
    <w:rsid w:val="00EB0562"/>
    <w:rsid w:val="00EB0596"/>
    <w:rsid w:val="00EB1EA7"/>
    <w:rsid w:val="00EB2C57"/>
    <w:rsid w:val="00EB3F5E"/>
    <w:rsid w:val="00EB4CD9"/>
    <w:rsid w:val="00EB55D8"/>
    <w:rsid w:val="00EB5B24"/>
    <w:rsid w:val="00EB5D9D"/>
    <w:rsid w:val="00EB6F07"/>
    <w:rsid w:val="00EB73D6"/>
    <w:rsid w:val="00EB7645"/>
    <w:rsid w:val="00EB7D97"/>
    <w:rsid w:val="00EC0E7C"/>
    <w:rsid w:val="00EC203B"/>
    <w:rsid w:val="00EC33C9"/>
    <w:rsid w:val="00EC391C"/>
    <w:rsid w:val="00EC4F01"/>
    <w:rsid w:val="00EC5341"/>
    <w:rsid w:val="00EC5AE5"/>
    <w:rsid w:val="00EC5C95"/>
    <w:rsid w:val="00ED12AB"/>
    <w:rsid w:val="00ED141A"/>
    <w:rsid w:val="00ED29D6"/>
    <w:rsid w:val="00ED2D8A"/>
    <w:rsid w:val="00ED4110"/>
    <w:rsid w:val="00ED5AEC"/>
    <w:rsid w:val="00ED70F0"/>
    <w:rsid w:val="00EE0875"/>
    <w:rsid w:val="00EE106E"/>
    <w:rsid w:val="00EE1724"/>
    <w:rsid w:val="00EE186D"/>
    <w:rsid w:val="00EE195D"/>
    <w:rsid w:val="00EE4294"/>
    <w:rsid w:val="00EE44FE"/>
    <w:rsid w:val="00EE57BD"/>
    <w:rsid w:val="00EE59A0"/>
    <w:rsid w:val="00EE6235"/>
    <w:rsid w:val="00EE67C6"/>
    <w:rsid w:val="00EE72E4"/>
    <w:rsid w:val="00EE7A91"/>
    <w:rsid w:val="00EF05AA"/>
    <w:rsid w:val="00EF1229"/>
    <w:rsid w:val="00EF1765"/>
    <w:rsid w:val="00EF2B7D"/>
    <w:rsid w:val="00EF4C36"/>
    <w:rsid w:val="00EF74DC"/>
    <w:rsid w:val="00EF7E8B"/>
    <w:rsid w:val="00EF7EE4"/>
    <w:rsid w:val="00F01D16"/>
    <w:rsid w:val="00F05233"/>
    <w:rsid w:val="00F07EFB"/>
    <w:rsid w:val="00F1172E"/>
    <w:rsid w:val="00F13FE5"/>
    <w:rsid w:val="00F153E6"/>
    <w:rsid w:val="00F15546"/>
    <w:rsid w:val="00F2010B"/>
    <w:rsid w:val="00F257E4"/>
    <w:rsid w:val="00F25847"/>
    <w:rsid w:val="00F32243"/>
    <w:rsid w:val="00F32A70"/>
    <w:rsid w:val="00F32F61"/>
    <w:rsid w:val="00F33F6A"/>
    <w:rsid w:val="00F356C9"/>
    <w:rsid w:val="00F36EC9"/>
    <w:rsid w:val="00F37FE1"/>
    <w:rsid w:val="00F40BF5"/>
    <w:rsid w:val="00F41153"/>
    <w:rsid w:val="00F413CC"/>
    <w:rsid w:val="00F419A9"/>
    <w:rsid w:val="00F422E7"/>
    <w:rsid w:val="00F4267A"/>
    <w:rsid w:val="00F456CF"/>
    <w:rsid w:val="00F4577A"/>
    <w:rsid w:val="00F4601D"/>
    <w:rsid w:val="00F52261"/>
    <w:rsid w:val="00F544A1"/>
    <w:rsid w:val="00F55BCF"/>
    <w:rsid w:val="00F566F6"/>
    <w:rsid w:val="00F567DB"/>
    <w:rsid w:val="00F57268"/>
    <w:rsid w:val="00F574CC"/>
    <w:rsid w:val="00F60BC1"/>
    <w:rsid w:val="00F61025"/>
    <w:rsid w:val="00F61603"/>
    <w:rsid w:val="00F64BC2"/>
    <w:rsid w:val="00F64C8C"/>
    <w:rsid w:val="00F64D0B"/>
    <w:rsid w:val="00F66114"/>
    <w:rsid w:val="00F661A7"/>
    <w:rsid w:val="00F67BC6"/>
    <w:rsid w:val="00F702D4"/>
    <w:rsid w:val="00F703BC"/>
    <w:rsid w:val="00F704A4"/>
    <w:rsid w:val="00F72326"/>
    <w:rsid w:val="00F73919"/>
    <w:rsid w:val="00F7648B"/>
    <w:rsid w:val="00F77AFD"/>
    <w:rsid w:val="00F80ADE"/>
    <w:rsid w:val="00F81C41"/>
    <w:rsid w:val="00F829D5"/>
    <w:rsid w:val="00F83ADC"/>
    <w:rsid w:val="00F87B84"/>
    <w:rsid w:val="00F915B3"/>
    <w:rsid w:val="00F9622D"/>
    <w:rsid w:val="00F967CA"/>
    <w:rsid w:val="00F973E6"/>
    <w:rsid w:val="00F97580"/>
    <w:rsid w:val="00FA1EDC"/>
    <w:rsid w:val="00FA3073"/>
    <w:rsid w:val="00FB0652"/>
    <w:rsid w:val="00FB5642"/>
    <w:rsid w:val="00FB594F"/>
    <w:rsid w:val="00FC330D"/>
    <w:rsid w:val="00FC3A2B"/>
    <w:rsid w:val="00FC47F7"/>
    <w:rsid w:val="00FC4F9A"/>
    <w:rsid w:val="00FC5760"/>
    <w:rsid w:val="00FC60C9"/>
    <w:rsid w:val="00FC64EA"/>
    <w:rsid w:val="00FC6C15"/>
    <w:rsid w:val="00FD294A"/>
    <w:rsid w:val="00FD378B"/>
    <w:rsid w:val="00FD4797"/>
    <w:rsid w:val="00FD7AD1"/>
    <w:rsid w:val="00FD7F25"/>
    <w:rsid w:val="00FE1D4A"/>
    <w:rsid w:val="00FE385D"/>
    <w:rsid w:val="00FE4778"/>
    <w:rsid w:val="00FE55CC"/>
    <w:rsid w:val="00FE7F4E"/>
    <w:rsid w:val="00FF32D6"/>
    <w:rsid w:val="00FF338F"/>
    <w:rsid w:val="00FF4413"/>
    <w:rsid w:val="00FF5537"/>
    <w:rsid w:val="00FF6C32"/>
    <w:rsid w:val="08FD06EE"/>
    <w:rsid w:val="09FE060A"/>
    <w:rsid w:val="0D386DC9"/>
    <w:rsid w:val="0DA4A2E4"/>
    <w:rsid w:val="10DC43A6"/>
    <w:rsid w:val="145CAA17"/>
    <w:rsid w:val="15513ADC"/>
    <w:rsid w:val="163112AC"/>
    <w:rsid w:val="165A0947"/>
    <w:rsid w:val="1B320925"/>
    <w:rsid w:val="1B9FAF37"/>
    <w:rsid w:val="1CE497EB"/>
    <w:rsid w:val="1DE56650"/>
    <w:rsid w:val="1F950CD1"/>
    <w:rsid w:val="1FB6DBAD"/>
    <w:rsid w:val="20F34786"/>
    <w:rsid w:val="228BFE99"/>
    <w:rsid w:val="23BCA5A1"/>
    <w:rsid w:val="24D9A968"/>
    <w:rsid w:val="250291CE"/>
    <w:rsid w:val="29A185F2"/>
    <w:rsid w:val="2A27ED6A"/>
    <w:rsid w:val="2B62A159"/>
    <w:rsid w:val="2E770406"/>
    <w:rsid w:val="37663306"/>
    <w:rsid w:val="3791B375"/>
    <w:rsid w:val="39462A47"/>
    <w:rsid w:val="3BD0B9E9"/>
    <w:rsid w:val="3E14492D"/>
    <w:rsid w:val="40BD9B5B"/>
    <w:rsid w:val="410A32AF"/>
    <w:rsid w:val="411052B5"/>
    <w:rsid w:val="4526D5CD"/>
    <w:rsid w:val="460632B5"/>
    <w:rsid w:val="48FB5D37"/>
    <w:rsid w:val="49EDCE6B"/>
    <w:rsid w:val="4A2C97BC"/>
    <w:rsid w:val="4D074E9D"/>
    <w:rsid w:val="4D4B0206"/>
    <w:rsid w:val="4F41F584"/>
    <w:rsid w:val="4F70955F"/>
    <w:rsid w:val="4FE8A8AB"/>
    <w:rsid w:val="50CCBC70"/>
    <w:rsid w:val="57488397"/>
    <w:rsid w:val="57BB3112"/>
    <w:rsid w:val="5877FD31"/>
    <w:rsid w:val="5922AB5D"/>
    <w:rsid w:val="5A3E3C43"/>
    <w:rsid w:val="5ACE4A23"/>
    <w:rsid w:val="5D6238D1"/>
    <w:rsid w:val="5E3FB2B9"/>
    <w:rsid w:val="60846E90"/>
    <w:rsid w:val="609DD35B"/>
    <w:rsid w:val="61213574"/>
    <w:rsid w:val="66CBF2C1"/>
    <w:rsid w:val="6B3DC63A"/>
    <w:rsid w:val="6B672E96"/>
    <w:rsid w:val="6E0D5A4B"/>
    <w:rsid w:val="6F256687"/>
    <w:rsid w:val="708157AB"/>
    <w:rsid w:val="71196B84"/>
    <w:rsid w:val="7326FFCC"/>
    <w:rsid w:val="73F8D7AA"/>
    <w:rsid w:val="7592AD27"/>
    <w:rsid w:val="75F65F80"/>
    <w:rsid w:val="78D3DB07"/>
    <w:rsid w:val="7D813F5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8271"/>
  <w15:chartTrackingRefBased/>
  <w15:docId w15:val="{76E88A2E-40FF-4F26-AFC7-863FDE9A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57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uiPriority w:val="99"/>
    <w:semiHidden/>
    <w:unhideWhenUsed/>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semiHidden/>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
    <w:link w:val="ListParagraph"/>
    <w:uiPriority w:val="34"/>
    <w:qFormat/>
    <w:locked/>
    <w:rsid w:val="008C1014"/>
  </w:style>
  <w:style w:type="character" w:customStyle="1" w:styleId="UnresolvedMention1">
    <w:name w:val="Unresolved Mention1"/>
    <w:basedOn w:val="DefaultParagraphFont"/>
    <w:uiPriority w:val="99"/>
    <w:unhideWhenUsed/>
    <w:rsid w:val="004210C8"/>
    <w:rPr>
      <w:color w:val="605E5C"/>
      <w:shd w:val="clear" w:color="auto" w:fill="E1DFDD"/>
    </w:rPr>
  </w:style>
  <w:style w:type="character" w:customStyle="1" w:styleId="Mention1">
    <w:name w:val="Mention1"/>
    <w:basedOn w:val="DefaultParagraphFont"/>
    <w:uiPriority w:val="99"/>
    <w:unhideWhenUsed/>
    <w:rsid w:val="004210C8"/>
    <w:rPr>
      <w:color w:val="2B579A"/>
      <w:shd w:val="clear" w:color="auto" w:fill="E1DFDD"/>
    </w:rPr>
  </w:style>
  <w:style w:type="character" w:customStyle="1" w:styleId="Heading3Char">
    <w:name w:val="Heading 3 Char"/>
    <w:basedOn w:val="DefaultParagraphFont"/>
    <w:link w:val="Heading3"/>
    <w:uiPriority w:val="9"/>
    <w:rsid w:val="00245571"/>
    <w:rPr>
      <w:rFonts w:ascii="Times New Roman" w:eastAsia="Times New Roman" w:hAnsi="Times New Roman" w:cs="Times New Roman"/>
      <w:b/>
      <w:bCs/>
      <w:sz w:val="27"/>
      <w:szCs w:val="27"/>
      <w:lang w:eastAsia="lv-LV"/>
    </w:rPr>
  </w:style>
  <w:style w:type="table" w:customStyle="1" w:styleId="TableGrid1">
    <w:name w:val="Table Grid1"/>
    <w:basedOn w:val="TableNormal"/>
    <w:next w:val="TableGrid"/>
    <w:uiPriority w:val="39"/>
    <w:rsid w:val="00E900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59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141841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38676745">
      <w:bodyDiv w:val="1"/>
      <w:marLeft w:val="0"/>
      <w:marRight w:val="0"/>
      <w:marTop w:val="0"/>
      <w:marBottom w:val="0"/>
      <w:divBdr>
        <w:top w:val="none" w:sz="0" w:space="0" w:color="auto"/>
        <w:left w:val="none" w:sz="0" w:space="0" w:color="auto"/>
        <w:bottom w:val="none" w:sz="0" w:space="0" w:color="auto"/>
        <w:right w:val="none" w:sz="0" w:space="0" w:color="auto"/>
      </w:divBdr>
    </w:div>
    <w:div w:id="64189379">
      <w:bodyDiv w:val="1"/>
      <w:marLeft w:val="0"/>
      <w:marRight w:val="0"/>
      <w:marTop w:val="0"/>
      <w:marBottom w:val="0"/>
      <w:divBdr>
        <w:top w:val="none" w:sz="0" w:space="0" w:color="auto"/>
        <w:left w:val="none" w:sz="0" w:space="0" w:color="auto"/>
        <w:bottom w:val="none" w:sz="0" w:space="0" w:color="auto"/>
        <w:right w:val="none" w:sz="0" w:space="0" w:color="auto"/>
      </w:divBdr>
    </w:div>
    <w:div w:id="98532975">
      <w:bodyDiv w:val="1"/>
      <w:marLeft w:val="0"/>
      <w:marRight w:val="0"/>
      <w:marTop w:val="0"/>
      <w:marBottom w:val="0"/>
      <w:divBdr>
        <w:top w:val="none" w:sz="0" w:space="0" w:color="auto"/>
        <w:left w:val="none" w:sz="0" w:space="0" w:color="auto"/>
        <w:bottom w:val="none" w:sz="0" w:space="0" w:color="auto"/>
        <w:right w:val="none" w:sz="0" w:space="0" w:color="auto"/>
      </w:divBdr>
    </w:div>
    <w:div w:id="253587331">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27825936">
      <w:bodyDiv w:val="1"/>
      <w:marLeft w:val="0"/>
      <w:marRight w:val="0"/>
      <w:marTop w:val="0"/>
      <w:marBottom w:val="0"/>
      <w:divBdr>
        <w:top w:val="none" w:sz="0" w:space="0" w:color="auto"/>
        <w:left w:val="none" w:sz="0" w:space="0" w:color="auto"/>
        <w:bottom w:val="none" w:sz="0" w:space="0" w:color="auto"/>
        <w:right w:val="none" w:sz="0" w:space="0" w:color="auto"/>
      </w:divBdr>
    </w:div>
    <w:div w:id="356740541">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09619051">
      <w:bodyDiv w:val="1"/>
      <w:marLeft w:val="0"/>
      <w:marRight w:val="0"/>
      <w:marTop w:val="0"/>
      <w:marBottom w:val="0"/>
      <w:divBdr>
        <w:top w:val="none" w:sz="0" w:space="0" w:color="auto"/>
        <w:left w:val="none" w:sz="0" w:space="0" w:color="auto"/>
        <w:bottom w:val="none" w:sz="0" w:space="0" w:color="auto"/>
        <w:right w:val="none" w:sz="0" w:space="0" w:color="auto"/>
      </w:divBdr>
    </w:div>
    <w:div w:id="469176301">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45992254">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11265485">
      <w:bodyDiv w:val="1"/>
      <w:marLeft w:val="0"/>
      <w:marRight w:val="0"/>
      <w:marTop w:val="0"/>
      <w:marBottom w:val="0"/>
      <w:divBdr>
        <w:top w:val="none" w:sz="0" w:space="0" w:color="auto"/>
        <w:left w:val="none" w:sz="0" w:space="0" w:color="auto"/>
        <w:bottom w:val="none" w:sz="0" w:space="0" w:color="auto"/>
        <w:right w:val="none" w:sz="0" w:space="0" w:color="auto"/>
      </w:divBdr>
      <w:divsChild>
        <w:div w:id="1950965793">
          <w:marLeft w:val="0"/>
          <w:marRight w:val="0"/>
          <w:marTop w:val="480"/>
          <w:marBottom w:val="240"/>
          <w:divBdr>
            <w:top w:val="none" w:sz="0" w:space="0" w:color="auto"/>
            <w:left w:val="none" w:sz="0" w:space="0" w:color="auto"/>
            <w:bottom w:val="none" w:sz="0" w:space="0" w:color="auto"/>
            <w:right w:val="none" w:sz="0" w:space="0" w:color="auto"/>
          </w:divBdr>
        </w:div>
        <w:div w:id="1898585274">
          <w:marLeft w:val="0"/>
          <w:marRight w:val="0"/>
          <w:marTop w:val="0"/>
          <w:marBottom w:val="567"/>
          <w:divBdr>
            <w:top w:val="none" w:sz="0" w:space="0" w:color="auto"/>
            <w:left w:val="none" w:sz="0" w:space="0" w:color="auto"/>
            <w:bottom w:val="none" w:sz="0" w:space="0" w:color="auto"/>
            <w:right w:val="none" w:sz="0" w:space="0" w:color="auto"/>
          </w:divBdr>
        </w:div>
      </w:divsChild>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970133867">
      <w:bodyDiv w:val="1"/>
      <w:marLeft w:val="0"/>
      <w:marRight w:val="0"/>
      <w:marTop w:val="0"/>
      <w:marBottom w:val="0"/>
      <w:divBdr>
        <w:top w:val="none" w:sz="0" w:space="0" w:color="auto"/>
        <w:left w:val="none" w:sz="0" w:space="0" w:color="auto"/>
        <w:bottom w:val="none" w:sz="0" w:space="0" w:color="auto"/>
        <w:right w:val="none" w:sz="0" w:space="0" w:color="auto"/>
      </w:divBdr>
    </w:div>
    <w:div w:id="987979053">
      <w:bodyDiv w:val="1"/>
      <w:marLeft w:val="0"/>
      <w:marRight w:val="0"/>
      <w:marTop w:val="0"/>
      <w:marBottom w:val="0"/>
      <w:divBdr>
        <w:top w:val="none" w:sz="0" w:space="0" w:color="auto"/>
        <w:left w:val="none" w:sz="0" w:space="0" w:color="auto"/>
        <w:bottom w:val="none" w:sz="0" w:space="0" w:color="auto"/>
        <w:right w:val="none" w:sz="0" w:space="0" w:color="auto"/>
      </w:divBdr>
    </w:div>
    <w:div w:id="1172338240">
      <w:bodyDiv w:val="1"/>
      <w:marLeft w:val="0"/>
      <w:marRight w:val="0"/>
      <w:marTop w:val="0"/>
      <w:marBottom w:val="0"/>
      <w:divBdr>
        <w:top w:val="none" w:sz="0" w:space="0" w:color="auto"/>
        <w:left w:val="none" w:sz="0" w:space="0" w:color="auto"/>
        <w:bottom w:val="none" w:sz="0" w:space="0" w:color="auto"/>
        <w:right w:val="none" w:sz="0" w:space="0" w:color="auto"/>
      </w:divBdr>
    </w:div>
    <w:div w:id="1214930104">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347366828">
      <w:bodyDiv w:val="1"/>
      <w:marLeft w:val="0"/>
      <w:marRight w:val="0"/>
      <w:marTop w:val="0"/>
      <w:marBottom w:val="0"/>
      <w:divBdr>
        <w:top w:val="none" w:sz="0" w:space="0" w:color="auto"/>
        <w:left w:val="none" w:sz="0" w:space="0" w:color="auto"/>
        <w:bottom w:val="none" w:sz="0" w:space="0" w:color="auto"/>
        <w:right w:val="none" w:sz="0" w:space="0" w:color="auto"/>
      </w:divBdr>
    </w:div>
    <w:div w:id="1349333733">
      <w:bodyDiv w:val="1"/>
      <w:marLeft w:val="0"/>
      <w:marRight w:val="0"/>
      <w:marTop w:val="0"/>
      <w:marBottom w:val="0"/>
      <w:divBdr>
        <w:top w:val="none" w:sz="0" w:space="0" w:color="auto"/>
        <w:left w:val="none" w:sz="0" w:space="0" w:color="auto"/>
        <w:bottom w:val="none" w:sz="0" w:space="0" w:color="auto"/>
        <w:right w:val="none" w:sz="0" w:space="0" w:color="auto"/>
      </w:divBdr>
    </w:div>
    <w:div w:id="1442914571">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00998430">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93270704">
      <w:bodyDiv w:val="1"/>
      <w:marLeft w:val="0"/>
      <w:marRight w:val="0"/>
      <w:marTop w:val="0"/>
      <w:marBottom w:val="0"/>
      <w:divBdr>
        <w:top w:val="none" w:sz="0" w:space="0" w:color="auto"/>
        <w:left w:val="none" w:sz="0" w:space="0" w:color="auto"/>
        <w:bottom w:val="none" w:sz="0" w:space="0" w:color="auto"/>
        <w:right w:val="none" w:sz="0" w:space="0" w:color="auto"/>
      </w:divBdr>
      <w:divsChild>
        <w:div w:id="136149165">
          <w:marLeft w:val="0"/>
          <w:marRight w:val="0"/>
          <w:marTop w:val="0"/>
          <w:marBottom w:val="0"/>
          <w:divBdr>
            <w:top w:val="none" w:sz="0" w:space="0" w:color="auto"/>
            <w:left w:val="none" w:sz="0" w:space="0" w:color="auto"/>
            <w:bottom w:val="none" w:sz="0" w:space="0" w:color="auto"/>
            <w:right w:val="none" w:sz="0" w:space="0" w:color="auto"/>
          </w:divBdr>
          <w:divsChild>
            <w:div w:id="612640023">
              <w:marLeft w:val="0"/>
              <w:marRight w:val="0"/>
              <w:marTop w:val="0"/>
              <w:marBottom w:val="0"/>
              <w:divBdr>
                <w:top w:val="none" w:sz="0" w:space="0" w:color="auto"/>
                <w:left w:val="none" w:sz="0" w:space="0" w:color="auto"/>
                <w:bottom w:val="none" w:sz="0" w:space="0" w:color="auto"/>
                <w:right w:val="none" w:sz="0" w:space="0" w:color="auto"/>
              </w:divBdr>
              <w:divsChild>
                <w:div w:id="1028138431">
                  <w:marLeft w:val="0"/>
                  <w:marRight w:val="0"/>
                  <w:marTop w:val="0"/>
                  <w:marBottom w:val="0"/>
                  <w:divBdr>
                    <w:top w:val="none" w:sz="0" w:space="0" w:color="auto"/>
                    <w:left w:val="none" w:sz="0" w:space="0" w:color="auto"/>
                    <w:bottom w:val="none" w:sz="0" w:space="0" w:color="auto"/>
                    <w:right w:val="none" w:sz="0" w:space="0" w:color="auto"/>
                  </w:divBdr>
                  <w:divsChild>
                    <w:div w:id="213469480">
                      <w:marLeft w:val="0"/>
                      <w:marRight w:val="0"/>
                      <w:marTop w:val="0"/>
                      <w:marBottom w:val="0"/>
                      <w:divBdr>
                        <w:top w:val="none" w:sz="0" w:space="0" w:color="auto"/>
                        <w:left w:val="none" w:sz="0" w:space="0" w:color="auto"/>
                        <w:bottom w:val="none" w:sz="0" w:space="0" w:color="auto"/>
                        <w:right w:val="none" w:sz="0" w:space="0" w:color="auto"/>
                      </w:divBdr>
                      <w:divsChild>
                        <w:div w:id="1223296304">
                          <w:marLeft w:val="0"/>
                          <w:marRight w:val="0"/>
                          <w:marTop w:val="0"/>
                          <w:marBottom w:val="0"/>
                          <w:divBdr>
                            <w:top w:val="none" w:sz="0" w:space="0" w:color="auto"/>
                            <w:left w:val="none" w:sz="0" w:space="0" w:color="auto"/>
                            <w:bottom w:val="none" w:sz="0" w:space="0" w:color="auto"/>
                            <w:right w:val="none" w:sz="0" w:space="0" w:color="auto"/>
                          </w:divBdr>
                        </w:div>
                      </w:divsChild>
                    </w:div>
                    <w:div w:id="234316969">
                      <w:marLeft w:val="0"/>
                      <w:marRight w:val="0"/>
                      <w:marTop w:val="0"/>
                      <w:marBottom w:val="0"/>
                      <w:divBdr>
                        <w:top w:val="none" w:sz="0" w:space="0" w:color="auto"/>
                        <w:left w:val="none" w:sz="0" w:space="0" w:color="auto"/>
                        <w:bottom w:val="none" w:sz="0" w:space="0" w:color="auto"/>
                        <w:right w:val="none" w:sz="0" w:space="0" w:color="auto"/>
                      </w:divBdr>
                      <w:divsChild>
                        <w:div w:id="329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194120">
          <w:marLeft w:val="0"/>
          <w:marRight w:val="0"/>
          <w:marTop w:val="0"/>
          <w:marBottom w:val="0"/>
          <w:divBdr>
            <w:top w:val="none" w:sz="0" w:space="0" w:color="auto"/>
            <w:left w:val="none" w:sz="0" w:space="0" w:color="auto"/>
            <w:bottom w:val="none" w:sz="0" w:space="0" w:color="auto"/>
            <w:right w:val="none" w:sz="0" w:space="0" w:color="auto"/>
          </w:divBdr>
          <w:divsChild>
            <w:div w:id="6675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6735219">
      <w:bodyDiv w:val="1"/>
      <w:marLeft w:val="0"/>
      <w:marRight w:val="0"/>
      <w:marTop w:val="0"/>
      <w:marBottom w:val="0"/>
      <w:divBdr>
        <w:top w:val="none" w:sz="0" w:space="0" w:color="auto"/>
        <w:left w:val="none" w:sz="0" w:space="0" w:color="auto"/>
        <w:bottom w:val="none" w:sz="0" w:space="0" w:color="auto"/>
        <w:right w:val="none" w:sz="0" w:space="0" w:color="auto"/>
      </w:divBdr>
    </w:div>
    <w:div w:id="1808468571">
      <w:bodyDiv w:val="1"/>
      <w:marLeft w:val="0"/>
      <w:marRight w:val="0"/>
      <w:marTop w:val="0"/>
      <w:marBottom w:val="0"/>
      <w:divBdr>
        <w:top w:val="none" w:sz="0" w:space="0" w:color="auto"/>
        <w:left w:val="none" w:sz="0" w:space="0" w:color="auto"/>
        <w:bottom w:val="none" w:sz="0" w:space="0" w:color="auto"/>
        <w:right w:val="none" w:sz="0" w:space="0" w:color="auto"/>
      </w:divBdr>
    </w:div>
    <w:div w:id="1864897734">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62567329">
      <w:bodyDiv w:val="1"/>
      <w:marLeft w:val="0"/>
      <w:marRight w:val="0"/>
      <w:marTop w:val="0"/>
      <w:marBottom w:val="0"/>
      <w:divBdr>
        <w:top w:val="none" w:sz="0" w:space="0" w:color="auto"/>
        <w:left w:val="none" w:sz="0" w:space="0" w:color="auto"/>
        <w:bottom w:val="none" w:sz="0" w:space="0" w:color="auto"/>
        <w:right w:val="none" w:sz="0" w:space="0" w:color="auto"/>
      </w:divBdr>
      <w:divsChild>
        <w:div w:id="1195579486">
          <w:marLeft w:val="0"/>
          <w:marRight w:val="0"/>
          <w:marTop w:val="480"/>
          <w:marBottom w:val="240"/>
          <w:divBdr>
            <w:top w:val="none" w:sz="0" w:space="0" w:color="auto"/>
            <w:left w:val="none" w:sz="0" w:space="0" w:color="auto"/>
            <w:bottom w:val="none" w:sz="0" w:space="0" w:color="auto"/>
            <w:right w:val="none" w:sz="0" w:space="0" w:color="auto"/>
          </w:divBdr>
        </w:div>
        <w:div w:id="1838494103">
          <w:marLeft w:val="0"/>
          <w:marRight w:val="0"/>
          <w:marTop w:val="0"/>
          <w:marBottom w:val="567"/>
          <w:divBdr>
            <w:top w:val="none" w:sz="0" w:space="0" w:color="auto"/>
            <w:left w:val="none" w:sz="0" w:space="0" w:color="auto"/>
            <w:bottom w:val="none" w:sz="0" w:space="0" w:color="auto"/>
            <w:right w:val="none" w:sz="0" w:space="0" w:color="auto"/>
          </w:divBdr>
        </w:div>
        <w:div w:id="347609696">
          <w:marLeft w:val="0"/>
          <w:marRight w:val="0"/>
          <w:marTop w:val="0"/>
          <w:marBottom w:val="0"/>
          <w:divBdr>
            <w:top w:val="none" w:sz="0" w:space="0" w:color="auto"/>
            <w:left w:val="none" w:sz="0" w:space="0" w:color="auto"/>
            <w:bottom w:val="none" w:sz="0" w:space="0" w:color="auto"/>
            <w:right w:val="none" w:sz="0" w:space="0" w:color="auto"/>
          </w:divBdr>
        </w:div>
      </w:divsChild>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095935105">
      <w:bodyDiv w:val="1"/>
      <w:marLeft w:val="0"/>
      <w:marRight w:val="0"/>
      <w:marTop w:val="0"/>
      <w:marBottom w:val="0"/>
      <w:divBdr>
        <w:top w:val="none" w:sz="0" w:space="0" w:color="auto"/>
        <w:left w:val="none" w:sz="0" w:space="0" w:color="auto"/>
        <w:bottom w:val="none" w:sz="0" w:space="0" w:color="auto"/>
        <w:right w:val="none" w:sz="0" w:space="0" w:color="auto"/>
      </w:divBdr>
    </w:div>
    <w:div w:id="2114668844">
      <w:bodyDiv w:val="1"/>
      <w:marLeft w:val="0"/>
      <w:marRight w:val="0"/>
      <w:marTop w:val="0"/>
      <w:marBottom w:val="0"/>
      <w:divBdr>
        <w:top w:val="none" w:sz="0" w:space="0" w:color="auto"/>
        <w:left w:val="none" w:sz="0" w:space="0" w:color="auto"/>
        <w:bottom w:val="none" w:sz="0" w:space="0" w:color="auto"/>
        <w:right w:val="none" w:sz="0" w:space="0" w:color="auto"/>
      </w:divBdr>
    </w:div>
    <w:div w:id="2132356584">
      <w:bodyDiv w:val="1"/>
      <w:marLeft w:val="0"/>
      <w:marRight w:val="0"/>
      <w:marTop w:val="0"/>
      <w:marBottom w:val="0"/>
      <w:divBdr>
        <w:top w:val="none" w:sz="0" w:space="0" w:color="auto"/>
        <w:left w:val="none" w:sz="0" w:space="0" w:color="auto"/>
        <w:bottom w:val="none" w:sz="0" w:space="0" w:color="auto"/>
        <w:right w:val="none" w:sz="0" w:space="0" w:color="auto"/>
      </w:divBdr>
      <w:divsChild>
        <w:div w:id="368069515">
          <w:marLeft w:val="0"/>
          <w:marRight w:val="0"/>
          <w:marTop w:val="0"/>
          <w:marBottom w:val="0"/>
          <w:divBdr>
            <w:top w:val="none" w:sz="0" w:space="0" w:color="auto"/>
            <w:left w:val="none" w:sz="0" w:space="0" w:color="auto"/>
            <w:bottom w:val="none" w:sz="0" w:space="0" w:color="auto"/>
            <w:right w:val="none" w:sz="0" w:space="0" w:color="auto"/>
          </w:divBdr>
          <w:divsChild>
            <w:div w:id="1424448122">
              <w:marLeft w:val="0"/>
              <w:marRight w:val="0"/>
              <w:marTop w:val="0"/>
              <w:marBottom w:val="0"/>
              <w:divBdr>
                <w:top w:val="none" w:sz="0" w:space="0" w:color="auto"/>
                <w:left w:val="none" w:sz="0" w:space="0" w:color="auto"/>
                <w:bottom w:val="none" w:sz="0" w:space="0" w:color="auto"/>
                <w:right w:val="none" w:sz="0" w:space="0" w:color="auto"/>
              </w:divBdr>
              <w:divsChild>
                <w:div w:id="514196189">
                  <w:marLeft w:val="0"/>
                  <w:marRight w:val="0"/>
                  <w:marTop w:val="0"/>
                  <w:marBottom w:val="0"/>
                  <w:divBdr>
                    <w:top w:val="none" w:sz="0" w:space="0" w:color="auto"/>
                    <w:left w:val="none" w:sz="0" w:space="0" w:color="auto"/>
                    <w:bottom w:val="none" w:sz="0" w:space="0" w:color="auto"/>
                    <w:right w:val="none" w:sz="0" w:space="0" w:color="auto"/>
                  </w:divBdr>
                  <w:divsChild>
                    <w:div w:id="1464232053">
                      <w:marLeft w:val="0"/>
                      <w:marRight w:val="0"/>
                      <w:marTop w:val="0"/>
                      <w:marBottom w:val="0"/>
                      <w:divBdr>
                        <w:top w:val="none" w:sz="0" w:space="0" w:color="auto"/>
                        <w:left w:val="none" w:sz="0" w:space="0" w:color="auto"/>
                        <w:bottom w:val="none" w:sz="0" w:space="0" w:color="auto"/>
                        <w:right w:val="none" w:sz="0" w:space="0" w:color="auto"/>
                      </w:divBdr>
                      <w:divsChild>
                        <w:div w:id="1192694707">
                          <w:marLeft w:val="0"/>
                          <w:marRight w:val="0"/>
                          <w:marTop w:val="0"/>
                          <w:marBottom w:val="0"/>
                          <w:divBdr>
                            <w:top w:val="none" w:sz="0" w:space="0" w:color="auto"/>
                            <w:left w:val="none" w:sz="0" w:space="0" w:color="auto"/>
                            <w:bottom w:val="none" w:sz="0" w:space="0" w:color="auto"/>
                            <w:right w:val="none" w:sz="0" w:space="0" w:color="auto"/>
                          </w:divBdr>
                        </w:div>
                      </w:divsChild>
                    </w:div>
                    <w:div w:id="971788261">
                      <w:marLeft w:val="0"/>
                      <w:marRight w:val="0"/>
                      <w:marTop w:val="0"/>
                      <w:marBottom w:val="0"/>
                      <w:divBdr>
                        <w:top w:val="none" w:sz="0" w:space="0" w:color="auto"/>
                        <w:left w:val="none" w:sz="0" w:space="0" w:color="auto"/>
                        <w:bottom w:val="none" w:sz="0" w:space="0" w:color="auto"/>
                        <w:right w:val="none" w:sz="0" w:space="0" w:color="auto"/>
                      </w:divBdr>
                      <w:divsChild>
                        <w:div w:id="3993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04876">
          <w:marLeft w:val="0"/>
          <w:marRight w:val="0"/>
          <w:marTop w:val="0"/>
          <w:marBottom w:val="0"/>
          <w:divBdr>
            <w:top w:val="none" w:sz="0" w:space="0" w:color="auto"/>
            <w:left w:val="none" w:sz="0" w:space="0" w:color="auto"/>
            <w:bottom w:val="none" w:sz="0" w:space="0" w:color="auto"/>
            <w:right w:val="none" w:sz="0" w:space="0" w:color="auto"/>
          </w:divBdr>
          <w:divsChild>
            <w:div w:id="861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28114-par-valsts-budzetu-2022-gada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8114-par-valsts-budzetu-2022-gada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SharedWithUsers xmlns="d73c6baf-9cf2-4cf2-a117-76c67141543a">
      <UserInfo>
        <DisplayName>Jānis Ivanovskis-Pigits</DisplayName>
        <AccountId>20</AccountId>
        <AccountType/>
      </UserInfo>
      <UserInfo>
        <DisplayName>Aiga Varesa</DisplayName>
        <AccountId>404</AccountId>
        <AccountType/>
      </UserInfo>
      <UserInfo>
        <DisplayName>Una Pujāte</DisplayName>
        <AccountId>668</AccountId>
        <AccountType/>
      </UserInfo>
      <UserInfo>
        <DisplayName>Inta Plūmiņa</DisplayName>
        <AccountId>93</AccountId>
        <AccountType/>
      </UserInfo>
      <UserInfo>
        <DisplayName>Sandra Briede</DisplayName>
        <AccountId>83</AccountId>
        <AccountType/>
      </UserInfo>
      <UserInfo>
        <DisplayName>Ritvars Auziņš</DisplayName>
        <AccountId>843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4" ma:contentTypeDescription="Create a new document." ma:contentTypeScope="" ma:versionID="5962f4f255100516d8265758abbe21cc">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c8ae534d5f70710733bfcfb7d9ef046f"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F7D6C-BABF-47F5-B341-65874A27EB9A}">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2.xml><?xml version="1.0" encoding="utf-8"?>
<ds:datastoreItem xmlns:ds="http://schemas.openxmlformats.org/officeDocument/2006/customXml" ds:itemID="{0269CB33-EFCF-48B4-92BF-36A58D953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0417AF-6AE7-41C8-99BA-57FF5700DB36}">
  <ds:schemaRefs>
    <ds:schemaRef ds:uri="http://schemas.microsoft.com/sharepoint/v3/contenttype/forms"/>
  </ds:schemaRefs>
</ds:datastoreItem>
</file>

<file path=customXml/itemProps4.xml><?xml version="1.0" encoding="utf-8"?>
<ds:datastoreItem xmlns:ds="http://schemas.openxmlformats.org/officeDocument/2006/customXml" ds:itemID="{07E7558E-A26E-49CC-B5B9-7404ED7E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13537</Words>
  <Characters>7717</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Solveiga Tiļuga</cp:lastModifiedBy>
  <cp:revision>3</cp:revision>
  <cp:lastPrinted>2022-03-15T10:15:00Z</cp:lastPrinted>
  <dcterms:created xsi:type="dcterms:W3CDTF">2022-06-06T13:16:00Z</dcterms:created>
  <dcterms:modified xsi:type="dcterms:W3CDTF">2022-06-06T13:16:00Z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ies>
</file>